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6B1899" w:rsidRPr="00E07116">
        <w:tblPrEx>
          <w:tblCellMar>
            <w:top w:w="0" w:type="dxa"/>
            <w:bottom w:w="0" w:type="dxa"/>
          </w:tblCellMar>
        </w:tblPrEx>
        <w:tc>
          <w:tcPr>
            <w:tcW w:w="9160" w:type="dxa"/>
            <w:shd w:val="clear" w:color="auto" w:fill="EBE7CF"/>
          </w:tcPr>
          <w:p w:rsidR="006B1899" w:rsidRPr="00E07116" w:rsidRDefault="006B1899" w:rsidP="006B1899">
            <w:pPr>
              <w:pStyle w:val="En-tte"/>
              <w:tabs>
                <w:tab w:val="clear" w:pos="4320"/>
                <w:tab w:val="clear" w:pos="8640"/>
              </w:tabs>
              <w:rPr>
                <w:rFonts w:ascii="Times New Roman" w:hAnsi="Times New Roman"/>
                <w:sz w:val="28"/>
                <w:lang w:val="en-CA" w:bidi="ar-SA"/>
              </w:rPr>
            </w:pPr>
            <w:bookmarkStart w:id="0" w:name="_GoBack"/>
            <w:bookmarkEnd w:id="0"/>
          </w:p>
          <w:p w:rsidR="006B1899" w:rsidRPr="00E07116" w:rsidRDefault="006B1899">
            <w:pPr>
              <w:ind w:firstLine="0"/>
              <w:jc w:val="center"/>
              <w:rPr>
                <w:b/>
                <w:lang w:bidi="ar-SA"/>
              </w:rPr>
            </w:pPr>
          </w:p>
          <w:p w:rsidR="006B1899" w:rsidRPr="00E07116" w:rsidRDefault="006B1899">
            <w:pPr>
              <w:ind w:firstLine="0"/>
              <w:jc w:val="center"/>
              <w:rPr>
                <w:b/>
                <w:lang w:bidi="ar-SA"/>
              </w:rPr>
            </w:pPr>
          </w:p>
          <w:p w:rsidR="006B1899" w:rsidRDefault="006B1899" w:rsidP="006B1899">
            <w:pPr>
              <w:ind w:firstLine="0"/>
              <w:jc w:val="center"/>
              <w:rPr>
                <w:b/>
                <w:sz w:val="20"/>
                <w:lang w:bidi="ar-SA"/>
              </w:rPr>
            </w:pPr>
          </w:p>
          <w:p w:rsidR="006B1899" w:rsidRPr="00E448E4" w:rsidRDefault="006B1899" w:rsidP="006B1899">
            <w:pPr>
              <w:ind w:firstLine="0"/>
              <w:jc w:val="center"/>
              <w:rPr>
                <w:sz w:val="36"/>
              </w:rPr>
            </w:pPr>
            <w:r w:rsidRPr="00E448E4">
              <w:rPr>
                <w:sz w:val="36"/>
              </w:rPr>
              <w:t>Denis Szabo (1929-2018)</w:t>
            </w:r>
          </w:p>
          <w:p w:rsidR="006B1899" w:rsidRPr="00E448E4" w:rsidRDefault="006B1899" w:rsidP="006B1899">
            <w:pPr>
              <w:ind w:firstLine="0"/>
              <w:jc w:val="center"/>
              <w:rPr>
                <w:sz w:val="20"/>
                <w:lang w:bidi="ar-SA"/>
              </w:rPr>
            </w:pPr>
            <w:r w:rsidRPr="00E448E4">
              <w:rPr>
                <w:sz w:val="20"/>
                <w:lang w:bidi="ar-SA"/>
              </w:rPr>
              <w:t xml:space="preserve">criminologue, département de criminologie, </w:t>
            </w:r>
            <w:r>
              <w:rPr>
                <w:sz w:val="20"/>
                <w:lang w:bidi="ar-SA"/>
              </w:rPr>
              <w:t>École de criminologie comparée,</w:t>
            </w:r>
            <w:r>
              <w:rPr>
                <w:sz w:val="20"/>
                <w:lang w:bidi="ar-SA"/>
              </w:rPr>
              <w:br/>
            </w:r>
            <w:r w:rsidRPr="00E448E4">
              <w:rPr>
                <w:sz w:val="20"/>
                <w:lang w:bidi="ar-SA"/>
              </w:rPr>
              <w:t>Université de Montréal</w:t>
            </w:r>
          </w:p>
          <w:p w:rsidR="006B1899" w:rsidRPr="00DE56F9" w:rsidRDefault="006B1899" w:rsidP="006B1899">
            <w:pPr>
              <w:pStyle w:val="Corpsdetexte"/>
              <w:widowControl w:val="0"/>
              <w:spacing w:before="0" w:after="0"/>
              <w:rPr>
                <w:sz w:val="44"/>
                <w:lang w:val="fr-CA" w:bidi="ar-SA"/>
              </w:rPr>
            </w:pPr>
            <w:r w:rsidRPr="00DE56F9">
              <w:rPr>
                <w:sz w:val="44"/>
                <w:lang w:val="fr-CA" w:bidi="ar-SA"/>
              </w:rPr>
              <w:t>(1970)</w:t>
            </w:r>
          </w:p>
          <w:p w:rsidR="006B1899" w:rsidRPr="00DE56F9" w:rsidRDefault="006B1899" w:rsidP="006B1899">
            <w:pPr>
              <w:pStyle w:val="Corpsdetexte"/>
              <w:widowControl w:val="0"/>
              <w:spacing w:before="0" w:after="0"/>
              <w:rPr>
                <w:color w:val="FF0000"/>
                <w:sz w:val="24"/>
                <w:lang w:val="fr-CA" w:bidi="ar-SA"/>
              </w:rPr>
            </w:pPr>
          </w:p>
          <w:p w:rsidR="006B1899" w:rsidRPr="00DE56F9" w:rsidRDefault="006B1899" w:rsidP="006B1899">
            <w:pPr>
              <w:pStyle w:val="Corpsdetexte"/>
              <w:widowControl w:val="0"/>
              <w:spacing w:before="0" w:after="0"/>
              <w:rPr>
                <w:color w:val="FF0000"/>
                <w:sz w:val="24"/>
                <w:lang w:val="fr-CA" w:bidi="ar-SA"/>
              </w:rPr>
            </w:pPr>
          </w:p>
          <w:p w:rsidR="006B1899" w:rsidRPr="00DE56F9" w:rsidRDefault="006B1899" w:rsidP="006B1899">
            <w:pPr>
              <w:pStyle w:val="Titlest"/>
              <w:rPr>
                <w:lang w:val="fr-CA"/>
              </w:rPr>
            </w:pPr>
            <w:r w:rsidRPr="00DE56F9">
              <w:rPr>
                <w:lang w:val="fr-CA"/>
              </w:rPr>
              <w:t>Déviance</w:t>
            </w:r>
            <w:r w:rsidRPr="00DE56F9">
              <w:rPr>
                <w:lang w:val="fr-CA"/>
              </w:rPr>
              <w:br/>
              <w:t>et criminalité</w:t>
            </w:r>
          </w:p>
          <w:p w:rsidR="006B1899" w:rsidRPr="00DE56F9" w:rsidRDefault="006B1899" w:rsidP="006B1899">
            <w:pPr>
              <w:pStyle w:val="Titlesti"/>
              <w:rPr>
                <w:sz w:val="56"/>
                <w:lang w:val="fr-CA" w:bidi="ar-SA"/>
              </w:rPr>
            </w:pPr>
            <w:r w:rsidRPr="00DE56F9">
              <w:rPr>
                <w:sz w:val="56"/>
                <w:lang w:val="fr-CA" w:bidi="ar-SA"/>
              </w:rPr>
              <w:t>Textes réunis par Denis Szabo</w:t>
            </w:r>
          </w:p>
          <w:p w:rsidR="006B1899" w:rsidRDefault="006B1899" w:rsidP="006B1899">
            <w:pPr>
              <w:widowControl w:val="0"/>
              <w:ind w:firstLine="0"/>
              <w:jc w:val="center"/>
              <w:rPr>
                <w:lang w:bidi="ar-SA"/>
              </w:rPr>
            </w:pPr>
          </w:p>
          <w:p w:rsidR="006B1899" w:rsidRDefault="006B1899" w:rsidP="006B1899">
            <w:pPr>
              <w:widowControl w:val="0"/>
              <w:ind w:firstLine="0"/>
              <w:jc w:val="center"/>
              <w:rPr>
                <w:lang w:bidi="ar-SA"/>
              </w:rPr>
            </w:pPr>
          </w:p>
          <w:p w:rsidR="006B1899" w:rsidRDefault="006B1899" w:rsidP="006B1899">
            <w:pPr>
              <w:widowControl w:val="0"/>
              <w:ind w:firstLine="0"/>
              <w:jc w:val="center"/>
              <w:rPr>
                <w:lang w:bidi="ar-SA"/>
              </w:rPr>
            </w:pPr>
          </w:p>
          <w:p w:rsidR="006B1899" w:rsidRDefault="006B1899" w:rsidP="006B1899">
            <w:pPr>
              <w:widowControl w:val="0"/>
              <w:ind w:firstLine="0"/>
              <w:jc w:val="center"/>
              <w:rPr>
                <w:sz w:val="20"/>
                <w:lang w:bidi="ar-SA"/>
              </w:rPr>
            </w:pPr>
          </w:p>
          <w:p w:rsidR="006B1899" w:rsidRPr="00384B20" w:rsidRDefault="006B1899">
            <w:pPr>
              <w:widowControl w:val="0"/>
              <w:ind w:firstLine="0"/>
              <w:jc w:val="center"/>
              <w:rPr>
                <w:sz w:val="20"/>
                <w:lang w:bidi="ar-SA"/>
              </w:rPr>
            </w:pPr>
          </w:p>
          <w:p w:rsidR="006B1899" w:rsidRPr="00384B20" w:rsidRDefault="006B189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6B1899" w:rsidRPr="00E07116" w:rsidRDefault="006B1899">
            <w:pPr>
              <w:widowControl w:val="0"/>
              <w:ind w:firstLine="0"/>
              <w:jc w:val="both"/>
              <w:rPr>
                <w:lang w:bidi="ar-SA"/>
              </w:rPr>
            </w:pPr>
          </w:p>
          <w:p w:rsidR="006B1899" w:rsidRPr="00E07116" w:rsidRDefault="006B1899">
            <w:pPr>
              <w:widowControl w:val="0"/>
              <w:ind w:firstLine="0"/>
              <w:jc w:val="both"/>
              <w:rPr>
                <w:lang w:bidi="ar-SA"/>
              </w:rPr>
            </w:pPr>
          </w:p>
          <w:p w:rsidR="006B1899" w:rsidRDefault="006B1899">
            <w:pPr>
              <w:widowControl w:val="0"/>
              <w:ind w:firstLine="0"/>
              <w:jc w:val="both"/>
              <w:rPr>
                <w:lang w:bidi="ar-SA"/>
              </w:rPr>
            </w:pPr>
          </w:p>
          <w:p w:rsidR="006B1899" w:rsidRDefault="006B1899">
            <w:pPr>
              <w:widowControl w:val="0"/>
              <w:ind w:firstLine="0"/>
              <w:jc w:val="both"/>
              <w:rPr>
                <w:lang w:bidi="ar-SA"/>
              </w:rPr>
            </w:pPr>
          </w:p>
          <w:p w:rsidR="006B1899" w:rsidRDefault="006B1899">
            <w:pPr>
              <w:widowControl w:val="0"/>
              <w:ind w:firstLine="0"/>
              <w:jc w:val="both"/>
              <w:rPr>
                <w:lang w:bidi="ar-SA"/>
              </w:rPr>
            </w:pPr>
          </w:p>
          <w:p w:rsidR="006B1899" w:rsidRPr="00E07116" w:rsidRDefault="006B1899">
            <w:pPr>
              <w:widowControl w:val="0"/>
              <w:ind w:firstLine="0"/>
              <w:jc w:val="both"/>
              <w:rPr>
                <w:lang w:bidi="ar-SA"/>
              </w:rPr>
            </w:pPr>
          </w:p>
          <w:p w:rsidR="006B1899" w:rsidRPr="00E07116" w:rsidRDefault="006B1899">
            <w:pPr>
              <w:widowControl w:val="0"/>
              <w:ind w:firstLine="0"/>
              <w:jc w:val="both"/>
              <w:rPr>
                <w:lang w:bidi="ar-SA"/>
              </w:rPr>
            </w:pPr>
          </w:p>
          <w:p w:rsidR="006B1899" w:rsidRDefault="006B1899">
            <w:pPr>
              <w:widowControl w:val="0"/>
              <w:ind w:firstLine="0"/>
              <w:jc w:val="both"/>
              <w:rPr>
                <w:lang w:bidi="ar-SA"/>
              </w:rPr>
            </w:pPr>
          </w:p>
          <w:p w:rsidR="006B1899" w:rsidRPr="00E07116" w:rsidRDefault="006B1899">
            <w:pPr>
              <w:widowControl w:val="0"/>
              <w:ind w:firstLine="0"/>
              <w:jc w:val="both"/>
              <w:rPr>
                <w:lang w:bidi="ar-SA"/>
              </w:rPr>
            </w:pPr>
          </w:p>
          <w:p w:rsidR="006B1899" w:rsidRPr="00E07116" w:rsidRDefault="006B1899">
            <w:pPr>
              <w:ind w:firstLine="0"/>
              <w:jc w:val="both"/>
              <w:rPr>
                <w:lang w:bidi="ar-SA"/>
              </w:rPr>
            </w:pPr>
          </w:p>
        </w:tc>
      </w:tr>
    </w:tbl>
    <w:p w:rsidR="006B1899" w:rsidRDefault="006B1899" w:rsidP="006B1899">
      <w:pPr>
        <w:ind w:firstLine="0"/>
        <w:jc w:val="both"/>
      </w:pPr>
      <w:r w:rsidRPr="00E07116">
        <w:br w:type="page"/>
      </w:r>
    </w:p>
    <w:p w:rsidR="006B1899" w:rsidRDefault="006B1899" w:rsidP="006B1899">
      <w:pPr>
        <w:ind w:firstLine="0"/>
        <w:jc w:val="both"/>
      </w:pPr>
    </w:p>
    <w:p w:rsidR="006B1899" w:rsidRDefault="006B1899" w:rsidP="006B1899">
      <w:pPr>
        <w:ind w:firstLine="0"/>
        <w:jc w:val="both"/>
      </w:pPr>
    </w:p>
    <w:p w:rsidR="006B1899" w:rsidRDefault="006B1899" w:rsidP="006B1899">
      <w:pPr>
        <w:ind w:firstLine="0"/>
        <w:jc w:val="both"/>
      </w:pPr>
    </w:p>
    <w:p w:rsidR="006B1899" w:rsidRDefault="006927A6" w:rsidP="006B1899">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6B1899" w:rsidRDefault="006B1899" w:rsidP="006B1899">
      <w:pPr>
        <w:ind w:firstLine="0"/>
        <w:jc w:val="right"/>
      </w:pPr>
      <w:hyperlink r:id="rId9" w:history="1">
        <w:r w:rsidRPr="00302466">
          <w:rPr>
            <w:rStyle w:val="Lienhypertexte"/>
          </w:rPr>
          <w:t>http://classiques.uqac.ca/</w:t>
        </w:r>
      </w:hyperlink>
      <w:r>
        <w:t xml:space="preserve"> </w:t>
      </w:r>
    </w:p>
    <w:p w:rsidR="006B1899" w:rsidRDefault="006B1899" w:rsidP="006B1899">
      <w:pPr>
        <w:ind w:firstLine="0"/>
        <w:jc w:val="both"/>
      </w:pPr>
    </w:p>
    <w:p w:rsidR="006B1899" w:rsidRDefault="006B1899" w:rsidP="006B189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6B1899" w:rsidRDefault="006B1899" w:rsidP="006B1899">
      <w:pPr>
        <w:ind w:firstLine="0"/>
        <w:jc w:val="both"/>
      </w:pPr>
    </w:p>
    <w:p w:rsidR="006B1899" w:rsidRDefault="006B1899" w:rsidP="006B1899">
      <w:pPr>
        <w:ind w:firstLine="0"/>
        <w:jc w:val="both"/>
      </w:pPr>
    </w:p>
    <w:p w:rsidR="006B1899" w:rsidRDefault="006927A6" w:rsidP="006B1899">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6B1899" w:rsidRDefault="006B1899" w:rsidP="006B1899">
      <w:pPr>
        <w:ind w:firstLine="0"/>
        <w:jc w:val="both"/>
      </w:pPr>
      <w:hyperlink r:id="rId11" w:history="1">
        <w:r w:rsidRPr="00302466">
          <w:rPr>
            <w:rStyle w:val="Lienhypertexte"/>
          </w:rPr>
          <w:t>http://bibliotheque.uqac.ca/</w:t>
        </w:r>
      </w:hyperlink>
      <w:r>
        <w:t xml:space="preserve"> </w:t>
      </w:r>
    </w:p>
    <w:p w:rsidR="006B1899" w:rsidRDefault="006B1899" w:rsidP="006B1899">
      <w:pPr>
        <w:ind w:firstLine="0"/>
        <w:jc w:val="both"/>
      </w:pPr>
    </w:p>
    <w:p w:rsidR="006B1899" w:rsidRDefault="006B1899" w:rsidP="006B1899">
      <w:pPr>
        <w:ind w:firstLine="0"/>
        <w:jc w:val="both"/>
      </w:pPr>
    </w:p>
    <w:p w:rsidR="006B1899" w:rsidRDefault="006B1899" w:rsidP="006B189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6B1899" w:rsidRPr="00E07116" w:rsidRDefault="006B1899" w:rsidP="006B1899">
      <w:pPr>
        <w:widowControl w:val="0"/>
        <w:autoSpaceDE w:val="0"/>
        <w:autoSpaceDN w:val="0"/>
        <w:adjustRightInd w:val="0"/>
        <w:rPr>
          <w:szCs w:val="32"/>
        </w:rPr>
      </w:pPr>
      <w:r w:rsidRPr="00E07116">
        <w:br w:type="page"/>
      </w:r>
    </w:p>
    <w:p w:rsidR="006B1899" w:rsidRPr="00241454" w:rsidRDefault="006B1899">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rsidR="006B1899" w:rsidRPr="00E07116" w:rsidRDefault="006B1899">
      <w:pPr>
        <w:widowControl w:val="0"/>
        <w:autoSpaceDE w:val="0"/>
        <w:autoSpaceDN w:val="0"/>
        <w:adjustRightInd w:val="0"/>
        <w:rPr>
          <w:szCs w:val="32"/>
        </w:rPr>
      </w:pPr>
    </w:p>
    <w:p w:rsidR="006B1899" w:rsidRPr="00E07116" w:rsidRDefault="006B1899">
      <w:pPr>
        <w:widowControl w:val="0"/>
        <w:autoSpaceDE w:val="0"/>
        <w:autoSpaceDN w:val="0"/>
        <w:adjustRightInd w:val="0"/>
        <w:jc w:val="both"/>
        <w:rPr>
          <w:color w:val="1C1C1C"/>
          <w:szCs w:val="26"/>
        </w:rPr>
      </w:pPr>
    </w:p>
    <w:p w:rsidR="006B1899" w:rsidRPr="00E07116" w:rsidRDefault="006B1899">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6B1899" w:rsidRPr="00E07116" w:rsidRDefault="006B1899">
      <w:pPr>
        <w:widowControl w:val="0"/>
        <w:autoSpaceDE w:val="0"/>
        <w:autoSpaceDN w:val="0"/>
        <w:adjustRightInd w:val="0"/>
        <w:jc w:val="both"/>
        <w:rPr>
          <w:color w:val="1C1C1C"/>
          <w:szCs w:val="26"/>
        </w:rPr>
      </w:pPr>
    </w:p>
    <w:p w:rsidR="006B1899" w:rsidRPr="00E07116" w:rsidRDefault="006B1899" w:rsidP="006B1899">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6B1899" w:rsidRPr="00E07116" w:rsidRDefault="006B1899" w:rsidP="006B1899">
      <w:pPr>
        <w:widowControl w:val="0"/>
        <w:autoSpaceDE w:val="0"/>
        <w:autoSpaceDN w:val="0"/>
        <w:adjustRightInd w:val="0"/>
        <w:jc w:val="both"/>
        <w:rPr>
          <w:color w:val="1C1C1C"/>
          <w:szCs w:val="26"/>
        </w:rPr>
      </w:pPr>
    </w:p>
    <w:p w:rsidR="006B1899" w:rsidRPr="00E07116" w:rsidRDefault="006B1899" w:rsidP="006B1899">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6B1899" w:rsidRPr="00E07116" w:rsidRDefault="006B1899" w:rsidP="006B1899">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6B1899" w:rsidRPr="00E07116" w:rsidRDefault="006B1899" w:rsidP="006B1899">
      <w:pPr>
        <w:widowControl w:val="0"/>
        <w:autoSpaceDE w:val="0"/>
        <w:autoSpaceDN w:val="0"/>
        <w:adjustRightInd w:val="0"/>
        <w:jc w:val="both"/>
        <w:rPr>
          <w:color w:val="1C1C1C"/>
          <w:szCs w:val="26"/>
        </w:rPr>
      </w:pPr>
    </w:p>
    <w:p w:rsidR="006B1899" w:rsidRPr="00E07116" w:rsidRDefault="006B1899">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6B1899" w:rsidRPr="00E07116" w:rsidRDefault="006B1899">
      <w:pPr>
        <w:widowControl w:val="0"/>
        <w:autoSpaceDE w:val="0"/>
        <w:autoSpaceDN w:val="0"/>
        <w:adjustRightInd w:val="0"/>
        <w:jc w:val="both"/>
        <w:rPr>
          <w:color w:val="1C1C1C"/>
          <w:szCs w:val="26"/>
        </w:rPr>
      </w:pPr>
    </w:p>
    <w:p w:rsidR="006B1899" w:rsidRPr="00E07116" w:rsidRDefault="006B1899">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6B1899" w:rsidRPr="00E07116" w:rsidRDefault="006B1899">
      <w:pPr>
        <w:rPr>
          <w:b/>
          <w:color w:val="1C1C1C"/>
          <w:szCs w:val="26"/>
        </w:rPr>
      </w:pPr>
    </w:p>
    <w:p w:rsidR="006B1899" w:rsidRPr="00E07116" w:rsidRDefault="006B1899">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6B1899" w:rsidRPr="00E07116" w:rsidRDefault="006B1899">
      <w:pPr>
        <w:rPr>
          <w:b/>
          <w:color w:val="1C1C1C"/>
          <w:szCs w:val="26"/>
        </w:rPr>
      </w:pPr>
    </w:p>
    <w:p w:rsidR="006B1899" w:rsidRPr="00E07116" w:rsidRDefault="006B1899">
      <w:pPr>
        <w:rPr>
          <w:color w:val="1C1C1C"/>
          <w:szCs w:val="26"/>
        </w:rPr>
      </w:pPr>
      <w:r w:rsidRPr="00E07116">
        <w:rPr>
          <w:color w:val="1C1C1C"/>
          <w:szCs w:val="26"/>
        </w:rPr>
        <w:t>Jean-Marie Tremblay, sociologue</w:t>
      </w:r>
    </w:p>
    <w:p w:rsidR="006B1899" w:rsidRPr="00E07116" w:rsidRDefault="006B1899">
      <w:pPr>
        <w:rPr>
          <w:color w:val="1C1C1C"/>
          <w:szCs w:val="26"/>
        </w:rPr>
      </w:pPr>
      <w:r w:rsidRPr="00E07116">
        <w:rPr>
          <w:color w:val="1C1C1C"/>
          <w:szCs w:val="26"/>
        </w:rPr>
        <w:t>Fondateur et Président-directeur général,</w:t>
      </w:r>
    </w:p>
    <w:p w:rsidR="006B1899" w:rsidRPr="00E07116" w:rsidRDefault="006B1899">
      <w:pPr>
        <w:rPr>
          <w:color w:val="000080"/>
        </w:rPr>
      </w:pPr>
      <w:r w:rsidRPr="00E07116">
        <w:rPr>
          <w:color w:val="000080"/>
          <w:szCs w:val="26"/>
        </w:rPr>
        <w:t>LES CLASSIQUES DES SCIENCES SOCIALES.</w:t>
      </w:r>
    </w:p>
    <w:p w:rsidR="006B1899" w:rsidRDefault="006B1899" w:rsidP="006B1899">
      <w:pPr>
        <w:ind w:left="20" w:hanging="20"/>
        <w:jc w:val="both"/>
        <w:rPr>
          <w:sz w:val="24"/>
        </w:rPr>
      </w:pPr>
      <w:r>
        <w:br w:type="page"/>
      </w:r>
      <w:r w:rsidRPr="00753781">
        <w:rPr>
          <w:sz w:val="24"/>
        </w:rPr>
        <w:lastRenderedPageBreak/>
        <w:t xml:space="preserve">Cette édition électronique a été réalisée par </w:t>
      </w:r>
      <w:r>
        <w:rPr>
          <w:sz w:val="24"/>
        </w:rPr>
        <w:t>mon épouse, Diane Brunet</w:t>
      </w:r>
      <w:r w:rsidRPr="00753781">
        <w:rPr>
          <w:sz w:val="24"/>
        </w:rPr>
        <w:t>, bén</w:t>
      </w:r>
      <w:r w:rsidRPr="00753781">
        <w:rPr>
          <w:sz w:val="24"/>
        </w:rPr>
        <w:t>é</w:t>
      </w:r>
      <w:r w:rsidRPr="00753781">
        <w:rPr>
          <w:sz w:val="24"/>
        </w:rPr>
        <w:t xml:space="preserve">vole, </w:t>
      </w:r>
      <w:r>
        <w:rPr>
          <w:sz w:val="24"/>
        </w:rPr>
        <w:t>guide retraitée du Musée de la Pulperie de Chicoutimi</w:t>
      </w:r>
      <w:r w:rsidRPr="00753781">
        <w:rPr>
          <w:sz w:val="24"/>
        </w:rPr>
        <w:t>:</w:t>
      </w:r>
    </w:p>
    <w:p w:rsidR="006B1899" w:rsidRDefault="006B1899" w:rsidP="006B1899">
      <w:pPr>
        <w:ind w:left="20" w:hanging="20"/>
        <w:jc w:val="both"/>
        <w:rPr>
          <w:sz w:val="24"/>
        </w:rPr>
      </w:pPr>
      <w:r>
        <w:rPr>
          <w:sz w:val="24"/>
        </w:rPr>
        <w:t xml:space="preserve">Page web dans </w:t>
      </w:r>
      <w:r w:rsidRPr="00A32BFB">
        <w:rPr>
          <w:sz w:val="24"/>
        </w:rPr>
        <w:t>Les Classiques des sciences sociales</w:t>
      </w:r>
      <w:r>
        <w:rPr>
          <w:sz w:val="24"/>
        </w:rPr>
        <w:t> :</w:t>
      </w:r>
      <w:r>
        <w:rPr>
          <w:sz w:val="24"/>
        </w:rPr>
        <w:br/>
      </w:r>
      <w:hyperlink r:id="rId12" w:history="1">
        <w:r w:rsidRPr="00BF5BF1">
          <w:rPr>
            <w:rStyle w:val="Lienhypertexte"/>
            <w:sz w:val="24"/>
          </w:rPr>
          <w:t>http://classiques.uqac.ca/inter/benevoles_equipe/liste_brunet_diane.html</w:t>
        </w:r>
      </w:hyperlink>
      <w:r>
        <w:rPr>
          <w:sz w:val="24"/>
        </w:rPr>
        <w:t xml:space="preserve"> </w:t>
      </w:r>
    </w:p>
    <w:p w:rsidR="006B1899" w:rsidRPr="00753781" w:rsidRDefault="006B1899" w:rsidP="006B1899">
      <w:pPr>
        <w:ind w:left="20" w:hanging="20"/>
        <w:jc w:val="both"/>
        <w:rPr>
          <w:sz w:val="24"/>
        </w:rPr>
      </w:pPr>
      <w:r>
        <w:rPr>
          <w:sz w:val="24"/>
        </w:rPr>
        <w:t xml:space="preserve">Courriel : </w:t>
      </w:r>
      <w:hyperlink r:id="rId13" w:history="1">
        <w:r w:rsidRPr="00BF5BF1">
          <w:rPr>
            <w:rStyle w:val="Lienhypertexte"/>
            <w:sz w:val="24"/>
          </w:rPr>
          <w:t>Brunet_diane@hotmail.com</w:t>
        </w:r>
      </w:hyperlink>
      <w:r>
        <w:rPr>
          <w:sz w:val="24"/>
        </w:rPr>
        <w:t xml:space="preserve"> </w:t>
      </w:r>
    </w:p>
    <w:p w:rsidR="006B1899" w:rsidRDefault="006B1899" w:rsidP="006B1899">
      <w:pPr>
        <w:ind w:firstLine="0"/>
        <w:jc w:val="both"/>
        <w:rPr>
          <w:sz w:val="24"/>
        </w:rPr>
      </w:pPr>
    </w:p>
    <w:p w:rsidR="006B1899" w:rsidRPr="00CF4C8E" w:rsidRDefault="006B1899" w:rsidP="006B1899">
      <w:pPr>
        <w:ind w:firstLine="0"/>
        <w:jc w:val="both"/>
        <w:rPr>
          <w:sz w:val="24"/>
        </w:rPr>
      </w:pPr>
      <w:r w:rsidRPr="00CF4C8E">
        <w:rPr>
          <w:sz w:val="24"/>
        </w:rPr>
        <w:t>à partir du texte de :</w:t>
      </w:r>
    </w:p>
    <w:p w:rsidR="006B1899" w:rsidRPr="00384B20" w:rsidRDefault="006B1899" w:rsidP="006B1899">
      <w:pPr>
        <w:ind w:firstLine="0"/>
        <w:jc w:val="both"/>
        <w:rPr>
          <w:sz w:val="24"/>
        </w:rPr>
      </w:pPr>
    </w:p>
    <w:p w:rsidR="006B1899" w:rsidRPr="00E07116" w:rsidRDefault="006B1899" w:rsidP="006B1899">
      <w:pPr>
        <w:ind w:left="20" w:hanging="20"/>
        <w:jc w:val="both"/>
      </w:pPr>
      <w:r>
        <w:t>Denis SZABO</w:t>
      </w:r>
    </w:p>
    <w:p w:rsidR="006B1899" w:rsidRPr="00E07116" w:rsidRDefault="006B1899" w:rsidP="006B1899">
      <w:pPr>
        <w:ind w:left="20" w:hanging="20"/>
        <w:jc w:val="both"/>
      </w:pPr>
    </w:p>
    <w:p w:rsidR="006B1899" w:rsidRPr="00E07116" w:rsidRDefault="006B1899" w:rsidP="006B1899">
      <w:pPr>
        <w:ind w:hanging="20"/>
        <w:jc w:val="both"/>
      </w:pPr>
      <w:r>
        <w:rPr>
          <w:b/>
          <w:color w:val="000080"/>
        </w:rPr>
        <w:t>DÉVIANCE ET CRIMINALITÉ.</w:t>
      </w:r>
    </w:p>
    <w:p w:rsidR="006B1899" w:rsidRPr="00E07116" w:rsidRDefault="006B1899" w:rsidP="006B1899">
      <w:pPr>
        <w:ind w:hanging="20"/>
        <w:jc w:val="both"/>
      </w:pPr>
    </w:p>
    <w:p w:rsidR="006B1899" w:rsidRPr="00A32BFB" w:rsidRDefault="006B1899" w:rsidP="006B1899">
      <w:pPr>
        <w:ind w:hanging="20"/>
        <w:jc w:val="both"/>
      </w:pPr>
      <w:r>
        <w:t>Textes réunis par Denis Szabo. Paris : Librairie Armand Colin, 1970, 378 pp. Collection “U/U2”.</w:t>
      </w:r>
    </w:p>
    <w:p w:rsidR="006B1899" w:rsidRPr="00384B20" w:rsidRDefault="006B1899" w:rsidP="006B1899">
      <w:pPr>
        <w:ind w:hanging="20"/>
        <w:jc w:val="both"/>
        <w:rPr>
          <w:sz w:val="24"/>
        </w:rPr>
      </w:pPr>
    </w:p>
    <w:p w:rsidR="006B1899" w:rsidRPr="00384B20" w:rsidRDefault="006B1899" w:rsidP="006B1899">
      <w:pPr>
        <w:ind w:hanging="20"/>
        <w:jc w:val="both"/>
        <w:rPr>
          <w:sz w:val="24"/>
        </w:rPr>
      </w:pPr>
    </w:p>
    <w:p w:rsidR="006B1899" w:rsidRPr="00384B20" w:rsidRDefault="006B1899" w:rsidP="006B1899">
      <w:pPr>
        <w:ind w:hanging="20"/>
        <w:jc w:val="both"/>
        <w:rPr>
          <w:sz w:val="24"/>
        </w:rPr>
      </w:pPr>
      <w:r>
        <w:rPr>
          <w:sz w:val="24"/>
        </w:rPr>
        <w:t>[</w:t>
      </w:r>
      <w:r w:rsidRPr="00E448E4">
        <w:rPr>
          <w:sz w:val="24"/>
        </w:rPr>
        <w:t>Autorisation formelle accordée par l'auteur, le 25 mai 2005, de diffuser la t</w:t>
      </w:r>
      <w:r w:rsidRPr="00E448E4">
        <w:rPr>
          <w:sz w:val="24"/>
        </w:rPr>
        <w:t>o</w:t>
      </w:r>
      <w:r w:rsidRPr="00E448E4">
        <w:rPr>
          <w:sz w:val="24"/>
        </w:rPr>
        <w:t>talité de ses publications</w:t>
      </w:r>
      <w:r>
        <w:rPr>
          <w:sz w:val="24"/>
        </w:rPr>
        <w:t xml:space="preserve"> en libre accès dans Les Classiques des sciences sociales].</w:t>
      </w:r>
    </w:p>
    <w:p w:rsidR="006B1899" w:rsidRPr="00384B20" w:rsidRDefault="006B1899" w:rsidP="006B1899">
      <w:pPr>
        <w:jc w:val="both"/>
        <w:rPr>
          <w:sz w:val="24"/>
        </w:rPr>
      </w:pPr>
    </w:p>
    <w:p w:rsidR="006B1899" w:rsidRPr="00384B20" w:rsidRDefault="006927A6" w:rsidP="006B1899">
      <w:pPr>
        <w:tabs>
          <w:tab w:val="left" w:pos="3150"/>
        </w:tabs>
        <w:ind w:firstLine="0"/>
        <w:rPr>
          <w:sz w:val="24"/>
        </w:rPr>
      </w:pPr>
      <w:r w:rsidRPr="00241454">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6B1899" w:rsidRPr="00241454">
        <w:rPr>
          <w:sz w:val="24"/>
        </w:rPr>
        <w:t xml:space="preserve"> Courriel</w:t>
      </w:r>
      <w:r w:rsidR="006B1899">
        <w:rPr>
          <w:sz w:val="24"/>
        </w:rPr>
        <w:t>s</w:t>
      </w:r>
      <w:r w:rsidR="006B1899" w:rsidRPr="00241454">
        <w:rPr>
          <w:sz w:val="24"/>
        </w:rPr>
        <w:t xml:space="preserve"> : </w:t>
      </w:r>
      <w:hyperlink r:id="rId15" w:history="1">
        <w:r w:rsidR="006B1899" w:rsidRPr="00897ADE">
          <w:rPr>
            <w:rStyle w:val="Lienhypertexte"/>
            <w:sz w:val="24"/>
          </w:rPr>
          <w:t>denis.szabo@umontreal.ca</w:t>
        </w:r>
      </w:hyperlink>
      <w:r w:rsidR="006B1899">
        <w:rPr>
          <w:sz w:val="24"/>
        </w:rPr>
        <w:br/>
      </w:r>
      <w:r w:rsidR="006B1899" w:rsidRPr="00E448E4">
        <w:rPr>
          <w:sz w:val="24"/>
        </w:rPr>
        <w:t xml:space="preserve">ou son assistante : </w:t>
      </w:r>
      <w:hyperlink r:id="rId16" w:history="1">
        <w:r w:rsidR="006B1899" w:rsidRPr="00897ADE">
          <w:rPr>
            <w:rStyle w:val="Lienhypertexte"/>
            <w:sz w:val="24"/>
          </w:rPr>
          <w:t>gwladys.benito@umontreal.ca</w:t>
        </w:r>
      </w:hyperlink>
      <w:r w:rsidR="006B1899">
        <w:rPr>
          <w:sz w:val="24"/>
        </w:rPr>
        <w:t xml:space="preserve"> </w:t>
      </w:r>
    </w:p>
    <w:p w:rsidR="006B1899" w:rsidRPr="00384B20" w:rsidRDefault="006B1899" w:rsidP="006B1899">
      <w:pPr>
        <w:ind w:left="20"/>
        <w:jc w:val="both"/>
        <w:rPr>
          <w:sz w:val="24"/>
        </w:rPr>
      </w:pPr>
    </w:p>
    <w:p w:rsidR="006B1899" w:rsidRPr="00384B20" w:rsidRDefault="006B1899">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6B1899" w:rsidRPr="00384B20" w:rsidRDefault="006B1899">
      <w:pPr>
        <w:ind w:right="1800" w:firstLine="0"/>
        <w:jc w:val="both"/>
        <w:rPr>
          <w:sz w:val="24"/>
        </w:rPr>
      </w:pPr>
    </w:p>
    <w:p w:rsidR="006B1899" w:rsidRPr="00384B20" w:rsidRDefault="006B1899" w:rsidP="006B1899">
      <w:pPr>
        <w:ind w:left="360" w:right="360" w:firstLine="0"/>
        <w:jc w:val="both"/>
        <w:rPr>
          <w:sz w:val="24"/>
        </w:rPr>
      </w:pPr>
      <w:r w:rsidRPr="00384B20">
        <w:rPr>
          <w:sz w:val="24"/>
        </w:rPr>
        <w:t>Pour le texte: Times New Roman, 14 points.</w:t>
      </w:r>
    </w:p>
    <w:p w:rsidR="006B1899" w:rsidRPr="00384B20" w:rsidRDefault="006B1899" w:rsidP="006B1899">
      <w:pPr>
        <w:ind w:left="360" w:right="360" w:firstLine="0"/>
        <w:jc w:val="both"/>
        <w:rPr>
          <w:sz w:val="24"/>
        </w:rPr>
      </w:pPr>
      <w:r w:rsidRPr="00384B20">
        <w:rPr>
          <w:sz w:val="24"/>
        </w:rPr>
        <w:t>Pour les notes de bas de page : Times New Roman, 12 points.</w:t>
      </w:r>
    </w:p>
    <w:p w:rsidR="006B1899" w:rsidRPr="00384B20" w:rsidRDefault="006B1899">
      <w:pPr>
        <w:ind w:left="360" w:right="1800" w:firstLine="0"/>
        <w:jc w:val="both"/>
        <w:rPr>
          <w:sz w:val="24"/>
        </w:rPr>
      </w:pPr>
    </w:p>
    <w:p w:rsidR="006B1899" w:rsidRPr="00384B20" w:rsidRDefault="006B1899">
      <w:pPr>
        <w:ind w:right="360" w:firstLine="0"/>
        <w:jc w:val="both"/>
        <w:rPr>
          <w:sz w:val="24"/>
        </w:rPr>
      </w:pPr>
      <w:r w:rsidRPr="00384B20">
        <w:rPr>
          <w:sz w:val="24"/>
        </w:rPr>
        <w:t>Édition électronique réalisée avec le traitement de textes Microsoft Word 2008 pour Macintosh.</w:t>
      </w:r>
    </w:p>
    <w:p w:rsidR="006B1899" w:rsidRPr="00384B20" w:rsidRDefault="006B1899">
      <w:pPr>
        <w:ind w:right="1800" w:firstLine="0"/>
        <w:jc w:val="both"/>
        <w:rPr>
          <w:sz w:val="24"/>
        </w:rPr>
      </w:pPr>
    </w:p>
    <w:p w:rsidR="006B1899" w:rsidRPr="00384B20" w:rsidRDefault="006B1899" w:rsidP="006B1899">
      <w:pPr>
        <w:ind w:right="540" w:firstLine="0"/>
        <w:jc w:val="both"/>
        <w:rPr>
          <w:sz w:val="24"/>
        </w:rPr>
      </w:pPr>
      <w:r w:rsidRPr="00384B20">
        <w:rPr>
          <w:sz w:val="24"/>
        </w:rPr>
        <w:t>Mise en page sur papier format : LETTRE US, 8.5’’ x 11’’.</w:t>
      </w:r>
    </w:p>
    <w:p w:rsidR="006B1899" w:rsidRPr="00384B20" w:rsidRDefault="006B1899">
      <w:pPr>
        <w:ind w:right="1800" w:firstLine="0"/>
        <w:jc w:val="both"/>
        <w:rPr>
          <w:sz w:val="24"/>
        </w:rPr>
      </w:pPr>
    </w:p>
    <w:p w:rsidR="006B1899" w:rsidRPr="00384B20" w:rsidRDefault="006B1899" w:rsidP="006B1899">
      <w:pPr>
        <w:ind w:firstLine="0"/>
        <w:jc w:val="both"/>
        <w:rPr>
          <w:sz w:val="24"/>
        </w:rPr>
      </w:pPr>
      <w:r w:rsidRPr="00384B20">
        <w:rPr>
          <w:sz w:val="24"/>
        </w:rPr>
        <w:t xml:space="preserve">Édition numérique réalisée le </w:t>
      </w:r>
      <w:r>
        <w:rPr>
          <w:sz w:val="24"/>
        </w:rPr>
        <w:t>12 novembre 2019 à Chicoutimi</w:t>
      </w:r>
      <w:r w:rsidRPr="00384B20">
        <w:rPr>
          <w:sz w:val="24"/>
        </w:rPr>
        <w:t>, Qu</w:t>
      </w:r>
      <w:r w:rsidRPr="00384B20">
        <w:rPr>
          <w:sz w:val="24"/>
        </w:rPr>
        <w:t>é</w:t>
      </w:r>
      <w:r w:rsidRPr="00384B20">
        <w:rPr>
          <w:sz w:val="24"/>
        </w:rPr>
        <w:t>bec.</w:t>
      </w:r>
    </w:p>
    <w:p w:rsidR="006B1899" w:rsidRPr="00384B20" w:rsidRDefault="006B1899">
      <w:pPr>
        <w:ind w:right="1800" w:firstLine="0"/>
        <w:jc w:val="both"/>
        <w:rPr>
          <w:sz w:val="24"/>
        </w:rPr>
      </w:pPr>
    </w:p>
    <w:p w:rsidR="006B1899" w:rsidRPr="00E07116" w:rsidRDefault="006927A6">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6B1899" w:rsidRPr="00E07116" w:rsidRDefault="006B1899" w:rsidP="006B1899">
      <w:pPr>
        <w:ind w:left="20"/>
        <w:jc w:val="both"/>
      </w:pPr>
      <w:r w:rsidRPr="00E07116">
        <w:br w:type="page"/>
      </w:r>
    </w:p>
    <w:p w:rsidR="006B1899" w:rsidRPr="00E448E4" w:rsidRDefault="006B1899" w:rsidP="006B1899">
      <w:pPr>
        <w:ind w:firstLine="0"/>
        <w:jc w:val="center"/>
        <w:rPr>
          <w:sz w:val="36"/>
        </w:rPr>
      </w:pPr>
      <w:r w:rsidRPr="00E448E4">
        <w:rPr>
          <w:sz w:val="36"/>
        </w:rPr>
        <w:t>Denis Szabo (1929-2018)</w:t>
      </w:r>
    </w:p>
    <w:p w:rsidR="006B1899" w:rsidRDefault="006B1899" w:rsidP="006B1899">
      <w:pPr>
        <w:ind w:firstLine="0"/>
        <w:jc w:val="center"/>
        <w:rPr>
          <w:sz w:val="20"/>
          <w:lang w:bidi="ar-SA"/>
        </w:rPr>
      </w:pPr>
      <w:r w:rsidRPr="00E448E4">
        <w:rPr>
          <w:sz w:val="20"/>
          <w:lang w:bidi="ar-SA"/>
        </w:rPr>
        <w:t xml:space="preserve">criminologue, département de criminologie, </w:t>
      </w:r>
      <w:r>
        <w:rPr>
          <w:sz w:val="20"/>
          <w:lang w:bidi="ar-SA"/>
        </w:rPr>
        <w:t>École de criminologie comparée,</w:t>
      </w:r>
      <w:r>
        <w:rPr>
          <w:sz w:val="20"/>
          <w:lang w:bidi="ar-SA"/>
        </w:rPr>
        <w:br/>
      </w:r>
      <w:r w:rsidRPr="00E448E4">
        <w:rPr>
          <w:sz w:val="20"/>
          <w:lang w:bidi="ar-SA"/>
        </w:rPr>
        <w:t>Université de Montréal</w:t>
      </w:r>
    </w:p>
    <w:p w:rsidR="006B1899" w:rsidRPr="00E07116" w:rsidRDefault="006B1899" w:rsidP="006B1899">
      <w:pPr>
        <w:ind w:firstLine="0"/>
        <w:jc w:val="center"/>
      </w:pPr>
    </w:p>
    <w:p w:rsidR="006B1899" w:rsidRPr="00F35727" w:rsidRDefault="006B1899" w:rsidP="006B1899">
      <w:pPr>
        <w:ind w:firstLine="0"/>
        <w:jc w:val="center"/>
        <w:rPr>
          <w:color w:val="000080"/>
          <w:sz w:val="36"/>
        </w:rPr>
      </w:pPr>
      <w:r w:rsidRPr="00F35727">
        <w:rPr>
          <w:color w:val="000080"/>
          <w:sz w:val="36"/>
        </w:rPr>
        <w:t>DÉVIANCE ET CRIMINALITÉ.</w:t>
      </w:r>
    </w:p>
    <w:p w:rsidR="006B1899" w:rsidRPr="00E07116" w:rsidRDefault="006B1899" w:rsidP="006B1899">
      <w:pPr>
        <w:ind w:firstLine="0"/>
        <w:jc w:val="center"/>
      </w:pPr>
    </w:p>
    <w:p w:rsidR="006B1899" w:rsidRPr="00E07116" w:rsidRDefault="006927A6" w:rsidP="006B1899">
      <w:pPr>
        <w:ind w:firstLine="0"/>
        <w:jc w:val="center"/>
      </w:pPr>
      <w:r>
        <w:rPr>
          <w:noProof/>
        </w:rPr>
        <w:drawing>
          <wp:inline distT="0" distB="0" distL="0" distR="0">
            <wp:extent cx="3840480" cy="5260340"/>
            <wp:effectExtent l="25400" t="25400" r="7620" b="10160"/>
            <wp:docPr id="5" name="Image 5" descr="Deviance_et_criminalite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viance_et_criminalite_L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0480" cy="5260340"/>
                    </a:xfrm>
                    <a:prstGeom prst="rect">
                      <a:avLst/>
                    </a:prstGeom>
                    <a:noFill/>
                    <a:ln w="19050" cmpd="sng">
                      <a:solidFill>
                        <a:srgbClr val="000000"/>
                      </a:solidFill>
                      <a:miter lim="800000"/>
                      <a:headEnd/>
                      <a:tailEnd/>
                    </a:ln>
                    <a:effectLst/>
                  </pic:spPr>
                </pic:pic>
              </a:graphicData>
            </a:graphic>
          </wp:inline>
        </w:drawing>
      </w:r>
    </w:p>
    <w:p w:rsidR="006B1899" w:rsidRPr="00E07116" w:rsidRDefault="006B1899" w:rsidP="006B1899">
      <w:pPr>
        <w:jc w:val="both"/>
      </w:pPr>
    </w:p>
    <w:p w:rsidR="006B1899" w:rsidRPr="00384B20" w:rsidRDefault="006B1899" w:rsidP="006B1899">
      <w:pPr>
        <w:jc w:val="both"/>
        <w:rPr>
          <w:sz w:val="24"/>
        </w:rPr>
      </w:pPr>
      <w:r>
        <w:t>Textes réunis par Denis Szabo. Paris : Librairie Armand Colin, 1970, 378 pp. Collection “U/U2”.</w:t>
      </w:r>
    </w:p>
    <w:p w:rsidR="006B1899" w:rsidRDefault="006B1899" w:rsidP="006B1899">
      <w:pPr>
        <w:spacing w:before="120" w:after="120"/>
        <w:ind w:firstLine="0"/>
        <w:jc w:val="both"/>
      </w:pPr>
      <w:r w:rsidRPr="00E07116">
        <w:br w:type="page"/>
      </w:r>
    </w:p>
    <w:p w:rsidR="006B1899" w:rsidRDefault="006B1899" w:rsidP="006B1899">
      <w:pPr>
        <w:spacing w:before="120" w:after="120"/>
        <w:ind w:firstLine="0"/>
        <w:jc w:val="both"/>
      </w:pPr>
    </w:p>
    <w:p w:rsidR="006B1899" w:rsidRPr="00DB2801" w:rsidRDefault="006B1899" w:rsidP="006B1899">
      <w:pPr>
        <w:pStyle w:val="planche"/>
      </w:pPr>
      <w:r w:rsidRPr="00EB4891">
        <w:t>COLLECTION U/U2</w:t>
      </w:r>
    </w:p>
    <w:p w:rsidR="006B1899" w:rsidRDefault="006B1899" w:rsidP="006B1899">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168"/>
        <w:gridCol w:w="4892"/>
      </w:tblGrid>
      <w:tr w:rsidR="006B1899">
        <w:tc>
          <w:tcPr>
            <w:tcW w:w="8060" w:type="dxa"/>
            <w:gridSpan w:val="2"/>
            <w:tcBorders>
              <w:top w:val="nil"/>
              <w:left w:val="nil"/>
              <w:bottom w:val="nil"/>
              <w:right w:val="nil"/>
            </w:tcBorders>
          </w:tcPr>
          <w:p w:rsidR="006B1899" w:rsidRPr="0014147E" w:rsidRDefault="006B1899" w:rsidP="006B1899">
            <w:pPr>
              <w:spacing w:before="120" w:after="120"/>
              <w:ind w:firstLine="0"/>
              <w:jc w:val="both"/>
              <w:rPr>
                <w:sz w:val="24"/>
              </w:rPr>
            </w:pPr>
            <w:r w:rsidRPr="0014147E">
              <w:rPr>
                <w:sz w:val="24"/>
              </w:rPr>
              <w:t>Série Sociologie</w:t>
            </w:r>
          </w:p>
          <w:p w:rsidR="006B1899" w:rsidRPr="0014147E" w:rsidRDefault="006B1899" w:rsidP="006B1899">
            <w:pPr>
              <w:spacing w:before="120" w:after="120"/>
              <w:ind w:firstLine="0"/>
              <w:jc w:val="both"/>
              <w:rPr>
                <w:sz w:val="24"/>
              </w:rPr>
            </w:pPr>
            <w:r w:rsidRPr="0014147E">
              <w:rPr>
                <w:sz w:val="24"/>
              </w:rPr>
              <w:t>Sous la direction de HENRI MENDRAS</w:t>
            </w:r>
          </w:p>
        </w:tc>
      </w:tr>
      <w:tr w:rsidR="006B1899">
        <w:tc>
          <w:tcPr>
            <w:tcW w:w="3168" w:type="dxa"/>
            <w:tcBorders>
              <w:top w:val="nil"/>
              <w:left w:val="nil"/>
              <w:bottom w:val="nil"/>
              <w:right w:val="nil"/>
            </w:tcBorders>
          </w:tcPr>
          <w:p w:rsidR="006B1899" w:rsidRPr="0014147E" w:rsidRDefault="006B1899" w:rsidP="006B1899">
            <w:pPr>
              <w:spacing w:before="120" w:after="120"/>
              <w:ind w:firstLine="0"/>
              <w:rPr>
                <w:sz w:val="24"/>
              </w:rPr>
            </w:pPr>
            <w:r w:rsidRPr="0014147E">
              <w:rPr>
                <w:sz w:val="24"/>
              </w:rPr>
              <w:t>Henri MENDRAS</w:t>
            </w:r>
          </w:p>
        </w:tc>
        <w:tc>
          <w:tcPr>
            <w:tcW w:w="4892" w:type="dxa"/>
            <w:tcBorders>
              <w:top w:val="nil"/>
              <w:left w:val="nil"/>
              <w:bottom w:val="nil"/>
              <w:right w:val="nil"/>
            </w:tcBorders>
          </w:tcPr>
          <w:p w:rsidR="006B1899" w:rsidRPr="0014147E" w:rsidRDefault="006B1899" w:rsidP="006B1899">
            <w:pPr>
              <w:spacing w:before="120" w:after="120"/>
              <w:ind w:firstLine="0"/>
              <w:rPr>
                <w:sz w:val="24"/>
              </w:rPr>
            </w:pPr>
            <w:r w:rsidRPr="00F35727">
              <w:rPr>
                <w:i/>
                <w:sz w:val="24"/>
              </w:rPr>
              <w:t>Éléments de Sociologie</w:t>
            </w:r>
            <w:r w:rsidRPr="0014147E">
              <w:rPr>
                <w:sz w:val="24"/>
              </w:rPr>
              <w:t xml:space="preserve"> U</w:t>
            </w:r>
          </w:p>
          <w:p w:rsidR="006B1899" w:rsidRPr="0014147E" w:rsidRDefault="006B1899" w:rsidP="006B1899">
            <w:pPr>
              <w:spacing w:before="120" w:after="120"/>
              <w:ind w:firstLine="0"/>
              <w:rPr>
                <w:sz w:val="24"/>
              </w:rPr>
            </w:pPr>
            <w:r w:rsidRPr="00F35727">
              <w:rPr>
                <w:i/>
                <w:sz w:val="24"/>
              </w:rPr>
              <w:t>Éléments de Sociologie. Textes</w:t>
            </w:r>
            <w:r>
              <w:rPr>
                <w:i/>
                <w:sz w:val="24"/>
              </w:rPr>
              <w:t>.</w:t>
            </w:r>
            <w:r w:rsidRPr="0014147E">
              <w:rPr>
                <w:sz w:val="24"/>
              </w:rPr>
              <w:t xml:space="preserve"> U2</w:t>
            </w:r>
          </w:p>
        </w:tc>
      </w:tr>
      <w:tr w:rsidR="006B1899">
        <w:tc>
          <w:tcPr>
            <w:tcW w:w="3168" w:type="dxa"/>
            <w:tcBorders>
              <w:top w:val="nil"/>
              <w:left w:val="nil"/>
              <w:bottom w:val="nil"/>
              <w:right w:val="nil"/>
            </w:tcBorders>
          </w:tcPr>
          <w:p w:rsidR="006B1899" w:rsidRDefault="006B1899" w:rsidP="006B1899">
            <w:pPr>
              <w:spacing w:before="120" w:after="120"/>
              <w:ind w:firstLine="0"/>
              <w:rPr>
                <w:sz w:val="24"/>
              </w:rPr>
            </w:pPr>
            <w:r w:rsidRPr="0014147E">
              <w:rPr>
                <w:sz w:val="24"/>
              </w:rPr>
              <w:t xml:space="preserve">Roger CORNU et </w:t>
            </w:r>
          </w:p>
          <w:p w:rsidR="006B1899" w:rsidRPr="0014147E" w:rsidRDefault="006B1899" w:rsidP="006B1899">
            <w:pPr>
              <w:spacing w:before="120" w:after="120"/>
              <w:ind w:firstLine="0"/>
              <w:rPr>
                <w:sz w:val="24"/>
              </w:rPr>
            </w:pPr>
            <w:r w:rsidRPr="0014147E">
              <w:rPr>
                <w:sz w:val="24"/>
              </w:rPr>
              <w:t>Janina L</w:t>
            </w:r>
            <w:r w:rsidRPr="0014147E">
              <w:rPr>
                <w:sz w:val="24"/>
              </w:rPr>
              <w:t>A</w:t>
            </w:r>
            <w:r w:rsidRPr="0014147E">
              <w:rPr>
                <w:sz w:val="24"/>
              </w:rPr>
              <w:t>GNEAU</w:t>
            </w:r>
          </w:p>
        </w:tc>
        <w:tc>
          <w:tcPr>
            <w:tcW w:w="4892" w:type="dxa"/>
            <w:tcBorders>
              <w:top w:val="nil"/>
              <w:left w:val="nil"/>
              <w:bottom w:val="nil"/>
              <w:right w:val="nil"/>
            </w:tcBorders>
          </w:tcPr>
          <w:p w:rsidR="006B1899" w:rsidRPr="0014147E" w:rsidRDefault="006B1899" w:rsidP="006B1899">
            <w:pPr>
              <w:spacing w:before="120" w:after="120"/>
              <w:ind w:firstLine="0"/>
              <w:rPr>
                <w:sz w:val="24"/>
              </w:rPr>
            </w:pPr>
            <w:r w:rsidRPr="00F35727">
              <w:rPr>
                <w:i/>
                <w:sz w:val="24"/>
              </w:rPr>
              <w:t>Hiérarchies et classes sociales. Textes</w:t>
            </w:r>
            <w:r>
              <w:rPr>
                <w:sz w:val="24"/>
              </w:rPr>
              <w:t>.</w:t>
            </w:r>
            <w:r w:rsidRPr="0014147E">
              <w:rPr>
                <w:sz w:val="24"/>
              </w:rPr>
              <w:t xml:space="preserve"> U2</w:t>
            </w:r>
          </w:p>
        </w:tc>
      </w:tr>
      <w:tr w:rsidR="006B1899">
        <w:tc>
          <w:tcPr>
            <w:tcW w:w="3168" w:type="dxa"/>
            <w:tcBorders>
              <w:top w:val="nil"/>
              <w:left w:val="nil"/>
              <w:bottom w:val="nil"/>
              <w:right w:val="nil"/>
            </w:tcBorders>
          </w:tcPr>
          <w:p w:rsidR="006B1899" w:rsidRPr="0014147E" w:rsidRDefault="006B1899" w:rsidP="006B1899">
            <w:pPr>
              <w:spacing w:before="120" w:after="120"/>
              <w:ind w:firstLine="0"/>
              <w:rPr>
                <w:sz w:val="24"/>
              </w:rPr>
            </w:pPr>
            <w:r w:rsidRPr="0014147E">
              <w:rPr>
                <w:sz w:val="24"/>
              </w:rPr>
              <w:t>Henri MENDRAS</w:t>
            </w:r>
          </w:p>
        </w:tc>
        <w:tc>
          <w:tcPr>
            <w:tcW w:w="4892" w:type="dxa"/>
            <w:tcBorders>
              <w:top w:val="nil"/>
              <w:left w:val="nil"/>
              <w:bottom w:val="nil"/>
              <w:right w:val="nil"/>
            </w:tcBorders>
          </w:tcPr>
          <w:p w:rsidR="006B1899" w:rsidRPr="0014147E" w:rsidRDefault="006B1899" w:rsidP="006B1899">
            <w:pPr>
              <w:spacing w:before="120" w:after="120"/>
              <w:ind w:firstLine="0"/>
              <w:rPr>
                <w:sz w:val="24"/>
              </w:rPr>
            </w:pPr>
            <w:r w:rsidRPr="00F35727">
              <w:rPr>
                <w:i/>
                <w:sz w:val="24"/>
              </w:rPr>
              <w:t>La Fin des paysans</w:t>
            </w:r>
            <w:r>
              <w:rPr>
                <w:sz w:val="24"/>
              </w:rPr>
              <w:t>.</w:t>
            </w:r>
            <w:r w:rsidRPr="0014147E">
              <w:rPr>
                <w:sz w:val="24"/>
              </w:rPr>
              <w:t xml:space="preserve"> U2</w:t>
            </w:r>
          </w:p>
        </w:tc>
      </w:tr>
      <w:tr w:rsidR="006B1899">
        <w:tc>
          <w:tcPr>
            <w:tcW w:w="3168" w:type="dxa"/>
            <w:tcBorders>
              <w:top w:val="nil"/>
              <w:left w:val="nil"/>
              <w:bottom w:val="nil"/>
              <w:right w:val="nil"/>
            </w:tcBorders>
          </w:tcPr>
          <w:p w:rsidR="006B1899" w:rsidRPr="0014147E" w:rsidRDefault="006B1899" w:rsidP="006B1899">
            <w:pPr>
              <w:spacing w:before="120" w:after="120"/>
              <w:ind w:firstLine="0"/>
              <w:rPr>
                <w:sz w:val="24"/>
              </w:rPr>
            </w:pPr>
            <w:r w:rsidRPr="0014147E">
              <w:rPr>
                <w:sz w:val="24"/>
              </w:rPr>
              <w:t>Armand CUVILLIER</w:t>
            </w:r>
          </w:p>
        </w:tc>
        <w:tc>
          <w:tcPr>
            <w:tcW w:w="4892" w:type="dxa"/>
            <w:tcBorders>
              <w:top w:val="nil"/>
              <w:left w:val="nil"/>
              <w:bottom w:val="nil"/>
              <w:right w:val="nil"/>
            </w:tcBorders>
          </w:tcPr>
          <w:p w:rsidR="006B1899" w:rsidRPr="0014147E" w:rsidRDefault="006B1899" w:rsidP="006B1899">
            <w:pPr>
              <w:spacing w:before="120" w:after="120"/>
              <w:ind w:firstLine="0"/>
              <w:rPr>
                <w:sz w:val="24"/>
              </w:rPr>
            </w:pPr>
            <w:r w:rsidRPr="00F35727">
              <w:rPr>
                <w:i/>
                <w:sz w:val="24"/>
              </w:rPr>
              <w:t>Introduction à la Sociologie</w:t>
            </w:r>
            <w:r>
              <w:rPr>
                <w:sz w:val="24"/>
              </w:rPr>
              <w:t>.</w:t>
            </w:r>
            <w:r w:rsidRPr="0014147E">
              <w:rPr>
                <w:sz w:val="24"/>
              </w:rPr>
              <w:t xml:space="preserve"> U2</w:t>
            </w:r>
          </w:p>
        </w:tc>
      </w:tr>
      <w:tr w:rsidR="006B1899">
        <w:tc>
          <w:tcPr>
            <w:tcW w:w="3168" w:type="dxa"/>
            <w:tcBorders>
              <w:top w:val="nil"/>
              <w:left w:val="nil"/>
              <w:bottom w:val="nil"/>
              <w:right w:val="nil"/>
            </w:tcBorders>
          </w:tcPr>
          <w:p w:rsidR="006B1899" w:rsidRPr="0014147E" w:rsidRDefault="006B1899" w:rsidP="006B1899">
            <w:pPr>
              <w:spacing w:before="120" w:after="120"/>
              <w:ind w:firstLine="0"/>
              <w:rPr>
                <w:sz w:val="24"/>
              </w:rPr>
            </w:pPr>
          </w:p>
        </w:tc>
        <w:tc>
          <w:tcPr>
            <w:tcW w:w="4892" w:type="dxa"/>
            <w:tcBorders>
              <w:top w:val="nil"/>
              <w:left w:val="nil"/>
              <w:bottom w:val="nil"/>
              <w:right w:val="nil"/>
            </w:tcBorders>
          </w:tcPr>
          <w:p w:rsidR="006B1899" w:rsidRPr="0014147E" w:rsidRDefault="006B1899" w:rsidP="006B1899">
            <w:pPr>
              <w:spacing w:before="120" w:after="120"/>
              <w:ind w:firstLine="0"/>
              <w:rPr>
                <w:sz w:val="24"/>
              </w:rPr>
            </w:pPr>
          </w:p>
        </w:tc>
      </w:tr>
      <w:tr w:rsidR="006B1899" w:rsidRPr="0014147E">
        <w:tc>
          <w:tcPr>
            <w:tcW w:w="3168" w:type="dxa"/>
            <w:tcBorders>
              <w:top w:val="nil"/>
              <w:left w:val="nil"/>
              <w:bottom w:val="nil"/>
              <w:right w:val="nil"/>
            </w:tcBorders>
          </w:tcPr>
          <w:p w:rsidR="006B1899" w:rsidRPr="0014147E" w:rsidRDefault="006B1899" w:rsidP="006B1899">
            <w:pPr>
              <w:spacing w:before="120" w:after="120"/>
              <w:ind w:firstLine="0"/>
              <w:rPr>
                <w:sz w:val="24"/>
              </w:rPr>
            </w:pPr>
            <w:r w:rsidRPr="0014147E">
              <w:rPr>
                <w:b/>
                <w:sz w:val="24"/>
              </w:rPr>
              <w:t>À paraître</w:t>
            </w:r>
          </w:p>
        </w:tc>
        <w:tc>
          <w:tcPr>
            <w:tcW w:w="4892" w:type="dxa"/>
            <w:tcBorders>
              <w:top w:val="nil"/>
              <w:left w:val="nil"/>
              <w:bottom w:val="nil"/>
              <w:right w:val="nil"/>
            </w:tcBorders>
          </w:tcPr>
          <w:p w:rsidR="006B1899" w:rsidRPr="0014147E" w:rsidRDefault="006B1899" w:rsidP="006B1899">
            <w:pPr>
              <w:spacing w:before="120" w:after="120"/>
              <w:ind w:firstLine="0"/>
              <w:rPr>
                <w:sz w:val="24"/>
              </w:rPr>
            </w:pPr>
          </w:p>
        </w:tc>
      </w:tr>
      <w:tr w:rsidR="006B1899" w:rsidRPr="0014147E">
        <w:tc>
          <w:tcPr>
            <w:tcW w:w="3168" w:type="dxa"/>
            <w:tcBorders>
              <w:top w:val="nil"/>
              <w:left w:val="nil"/>
              <w:bottom w:val="nil"/>
              <w:right w:val="nil"/>
            </w:tcBorders>
          </w:tcPr>
          <w:p w:rsidR="006B1899" w:rsidRPr="0014147E" w:rsidRDefault="006B1899" w:rsidP="006B1899">
            <w:pPr>
              <w:spacing w:before="120" w:after="120"/>
              <w:ind w:firstLine="0"/>
              <w:rPr>
                <w:sz w:val="24"/>
              </w:rPr>
            </w:pPr>
            <w:r w:rsidRPr="0014147E">
              <w:rPr>
                <w:sz w:val="24"/>
              </w:rPr>
              <w:t>Théodore CAPLOW</w:t>
            </w:r>
          </w:p>
        </w:tc>
        <w:tc>
          <w:tcPr>
            <w:tcW w:w="4892" w:type="dxa"/>
            <w:tcBorders>
              <w:top w:val="nil"/>
              <w:left w:val="nil"/>
              <w:bottom w:val="nil"/>
              <w:right w:val="nil"/>
            </w:tcBorders>
          </w:tcPr>
          <w:p w:rsidR="006B1899" w:rsidRPr="0014147E" w:rsidRDefault="006B1899" w:rsidP="006B1899">
            <w:pPr>
              <w:spacing w:before="120" w:after="120"/>
              <w:ind w:firstLine="0"/>
              <w:rPr>
                <w:sz w:val="24"/>
              </w:rPr>
            </w:pPr>
            <w:r w:rsidRPr="00F35727">
              <w:rPr>
                <w:i/>
                <w:sz w:val="24"/>
              </w:rPr>
              <w:t>L’Enquête Sociologique</w:t>
            </w:r>
            <w:r>
              <w:rPr>
                <w:sz w:val="24"/>
              </w:rPr>
              <w:t>.</w:t>
            </w:r>
          </w:p>
        </w:tc>
      </w:tr>
      <w:tr w:rsidR="006B1899" w:rsidRPr="0014147E">
        <w:tc>
          <w:tcPr>
            <w:tcW w:w="3168" w:type="dxa"/>
            <w:tcBorders>
              <w:top w:val="nil"/>
              <w:left w:val="nil"/>
              <w:bottom w:val="nil"/>
              <w:right w:val="nil"/>
            </w:tcBorders>
          </w:tcPr>
          <w:p w:rsidR="006B1899" w:rsidRPr="0014147E" w:rsidRDefault="006B1899" w:rsidP="006B1899">
            <w:pPr>
              <w:spacing w:before="120" w:after="120"/>
              <w:ind w:firstLine="0"/>
              <w:rPr>
                <w:sz w:val="24"/>
              </w:rPr>
            </w:pPr>
            <w:r w:rsidRPr="0014147E">
              <w:rPr>
                <w:sz w:val="24"/>
              </w:rPr>
              <w:t>Philippe BESNARD</w:t>
            </w:r>
          </w:p>
        </w:tc>
        <w:tc>
          <w:tcPr>
            <w:tcW w:w="4892" w:type="dxa"/>
            <w:tcBorders>
              <w:top w:val="nil"/>
              <w:left w:val="nil"/>
              <w:bottom w:val="nil"/>
              <w:right w:val="nil"/>
            </w:tcBorders>
          </w:tcPr>
          <w:p w:rsidR="006B1899" w:rsidRPr="0014147E" w:rsidRDefault="006B1899" w:rsidP="006B1899">
            <w:pPr>
              <w:spacing w:before="120" w:after="120"/>
              <w:ind w:firstLine="0"/>
              <w:rPr>
                <w:sz w:val="24"/>
              </w:rPr>
            </w:pPr>
            <w:r w:rsidRPr="00F35727">
              <w:rPr>
                <w:i/>
                <w:sz w:val="24"/>
              </w:rPr>
              <w:t>Protestantisme et Capitalisme, la controverse post-webérienne</w:t>
            </w:r>
            <w:r>
              <w:rPr>
                <w:sz w:val="24"/>
              </w:rPr>
              <w:t>.</w:t>
            </w:r>
          </w:p>
        </w:tc>
      </w:tr>
      <w:tr w:rsidR="006B1899" w:rsidRPr="0014147E">
        <w:tc>
          <w:tcPr>
            <w:tcW w:w="3168" w:type="dxa"/>
            <w:tcBorders>
              <w:top w:val="nil"/>
              <w:left w:val="nil"/>
              <w:bottom w:val="nil"/>
              <w:right w:val="nil"/>
            </w:tcBorders>
          </w:tcPr>
          <w:p w:rsidR="006B1899" w:rsidRPr="0014147E" w:rsidRDefault="006B1899" w:rsidP="006B1899">
            <w:pPr>
              <w:spacing w:before="120" w:after="120"/>
              <w:ind w:firstLine="0"/>
              <w:rPr>
                <w:sz w:val="24"/>
              </w:rPr>
            </w:pPr>
            <w:r w:rsidRPr="0014147E">
              <w:rPr>
                <w:sz w:val="24"/>
              </w:rPr>
              <w:t>Jean-René TR</w:t>
            </w:r>
            <w:r>
              <w:rPr>
                <w:sz w:val="24"/>
              </w:rPr>
              <w:t>É</w:t>
            </w:r>
            <w:r w:rsidRPr="0014147E">
              <w:rPr>
                <w:sz w:val="24"/>
              </w:rPr>
              <w:t>ANTON</w:t>
            </w:r>
          </w:p>
        </w:tc>
        <w:tc>
          <w:tcPr>
            <w:tcW w:w="4892" w:type="dxa"/>
            <w:tcBorders>
              <w:top w:val="nil"/>
              <w:left w:val="nil"/>
              <w:bottom w:val="nil"/>
              <w:right w:val="nil"/>
            </w:tcBorders>
          </w:tcPr>
          <w:p w:rsidR="006B1899" w:rsidRPr="0014147E" w:rsidRDefault="006B1899" w:rsidP="006B1899">
            <w:pPr>
              <w:spacing w:before="120" w:after="120"/>
              <w:ind w:firstLine="0"/>
              <w:rPr>
                <w:sz w:val="24"/>
              </w:rPr>
            </w:pPr>
            <w:r w:rsidRPr="00F35727">
              <w:rPr>
                <w:i/>
                <w:sz w:val="24"/>
              </w:rPr>
              <w:t>Sociologie urbaine</w:t>
            </w:r>
            <w:r>
              <w:rPr>
                <w:sz w:val="24"/>
              </w:rPr>
              <w:t>.</w:t>
            </w:r>
          </w:p>
        </w:tc>
      </w:tr>
    </w:tbl>
    <w:p w:rsidR="006B1899" w:rsidRPr="0014147E" w:rsidRDefault="006B1899" w:rsidP="006B1899">
      <w:pPr>
        <w:spacing w:before="120" w:after="120"/>
        <w:jc w:val="both"/>
        <w:rPr>
          <w:sz w:val="24"/>
        </w:rPr>
      </w:pPr>
    </w:p>
    <w:p w:rsidR="006B1899" w:rsidRDefault="006B1899" w:rsidP="006B1899">
      <w:pPr>
        <w:spacing w:before="120" w:after="120"/>
        <w:jc w:val="both"/>
      </w:pPr>
      <w:r w:rsidRPr="00DB2801">
        <w:rPr>
          <w:szCs w:val="2"/>
        </w:rPr>
        <w:br w:type="page"/>
      </w:r>
    </w:p>
    <w:p w:rsidR="006B1899" w:rsidRPr="006E6F2B" w:rsidRDefault="006B1899" w:rsidP="006B1899">
      <w:pPr>
        <w:spacing w:before="120" w:after="120"/>
        <w:jc w:val="both"/>
        <w:rPr>
          <w:b/>
        </w:rPr>
      </w:pPr>
    </w:p>
    <w:p w:rsidR="006B1899" w:rsidRPr="00F35727" w:rsidRDefault="006B1899" w:rsidP="006B1899">
      <w:pPr>
        <w:spacing w:before="120" w:after="120"/>
        <w:ind w:firstLine="0"/>
        <w:jc w:val="center"/>
        <w:rPr>
          <w:sz w:val="72"/>
        </w:rPr>
      </w:pPr>
      <w:r w:rsidRPr="00F35727">
        <w:rPr>
          <w:sz w:val="72"/>
        </w:rPr>
        <w:t>DÉVIANCE</w:t>
      </w:r>
    </w:p>
    <w:p w:rsidR="006B1899" w:rsidRPr="00F35727" w:rsidRDefault="006B1899" w:rsidP="006B1899">
      <w:pPr>
        <w:spacing w:before="120" w:after="120"/>
        <w:ind w:firstLine="0"/>
        <w:jc w:val="center"/>
        <w:rPr>
          <w:sz w:val="72"/>
        </w:rPr>
      </w:pPr>
      <w:r w:rsidRPr="00F35727">
        <w:rPr>
          <w:sz w:val="72"/>
        </w:rPr>
        <w:t>ET CRIMINALITÉ</w:t>
      </w:r>
    </w:p>
    <w:p w:rsidR="006B1899" w:rsidRDefault="006B1899" w:rsidP="006B1899">
      <w:pPr>
        <w:spacing w:before="120" w:after="120"/>
        <w:ind w:firstLine="0"/>
        <w:jc w:val="center"/>
      </w:pPr>
    </w:p>
    <w:p w:rsidR="006B1899" w:rsidRDefault="006B1899" w:rsidP="006B1899">
      <w:pPr>
        <w:spacing w:before="120" w:after="120"/>
        <w:ind w:firstLine="0"/>
        <w:jc w:val="center"/>
      </w:pPr>
    </w:p>
    <w:p w:rsidR="006B1899" w:rsidRDefault="006B1899" w:rsidP="006B1899">
      <w:pPr>
        <w:spacing w:before="120" w:after="120"/>
        <w:ind w:firstLine="0"/>
        <w:jc w:val="center"/>
      </w:pPr>
    </w:p>
    <w:p w:rsidR="006B1899" w:rsidRDefault="006B1899" w:rsidP="006B1899">
      <w:pPr>
        <w:spacing w:before="120" w:after="120"/>
        <w:ind w:firstLine="0"/>
        <w:jc w:val="center"/>
      </w:pPr>
      <w:r>
        <w:t>TEXTES</w:t>
      </w:r>
    </w:p>
    <w:p w:rsidR="006B1899" w:rsidRDefault="006B1899" w:rsidP="006B1899">
      <w:pPr>
        <w:spacing w:before="120" w:after="120"/>
        <w:ind w:firstLine="0"/>
        <w:jc w:val="center"/>
      </w:pPr>
      <w:r>
        <w:t>réunis par</w:t>
      </w:r>
    </w:p>
    <w:p w:rsidR="006B1899" w:rsidRPr="00F35727" w:rsidRDefault="006B1899" w:rsidP="006B1899">
      <w:pPr>
        <w:spacing w:before="120" w:after="120"/>
        <w:ind w:firstLine="0"/>
        <w:jc w:val="center"/>
        <w:rPr>
          <w:sz w:val="48"/>
        </w:rPr>
      </w:pPr>
      <w:r w:rsidRPr="00F35727">
        <w:rPr>
          <w:sz w:val="48"/>
        </w:rPr>
        <w:t>DENIS SZABO</w:t>
      </w:r>
    </w:p>
    <w:p w:rsidR="006B1899" w:rsidRDefault="006B1899" w:rsidP="006B1899">
      <w:pPr>
        <w:spacing w:before="120" w:after="120"/>
        <w:ind w:firstLine="0"/>
        <w:jc w:val="center"/>
      </w:pPr>
      <w:r>
        <w:t>Professeur à l’Université de Montréal</w:t>
      </w:r>
    </w:p>
    <w:p w:rsidR="006B1899" w:rsidRDefault="006B1899" w:rsidP="006B1899">
      <w:pPr>
        <w:spacing w:before="120" w:after="120"/>
        <w:ind w:firstLine="0"/>
        <w:jc w:val="center"/>
      </w:pPr>
      <w:r>
        <w:t>avec la collaboration de</w:t>
      </w:r>
    </w:p>
    <w:p w:rsidR="006B1899" w:rsidRPr="00F35727" w:rsidRDefault="006B1899" w:rsidP="006B1899">
      <w:pPr>
        <w:spacing w:before="120" w:after="120"/>
        <w:ind w:firstLine="0"/>
        <w:jc w:val="center"/>
        <w:rPr>
          <w:sz w:val="36"/>
        </w:rPr>
      </w:pPr>
      <w:r w:rsidRPr="00F35727">
        <w:rPr>
          <w:sz w:val="36"/>
        </w:rPr>
        <w:t>André Normandeau</w:t>
      </w:r>
    </w:p>
    <w:p w:rsidR="006B1899" w:rsidRDefault="006B1899" w:rsidP="006B1899">
      <w:pPr>
        <w:spacing w:before="120" w:after="120"/>
        <w:ind w:firstLine="0"/>
        <w:jc w:val="center"/>
      </w:pPr>
    </w:p>
    <w:p w:rsidR="006B1899" w:rsidRDefault="006B1899" w:rsidP="006B1899">
      <w:pPr>
        <w:spacing w:before="120" w:after="120"/>
        <w:ind w:firstLine="0"/>
        <w:jc w:val="center"/>
      </w:pPr>
    </w:p>
    <w:p w:rsidR="006B1899" w:rsidRDefault="006B1899" w:rsidP="006B1899">
      <w:pPr>
        <w:spacing w:before="120" w:after="120"/>
        <w:ind w:firstLine="0"/>
        <w:jc w:val="center"/>
      </w:pPr>
    </w:p>
    <w:p w:rsidR="006B1899" w:rsidRDefault="006B1899" w:rsidP="006B1899">
      <w:pPr>
        <w:spacing w:before="120" w:after="120"/>
        <w:ind w:firstLine="0"/>
        <w:jc w:val="center"/>
      </w:pPr>
    </w:p>
    <w:p w:rsidR="006B1899" w:rsidRDefault="006B1899" w:rsidP="006B1899">
      <w:pPr>
        <w:spacing w:before="120" w:after="120"/>
        <w:ind w:firstLine="0"/>
        <w:jc w:val="center"/>
      </w:pPr>
    </w:p>
    <w:p w:rsidR="006B1899" w:rsidRDefault="006B1899" w:rsidP="006B1899">
      <w:pPr>
        <w:spacing w:before="120" w:after="120"/>
        <w:ind w:firstLine="0"/>
        <w:jc w:val="center"/>
      </w:pPr>
    </w:p>
    <w:p w:rsidR="006B1899" w:rsidRPr="00981427" w:rsidRDefault="006B1899" w:rsidP="006B1899">
      <w:pPr>
        <w:spacing w:before="120" w:after="120"/>
        <w:ind w:firstLine="0"/>
        <w:jc w:val="center"/>
        <w:rPr>
          <w:i/>
        </w:rPr>
      </w:pPr>
      <w:r w:rsidRPr="00981427">
        <w:rPr>
          <w:i/>
        </w:rPr>
        <w:t>LIBRAIRIE ARMAND COLIN</w:t>
      </w:r>
    </w:p>
    <w:p w:rsidR="006B1899" w:rsidRDefault="006B1899" w:rsidP="006B1899">
      <w:pPr>
        <w:spacing w:before="120" w:after="120"/>
        <w:ind w:firstLine="0"/>
        <w:jc w:val="center"/>
      </w:pPr>
      <w:r w:rsidRPr="00981427">
        <w:rPr>
          <w:i/>
        </w:rPr>
        <w:t>103, boulevard Saint-Michel - Paris V</w:t>
      </w:r>
      <w:r w:rsidRPr="00981427">
        <w:rPr>
          <w:i/>
          <w:vertAlign w:val="superscript"/>
        </w:rPr>
        <w:t>e</w:t>
      </w:r>
    </w:p>
    <w:p w:rsidR="006B1899" w:rsidRPr="00E07116" w:rsidRDefault="006B1899" w:rsidP="006B1899">
      <w:pPr>
        <w:jc w:val="both"/>
      </w:pPr>
      <w:r w:rsidRPr="00DB2801">
        <w:br w:type="page"/>
      </w:r>
    </w:p>
    <w:p w:rsidR="006B1899" w:rsidRPr="00E07116" w:rsidRDefault="006B1899">
      <w:pPr>
        <w:jc w:val="both"/>
      </w:pPr>
    </w:p>
    <w:p w:rsidR="006B1899" w:rsidRPr="00E07116" w:rsidRDefault="006B1899">
      <w:pPr>
        <w:jc w:val="both"/>
      </w:pPr>
    </w:p>
    <w:p w:rsidR="006B1899" w:rsidRPr="00E07116" w:rsidRDefault="006B1899" w:rsidP="006B189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6B1899" w:rsidRPr="00E07116" w:rsidRDefault="006B1899" w:rsidP="006B1899">
      <w:pPr>
        <w:pStyle w:val="NormalWeb"/>
        <w:spacing w:before="2" w:after="2"/>
        <w:jc w:val="both"/>
        <w:rPr>
          <w:rFonts w:ascii="Times New Roman" w:hAnsi="Times New Roman"/>
          <w:sz w:val="28"/>
        </w:rPr>
      </w:pPr>
    </w:p>
    <w:p w:rsidR="006B1899" w:rsidRPr="00E07116" w:rsidRDefault="006B1899" w:rsidP="006B189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6B1899" w:rsidRPr="00E07116" w:rsidRDefault="006B1899" w:rsidP="006B1899">
      <w:pPr>
        <w:jc w:val="both"/>
        <w:rPr>
          <w:szCs w:val="19"/>
        </w:rPr>
      </w:pPr>
    </w:p>
    <w:p w:rsidR="006B1899" w:rsidRPr="00E07116" w:rsidRDefault="006B1899">
      <w:pPr>
        <w:jc w:val="both"/>
        <w:rPr>
          <w:szCs w:val="19"/>
        </w:rPr>
      </w:pPr>
    </w:p>
    <w:p w:rsidR="006B1899" w:rsidRDefault="006B1899" w:rsidP="006B1899">
      <w:pPr>
        <w:pStyle w:val="p"/>
      </w:pPr>
      <w:r w:rsidRPr="00E07116">
        <w:br w:type="page"/>
      </w:r>
      <w:r>
        <w:lastRenderedPageBreak/>
        <w:t>[377]</w:t>
      </w:r>
    </w:p>
    <w:p w:rsidR="006B1899" w:rsidRPr="00E07116" w:rsidRDefault="006B1899">
      <w:pPr>
        <w:jc w:val="both"/>
      </w:pPr>
    </w:p>
    <w:p w:rsidR="006B1899" w:rsidRDefault="006B1899">
      <w:pPr>
        <w:jc w:val="both"/>
      </w:pPr>
    </w:p>
    <w:p w:rsidR="006B1899" w:rsidRPr="00A32BFB" w:rsidRDefault="006B1899" w:rsidP="006B1899">
      <w:pPr>
        <w:spacing w:after="120"/>
        <w:ind w:firstLine="0"/>
        <w:jc w:val="center"/>
        <w:rPr>
          <w:b/>
        </w:rPr>
      </w:pPr>
      <w:r>
        <w:rPr>
          <w:b/>
        </w:rPr>
        <w:t>Déviance et criminalité.</w:t>
      </w:r>
    </w:p>
    <w:p w:rsidR="006B1899" w:rsidRPr="00384B20" w:rsidRDefault="006B1899" w:rsidP="006B1899">
      <w:pPr>
        <w:pStyle w:val="planchest"/>
      </w:pPr>
      <w:bookmarkStart w:id="1" w:name="tdm"/>
      <w:r w:rsidRPr="00384B20">
        <w:t>Table des matières</w:t>
      </w:r>
      <w:bookmarkEnd w:id="1"/>
    </w:p>
    <w:p w:rsidR="006B1899" w:rsidRPr="00E07116" w:rsidRDefault="006B1899">
      <w:pPr>
        <w:ind w:firstLine="0"/>
      </w:pPr>
    </w:p>
    <w:p w:rsidR="006B1899" w:rsidRPr="00E07116" w:rsidRDefault="006B1899">
      <w:pPr>
        <w:ind w:firstLine="0"/>
      </w:pPr>
    </w:p>
    <w:p w:rsidR="006B1899" w:rsidRDefault="006B1899" w:rsidP="006B1899">
      <w:pPr>
        <w:spacing w:before="120" w:after="120"/>
        <w:ind w:left="540" w:hanging="540"/>
        <w:jc w:val="both"/>
        <w:rPr>
          <w:sz w:val="24"/>
        </w:rPr>
      </w:pPr>
      <w:hyperlink w:anchor="deviance_criminalite_couverture" w:history="1">
        <w:r w:rsidRPr="002A53C9">
          <w:rPr>
            <w:rStyle w:val="Lienhypertexte"/>
            <w:sz w:val="24"/>
          </w:rPr>
          <w:t>Quatrième de couverture</w:t>
        </w:r>
      </w:hyperlink>
    </w:p>
    <w:p w:rsidR="006B1899" w:rsidRPr="0014147E" w:rsidRDefault="006B1899" w:rsidP="006B1899">
      <w:pPr>
        <w:spacing w:before="120" w:after="120"/>
        <w:ind w:left="540" w:hanging="540"/>
        <w:jc w:val="both"/>
        <w:rPr>
          <w:sz w:val="24"/>
        </w:rPr>
      </w:pPr>
      <w:hyperlink w:anchor="deviance_criminalite_avant_propos" w:history="1">
        <w:r w:rsidRPr="002A53C9">
          <w:rPr>
            <w:rStyle w:val="Lienhypertexte"/>
            <w:sz w:val="24"/>
          </w:rPr>
          <w:t>Avant-propos</w:t>
        </w:r>
      </w:hyperlink>
      <w:r>
        <w:rPr>
          <w:sz w:val="24"/>
        </w:rPr>
        <w:t xml:space="preserve"> [</w:t>
      </w:r>
      <w:r w:rsidRPr="0014147E">
        <w:rPr>
          <w:sz w:val="24"/>
        </w:rPr>
        <w:t>5</w:t>
      </w:r>
      <w:r>
        <w:rPr>
          <w:sz w:val="24"/>
        </w:rPr>
        <w:t>]</w:t>
      </w:r>
    </w:p>
    <w:p w:rsidR="006B1899" w:rsidRPr="0014147E" w:rsidRDefault="006B1899" w:rsidP="006B1899">
      <w:pPr>
        <w:spacing w:before="120" w:after="120"/>
        <w:ind w:left="540" w:hanging="540"/>
        <w:jc w:val="both"/>
        <w:rPr>
          <w:sz w:val="24"/>
        </w:rPr>
      </w:pPr>
      <w:hyperlink w:anchor="deviance_criminalite_intro" w:history="1">
        <w:r w:rsidRPr="002A53C9">
          <w:rPr>
            <w:rStyle w:val="Lienhypertexte"/>
            <w:sz w:val="24"/>
          </w:rPr>
          <w:t>Introduction</w:t>
        </w:r>
      </w:hyperlink>
      <w:r>
        <w:rPr>
          <w:sz w:val="24"/>
        </w:rPr>
        <w:t xml:space="preserve"> [</w:t>
      </w:r>
      <w:r w:rsidRPr="0014147E">
        <w:rPr>
          <w:sz w:val="24"/>
        </w:rPr>
        <w:t>9</w:t>
      </w:r>
      <w:r>
        <w:rPr>
          <w:sz w:val="24"/>
        </w:rPr>
        <w:t>]</w:t>
      </w:r>
    </w:p>
    <w:p w:rsidR="006B1899" w:rsidRDefault="006B1899" w:rsidP="006B1899">
      <w:pPr>
        <w:spacing w:before="120" w:after="120"/>
        <w:ind w:left="1080" w:hanging="1080"/>
        <w:jc w:val="both"/>
        <w:rPr>
          <w:sz w:val="24"/>
        </w:rPr>
      </w:pPr>
    </w:p>
    <w:p w:rsidR="006B1899" w:rsidRPr="0014147E" w:rsidRDefault="006B1899" w:rsidP="006B1899">
      <w:pPr>
        <w:spacing w:before="120" w:after="120"/>
        <w:ind w:left="1080" w:hanging="1080"/>
        <w:rPr>
          <w:sz w:val="24"/>
        </w:rPr>
      </w:pPr>
      <w:r>
        <w:rPr>
          <w:sz w:val="24"/>
        </w:rPr>
        <w:t>Texte 1.</w:t>
      </w:r>
      <w:r>
        <w:rPr>
          <w:sz w:val="24"/>
        </w:rPr>
        <w:tab/>
      </w:r>
      <w:r w:rsidRPr="0014147E">
        <w:rPr>
          <w:sz w:val="24"/>
        </w:rPr>
        <w:t>Maurice CUSSON</w:t>
      </w:r>
      <w:r>
        <w:rPr>
          <w:sz w:val="24"/>
        </w:rPr>
        <w:t>, “</w:t>
      </w:r>
      <w:hyperlink w:anchor="deviance_criminalite_texte_01" w:history="1">
        <w:r w:rsidRPr="002A53C9">
          <w:rPr>
            <w:rStyle w:val="Lienhypertexte"/>
            <w:sz w:val="24"/>
          </w:rPr>
          <w:t>Guide de lecture</w:t>
        </w:r>
      </w:hyperlink>
      <w:r>
        <w:rPr>
          <w:sz w:val="24"/>
        </w:rPr>
        <w:t>.” [</w:t>
      </w:r>
      <w:r w:rsidRPr="0014147E">
        <w:rPr>
          <w:sz w:val="24"/>
        </w:rPr>
        <w:t>33</w:t>
      </w:r>
      <w:r>
        <w:rPr>
          <w:sz w:val="24"/>
        </w:rPr>
        <w:t>]</w:t>
      </w:r>
    </w:p>
    <w:p w:rsidR="006B1899" w:rsidRPr="0014147E" w:rsidRDefault="006B1899" w:rsidP="006B1899">
      <w:pPr>
        <w:spacing w:before="120" w:after="120"/>
        <w:ind w:left="1080" w:hanging="1080"/>
        <w:rPr>
          <w:sz w:val="24"/>
        </w:rPr>
      </w:pPr>
      <w:r>
        <w:rPr>
          <w:sz w:val="24"/>
        </w:rPr>
        <w:t>Texte 2.</w:t>
      </w:r>
      <w:r>
        <w:rPr>
          <w:sz w:val="24"/>
        </w:rPr>
        <w:tab/>
      </w:r>
      <w:r w:rsidRPr="0014147E">
        <w:rPr>
          <w:sz w:val="24"/>
        </w:rPr>
        <w:t xml:space="preserve">Henri </w:t>
      </w:r>
      <w:r>
        <w:rPr>
          <w:sz w:val="24"/>
        </w:rPr>
        <w:t>LÉ</w:t>
      </w:r>
      <w:r w:rsidRPr="0014147E">
        <w:rPr>
          <w:sz w:val="24"/>
        </w:rPr>
        <w:t>VY-BRUHL</w:t>
      </w:r>
      <w:r>
        <w:rPr>
          <w:sz w:val="24"/>
        </w:rPr>
        <w:t>, “</w:t>
      </w:r>
      <w:hyperlink w:anchor="deviance_criminalite_texte_02" w:history="1">
        <w:r w:rsidRPr="002A53C9">
          <w:rPr>
            <w:rStyle w:val="Lienhypertexte"/>
            <w:sz w:val="24"/>
          </w:rPr>
          <w:t>Évolution du crime et de la peine</w:t>
        </w:r>
      </w:hyperlink>
      <w:r>
        <w:rPr>
          <w:sz w:val="24"/>
        </w:rPr>
        <w:t>.” [</w:t>
      </w:r>
      <w:r w:rsidRPr="0014147E">
        <w:rPr>
          <w:sz w:val="24"/>
        </w:rPr>
        <w:t>50</w:t>
      </w:r>
      <w:r>
        <w:rPr>
          <w:sz w:val="24"/>
        </w:rPr>
        <w:t>]</w:t>
      </w:r>
    </w:p>
    <w:p w:rsidR="006B1899" w:rsidRPr="0014147E" w:rsidRDefault="006B1899" w:rsidP="006B1899">
      <w:pPr>
        <w:spacing w:before="120" w:after="120"/>
        <w:ind w:left="1080" w:hanging="1080"/>
        <w:rPr>
          <w:sz w:val="24"/>
        </w:rPr>
      </w:pPr>
      <w:r>
        <w:rPr>
          <w:sz w:val="24"/>
        </w:rPr>
        <w:t>Texte 3.</w:t>
      </w:r>
      <w:r>
        <w:rPr>
          <w:sz w:val="24"/>
        </w:rPr>
        <w:tab/>
        <w:t>É</w:t>
      </w:r>
      <w:r w:rsidRPr="0014147E">
        <w:rPr>
          <w:sz w:val="24"/>
        </w:rPr>
        <w:t>mile DURKHEIM</w:t>
      </w:r>
      <w:r>
        <w:rPr>
          <w:sz w:val="24"/>
        </w:rPr>
        <w:t>, “</w:t>
      </w:r>
      <w:hyperlink w:anchor="deviance_criminalite_texte_03" w:history="1">
        <w:r w:rsidRPr="002A53C9">
          <w:rPr>
            <w:rStyle w:val="Lienhypertexte"/>
            <w:sz w:val="24"/>
          </w:rPr>
          <w:t>Le crime, phénomène normal</w:t>
        </w:r>
      </w:hyperlink>
      <w:r>
        <w:rPr>
          <w:sz w:val="24"/>
        </w:rPr>
        <w:t>.” [</w:t>
      </w:r>
      <w:r w:rsidRPr="0014147E">
        <w:rPr>
          <w:sz w:val="24"/>
        </w:rPr>
        <w:t>76</w:t>
      </w:r>
      <w:r>
        <w:rPr>
          <w:sz w:val="24"/>
        </w:rPr>
        <w:t>]</w:t>
      </w:r>
    </w:p>
    <w:p w:rsidR="006B1899" w:rsidRPr="0014147E" w:rsidRDefault="006B1899" w:rsidP="006B1899">
      <w:pPr>
        <w:spacing w:before="120" w:after="120"/>
        <w:ind w:left="1080" w:hanging="1080"/>
        <w:rPr>
          <w:sz w:val="24"/>
        </w:rPr>
      </w:pPr>
      <w:r>
        <w:rPr>
          <w:sz w:val="24"/>
        </w:rPr>
        <w:t>Texte 4.</w:t>
      </w:r>
      <w:r>
        <w:rPr>
          <w:sz w:val="24"/>
        </w:rPr>
        <w:tab/>
      </w:r>
      <w:r w:rsidRPr="0014147E">
        <w:rPr>
          <w:sz w:val="24"/>
        </w:rPr>
        <w:t>Karl MARX</w:t>
      </w:r>
      <w:r>
        <w:rPr>
          <w:sz w:val="24"/>
        </w:rPr>
        <w:t>, “</w:t>
      </w:r>
      <w:hyperlink w:anchor="deviance_criminalite_texte_04" w:history="1">
        <w:r w:rsidRPr="002A53C9">
          <w:rPr>
            <w:rStyle w:val="Lienhypertexte"/>
            <w:sz w:val="24"/>
          </w:rPr>
          <w:t>Bénéfices secondaires du crime</w:t>
        </w:r>
      </w:hyperlink>
      <w:r>
        <w:rPr>
          <w:sz w:val="24"/>
        </w:rPr>
        <w:t>.” [</w:t>
      </w:r>
      <w:r w:rsidRPr="0014147E">
        <w:rPr>
          <w:sz w:val="24"/>
        </w:rPr>
        <w:t>84</w:t>
      </w:r>
      <w:r>
        <w:rPr>
          <w:sz w:val="24"/>
        </w:rPr>
        <w:t>]</w:t>
      </w:r>
    </w:p>
    <w:p w:rsidR="006B1899" w:rsidRPr="0014147E" w:rsidRDefault="006B1899" w:rsidP="006B1899">
      <w:pPr>
        <w:spacing w:before="120" w:after="120"/>
        <w:ind w:left="1080" w:hanging="1080"/>
        <w:rPr>
          <w:sz w:val="24"/>
        </w:rPr>
      </w:pPr>
      <w:r>
        <w:rPr>
          <w:sz w:val="24"/>
        </w:rPr>
        <w:t>Texte 5.</w:t>
      </w:r>
      <w:r>
        <w:rPr>
          <w:sz w:val="24"/>
        </w:rPr>
        <w:tab/>
        <w:t>É</w:t>
      </w:r>
      <w:r w:rsidRPr="0014147E">
        <w:rPr>
          <w:sz w:val="24"/>
        </w:rPr>
        <w:t>mile DURKHEIM</w:t>
      </w:r>
      <w:r>
        <w:rPr>
          <w:sz w:val="24"/>
        </w:rPr>
        <w:t>, “</w:t>
      </w:r>
      <w:hyperlink w:anchor="deviance_criminalite_texte_05" w:history="1">
        <w:r w:rsidRPr="002A53C9">
          <w:rPr>
            <w:rStyle w:val="Lienhypertexte"/>
            <w:sz w:val="24"/>
          </w:rPr>
          <w:t>Définitions du crime et fonction du châtiment</w:t>
        </w:r>
      </w:hyperlink>
      <w:r>
        <w:rPr>
          <w:sz w:val="24"/>
        </w:rPr>
        <w:t>.” [88]</w:t>
      </w:r>
    </w:p>
    <w:p w:rsidR="006B1899" w:rsidRPr="0014147E" w:rsidRDefault="006B1899" w:rsidP="006B1899">
      <w:pPr>
        <w:spacing w:before="120" w:after="120"/>
        <w:ind w:left="1080" w:hanging="1080"/>
        <w:rPr>
          <w:sz w:val="24"/>
        </w:rPr>
      </w:pPr>
      <w:r>
        <w:rPr>
          <w:sz w:val="24"/>
        </w:rPr>
        <w:t>Texte 6.</w:t>
      </w:r>
      <w:r>
        <w:rPr>
          <w:sz w:val="24"/>
        </w:rPr>
        <w:tab/>
      </w:r>
      <w:r w:rsidRPr="0014147E">
        <w:rPr>
          <w:sz w:val="24"/>
        </w:rPr>
        <w:t>Thorsten SELLIN</w:t>
      </w:r>
      <w:r>
        <w:rPr>
          <w:sz w:val="24"/>
        </w:rPr>
        <w:t>, “</w:t>
      </w:r>
      <w:hyperlink w:anchor="deviance_criminalite_texte_06" w:history="1">
        <w:r w:rsidRPr="002A53C9">
          <w:rPr>
            <w:rStyle w:val="Lienhypertexte"/>
            <w:sz w:val="24"/>
          </w:rPr>
          <w:t>Groupes de pouvoir, législation et criminalité</w:t>
        </w:r>
      </w:hyperlink>
      <w:r>
        <w:rPr>
          <w:sz w:val="24"/>
        </w:rPr>
        <w:t>.” [</w:t>
      </w:r>
      <w:r w:rsidRPr="0014147E">
        <w:rPr>
          <w:sz w:val="24"/>
        </w:rPr>
        <w:t>102</w:t>
      </w:r>
      <w:r>
        <w:rPr>
          <w:sz w:val="24"/>
        </w:rPr>
        <w:t>]</w:t>
      </w:r>
    </w:p>
    <w:p w:rsidR="006B1899" w:rsidRDefault="006B1899" w:rsidP="006B1899">
      <w:pPr>
        <w:spacing w:before="120" w:after="120"/>
        <w:ind w:left="1080" w:hanging="1080"/>
        <w:rPr>
          <w:sz w:val="24"/>
        </w:rPr>
      </w:pPr>
      <w:r>
        <w:rPr>
          <w:sz w:val="24"/>
        </w:rPr>
        <w:t>Texte 7.</w:t>
      </w:r>
      <w:r>
        <w:rPr>
          <w:sz w:val="24"/>
        </w:rPr>
        <w:tab/>
      </w:r>
      <w:r w:rsidRPr="0014147E">
        <w:rPr>
          <w:sz w:val="24"/>
        </w:rPr>
        <w:t>Edwin H. SUTHERLAND et Donald R. CRESSEY</w:t>
      </w:r>
      <w:r>
        <w:rPr>
          <w:sz w:val="24"/>
        </w:rPr>
        <w:t>, “</w:t>
      </w:r>
      <w:hyperlink w:anchor="deviance_criminalite_texte_07" w:history="1">
        <w:r w:rsidRPr="002A53C9">
          <w:rPr>
            <w:rStyle w:val="Lienhypertexte"/>
            <w:sz w:val="24"/>
          </w:rPr>
          <w:t>Une théorie s</w:t>
        </w:r>
        <w:r w:rsidRPr="002A53C9">
          <w:rPr>
            <w:rStyle w:val="Lienhypertexte"/>
            <w:sz w:val="24"/>
          </w:rPr>
          <w:t>o</w:t>
        </w:r>
        <w:r w:rsidRPr="002A53C9">
          <w:rPr>
            <w:rStyle w:val="Lienhypertexte"/>
            <w:sz w:val="24"/>
          </w:rPr>
          <w:t>ciologique du comportement criminel</w:t>
        </w:r>
      </w:hyperlink>
      <w:r>
        <w:rPr>
          <w:sz w:val="24"/>
        </w:rPr>
        <w:t>.” [</w:t>
      </w:r>
      <w:r w:rsidRPr="0014147E">
        <w:rPr>
          <w:sz w:val="24"/>
        </w:rPr>
        <w:t>120</w:t>
      </w:r>
      <w:r>
        <w:rPr>
          <w:sz w:val="24"/>
        </w:rPr>
        <w:t>]</w:t>
      </w:r>
    </w:p>
    <w:p w:rsidR="006B1899" w:rsidRDefault="006B1899" w:rsidP="006B1899">
      <w:pPr>
        <w:spacing w:before="120" w:after="120"/>
        <w:ind w:left="1080" w:hanging="1080"/>
        <w:rPr>
          <w:sz w:val="24"/>
        </w:rPr>
      </w:pPr>
      <w:r>
        <w:rPr>
          <w:sz w:val="24"/>
        </w:rPr>
        <w:t>[378]</w:t>
      </w:r>
    </w:p>
    <w:p w:rsidR="006B1899" w:rsidRPr="0014147E" w:rsidRDefault="006B1899" w:rsidP="006B1899">
      <w:pPr>
        <w:spacing w:before="120" w:after="120"/>
        <w:ind w:left="1080" w:hanging="1080"/>
        <w:rPr>
          <w:sz w:val="24"/>
        </w:rPr>
      </w:pPr>
      <w:r>
        <w:rPr>
          <w:sz w:val="24"/>
        </w:rPr>
        <w:t>Texte 8.</w:t>
      </w:r>
      <w:r>
        <w:rPr>
          <w:sz w:val="24"/>
        </w:rPr>
        <w:tab/>
      </w:r>
      <w:r w:rsidRPr="0014147E">
        <w:rPr>
          <w:sz w:val="24"/>
        </w:rPr>
        <w:t>Robert K. MERTON</w:t>
      </w:r>
      <w:r>
        <w:rPr>
          <w:sz w:val="24"/>
        </w:rPr>
        <w:t>, “</w:t>
      </w:r>
      <w:hyperlink w:anchor="deviance_criminalite_texte_08" w:history="1">
        <w:r w:rsidRPr="002A53C9">
          <w:rPr>
            <w:rStyle w:val="Lienhypertexte"/>
            <w:sz w:val="24"/>
          </w:rPr>
          <w:t>Structure sociale, anomie et déviance</w:t>
        </w:r>
      </w:hyperlink>
      <w:r>
        <w:rPr>
          <w:sz w:val="24"/>
        </w:rPr>
        <w:t>.” [</w:t>
      </w:r>
      <w:r w:rsidRPr="0014147E">
        <w:rPr>
          <w:sz w:val="24"/>
        </w:rPr>
        <w:t>132</w:t>
      </w:r>
      <w:r>
        <w:rPr>
          <w:sz w:val="24"/>
        </w:rPr>
        <w:t>]</w:t>
      </w:r>
    </w:p>
    <w:p w:rsidR="006B1899" w:rsidRPr="00E54905" w:rsidRDefault="006B1899" w:rsidP="006B1899">
      <w:pPr>
        <w:spacing w:before="120" w:after="120"/>
        <w:ind w:left="1080" w:hanging="1080"/>
        <w:rPr>
          <w:sz w:val="24"/>
        </w:rPr>
      </w:pPr>
      <w:r w:rsidRPr="00E54905">
        <w:rPr>
          <w:sz w:val="24"/>
        </w:rPr>
        <w:t>Texte 9.</w:t>
      </w:r>
      <w:r w:rsidRPr="00E54905">
        <w:rPr>
          <w:sz w:val="24"/>
        </w:rPr>
        <w:tab/>
        <w:t>Louis CHEVALIER, “</w:t>
      </w:r>
      <w:hyperlink w:anchor="deviance_criminalite_texte_09" w:history="1">
        <w:r w:rsidRPr="002A53C9">
          <w:rPr>
            <w:rStyle w:val="Lienhypertexte"/>
            <w:sz w:val="24"/>
          </w:rPr>
          <w:t>Classes laborieuses et classes dangereuses</w:t>
        </w:r>
      </w:hyperlink>
      <w:r w:rsidRPr="00E54905">
        <w:rPr>
          <w:sz w:val="24"/>
        </w:rPr>
        <w:t>.” [166]</w:t>
      </w:r>
    </w:p>
    <w:p w:rsidR="006B1899" w:rsidRPr="0014147E" w:rsidRDefault="006B1899" w:rsidP="006B1899">
      <w:pPr>
        <w:spacing w:before="120" w:after="120"/>
        <w:ind w:left="1080" w:hanging="1080"/>
        <w:rPr>
          <w:sz w:val="24"/>
        </w:rPr>
      </w:pPr>
      <w:r w:rsidRPr="00E54905">
        <w:rPr>
          <w:sz w:val="24"/>
        </w:rPr>
        <w:t>Texte 10.</w:t>
      </w:r>
      <w:r w:rsidRPr="00E54905">
        <w:rPr>
          <w:sz w:val="24"/>
        </w:rPr>
        <w:tab/>
        <w:t>Denis SZABO, “</w:t>
      </w:r>
      <w:hyperlink w:anchor="deviance_criminalite_texte_10" w:history="1">
        <w:r w:rsidRPr="002A53C9">
          <w:rPr>
            <w:rStyle w:val="Lienhypertexte"/>
            <w:sz w:val="24"/>
          </w:rPr>
          <w:t>Urbanisation et criminalité</w:t>
        </w:r>
      </w:hyperlink>
      <w:r w:rsidRPr="00E54905">
        <w:rPr>
          <w:sz w:val="24"/>
        </w:rPr>
        <w:t>.” [176]</w:t>
      </w:r>
    </w:p>
    <w:p w:rsidR="006B1899" w:rsidRPr="0014147E" w:rsidRDefault="006B1899" w:rsidP="006B1899">
      <w:pPr>
        <w:spacing w:before="120" w:after="120"/>
        <w:ind w:left="1080" w:hanging="1080"/>
        <w:rPr>
          <w:sz w:val="24"/>
        </w:rPr>
      </w:pPr>
      <w:r>
        <w:rPr>
          <w:sz w:val="24"/>
        </w:rPr>
        <w:t>Texte 11.</w:t>
      </w:r>
      <w:r>
        <w:rPr>
          <w:sz w:val="24"/>
        </w:rPr>
        <w:tab/>
      </w:r>
      <w:r w:rsidRPr="0014147E">
        <w:rPr>
          <w:sz w:val="24"/>
        </w:rPr>
        <w:t>Centre de formation et de recherche</w:t>
      </w:r>
      <w:r>
        <w:rPr>
          <w:sz w:val="24"/>
        </w:rPr>
        <w:t xml:space="preserve"> d</w:t>
      </w:r>
      <w:r w:rsidRPr="0014147E">
        <w:rPr>
          <w:sz w:val="24"/>
        </w:rPr>
        <w:t>e l’éducation surveillée</w:t>
      </w:r>
      <w:r>
        <w:rPr>
          <w:sz w:val="24"/>
        </w:rPr>
        <w:t>, “</w:t>
      </w:r>
      <w:hyperlink w:anchor="deviance_criminalite_texte_11" w:history="1">
        <w:r w:rsidRPr="002A53C9">
          <w:rPr>
            <w:rStyle w:val="Lienhypertexte"/>
            <w:sz w:val="24"/>
          </w:rPr>
          <w:t>Étiologie de la délinquance en bande</w:t>
        </w:r>
      </w:hyperlink>
      <w:r>
        <w:rPr>
          <w:sz w:val="24"/>
        </w:rPr>
        <w:t>.” [</w:t>
      </w:r>
      <w:r w:rsidRPr="0014147E">
        <w:rPr>
          <w:sz w:val="24"/>
        </w:rPr>
        <w:t>196</w:t>
      </w:r>
      <w:r>
        <w:rPr>
          <w:sz w:val="24"/>
        </w:rPr>
        <w:t>]</w:t>
      </w:r>
    </w:p>
    <w:p w:rsidR="006B1899" w:rsidRPr="0014147E" w:rsidRDefault="006B1899" w:rsidP="006B1899">
      <w:pPr>
        <w:spacing w:before="120" w:after="120"/>
        <w:ind w:left="1080" w:hanging="1080"/>
        <w:rPr>
          <w:sz w:val="24"/>
        </w:rPr>
      </w:pPr>
      <w:r>
        <w:rPr>
          <w:sz w:val="24"/>
        </w:rPr>
        <w:t>Texte 12.</w:t>
      </w:r>
      <w:r>
        <w:rPr>
          <w:sz w:val="24"/>
        </w:rPr>
        <w:tab/>
      </w:r>
      <w:r w:rsidRPr="0014147E">
        <w:rPr>
          <w:sz w:val="24"/>
        </w:rPr>
        <w:t>Philippe ROBERT</w:t>
      </w:r>
      <w:r>
        <w:rPr>
          <w:sz w:val="24"/>
        </w:rPr>
        <w:t>, “</w:t>
      </w:r>
      <w:hyperlink w:anchor="deviance_criminalite_texte_12" w:history="1">
        <w:r w:rsidRPr="002A53C9">
          <w:rPr>
            <w:rStyle w:val="Lienhypertexte"/>
            <w:sz w:val="24"/>
          </w:rPr>
          <w:t>La formation des bandes délinquantes</w:t>
        </w:r>
      </w:hyperlink>
      <w:r>
        <w:rPr>
          <w:sz w:val="24"/>
        </w:rPr>
        <w:t>.” [</w:t>
      </w:r>
      <w:r w:rsidRPr="0014147E">
        <w:rPr>
          <w:sz w:val="24"/>
        </w:rPr>
        <w:t>240</w:t>
      </w:r>
      <w:r>
        <w:rPr>
          <w:sz w:val="24"/>
        </w:rPr>
        <w:t>]</w:t>
      </w:r>
    </w:p>
    <w:p w:rsidR="006B1899" w:rsidRPr="0014147E" w:rsidRDefault="006B1899" w:rsidP="006B1899">
      <w:pPr>
        <w:spacing w:before="120" w:after="120"/>
        <w:ind w:left="1080" w:hanging="1080"/>
        <w:rPr>
          <w:sz w:val="24"/>
        </w:rPr>
      </w:pPr>
      <w:r>
        <w:rPr>
          <w:sz w:val="24"/>
        </w:rPr>
        <w:t>Texte 13.</w:t>
      </w:r>
      <w:r>
        <w:rPr>
          <w:sz w:val="24"/>
        </w:rPr>
        <w:tab/>
      </w:r>
      <w:r w:rsidRPr="0014147E">
        <w:rPr>
          <w:sz w:val="24"/>
        </w:rPr>
        <w:t>Mustafa HIJAZI</w:t>
      </w:r>
      <w:r>
        <w:rPr>
          <w:sz w:val="24"/>
        </w:rPr>
        <w:t>, “</w:t>
      </w:r>
      <w:hyperlink w:anchor="deviance_criminalite_texte_13" w:history="1">
        <w:r w:rsidRPr="002A53C9">
          <w:rPr>
            <w:rStyle w:val="Lienhypertexte"/>
            <w:sz w:val="24"/>
          </w:rPr>
          <w:t>Le vol de voitures</w:t>
        </w:r>
      </w:hyperlink>
      <w:r>
        <w:rPr>
          <w:sz w:val="24"/>
        </w:rPr>
        <w:t>.” [</w:t>
      </w:r>
      <w:r w:rsidRPr="0014147E">
        <w:rPr>
          <w:sz w:val="24"/>
        </w:rPr>
        <w:t>260</w:t>
      </w:r>
      <w:r>
        <w:rPr>
          <w:sz w:val="24"/>
        </w:rPr>
        <w:t>]</w:t>
      </w:r>
    </w:p>
    <w:p w:rsidR="006B1899" w:rsidRPr="0014147E" w:rsidRDefault="006B1899" w:rsidP="006B1899">
      <w:pPr>
        <w:spacing w:before="120" w:after="120"/>
        <w:ind w:left="1080" w:hanging="1080"/>
        <w:rPr>
          <w:sz w:val="24"/>
        </w:rPr>
      </w:pPr>
      <w:r>
        <w:rPr>
          <w:sz w:val="24"/>
        </w:rPr>
        <w:t>Texte 14.</w:t>
      </w:r>
      <w:r>
        <w:rPr>
          <w:sz w:val="24"/>
        </w:rPr>
        <w:tab/>
      </w:r>
      <w:r w:rsidRPr="0014147E">
        <w:rPr>
          <w:sz w:val="24"/>
        </w:rPr>
        <w:t>Shlomo SHOHAM</w:t>
      </w:r>
      <w:r>
        <w:rPr>
          <w:sz w:val="24"/>
        </w:rPr>
        <w:t>, “</w:t>
      </w:r>
      <w:hyperlink w:anchor="deviance_criminalite_texte_14" w:history="1">
        <w:r w:rsidRPr="002A53C9">
          <w:rPr>
            <w:rStyle w:val="Lienhypertexte"/>
            <w:sz w:val="24"/>
          </w:rPr>
          <w:t>Étude d’un cas de stigmate : Jean Genet</w:t>
        </w:r>
      </w:hyperlink>
      <w:r>
        <w:rPr>
          <w:sz w:val="24"/>
        </w:rPr>
        <w:t>.” [</w:t>
      </w:r>
      <w:r w:rsidRPr="0014147E">
        <w:rPr>
          <w:sz w:val="24"/>
        </w:rPr>
        <w:t>274</w:t>
      </w:r>
      <w:r>
        <w:rPr>
          <w:sz w:val="24"/>
        </w:rPr>
        <w:t>]</w:t>
      </w:r>
    </w:p>
    <w:p w:rsidR="006B1899" w:rsidRPr="0014147E" w:rsidRDefault="006B1899" w:rsidP="006B1899">
      <w:pPr>
        <w:spacing w:before="120" w:after="120"/>
        <w:ind w:left="1080" w:hanging="1080"/>
        <w:rPr>
          <w:sz w:val="24"/>
        </w:rPr>
      </w:pPr>
      <w:r>
        <w:rPr>
          <w:sz w:val="24"/>
        </w:rPr>
        <w:t>Texte 15.</w:t>
      </w:r>
      <w:r>
        <w:rPr>
          <w:sz w:val="24"/>
        </w:rPr>
        <w:tab/>
      </w:r>
      <w:r w:rsidRPr="0014147E">
        <w:rPr>
          <w:sz w:val="24"/>
        </w:rPr>
        <w:t>Edwin E. SUTHERLAND</w:t>
      </w:r>
      <w:r>
        <w:rPr>
          <w:sz w:val="24"/>
        </w:rPr>
        <w:t>, “</w:t>
      </w:r>
      <w:hyperlink w:anchor="deviance_criminalite_texte_15" w:history="1">
        <w:r w:rsidRPr="002A53C9">
          <w:rPr>
            <w:rStyle w:val="Lienhypertexte"/>
            <w:sz w:val="24"/>
          </w:rPr>
          <w:t>Le voleur professionnel</w:t>
        </w:r>
      </w:hyperlink>
      <w:r>
        <w:rPr>
          <w:sz w:val="24"/>
        </w:rPr>
        <w:t>.” [</w:t>
      </w:r>
      <w:r w:rsidRPr="0014147E">
        <w:rPr>
          <w:sz w:val="24"/>
        </w:rPr>
        <w:t>308</w:t>
      </w:r>
      <w:r>
        <w:rPr>
          <w:sz w:val="24"/>
        </w:rPr>
        <w:t>]</w:t>
      </w:r>
    </w:p>
    <w:p w:rsidR="006B1899" w:rsidRPr="0014147E" w:rsidRDefault="006B1899" w:rsidP="006B1899">
      <w:pPr>
        <w:spacing w:before="120" w:after="120"/>
        <w:ind w:left="1080" w:hanging="1080"/>
        <w:rPr>
          <w:sz w:val="24"/>
        </w:rPr>
      </w:pPr>
      <w:r>
        <w:rPr>
          <w:sz w:val="24"/>
        </w:rPr>
        <w:t>Texte 16.</w:t>
      </w:r>
      <w:r>
        <w:rPr>
          <w:sz w:val="24"/>
        </w:rPr>
        <w:tab/>
      </w:r>
      <w:r w:rsidRPr="0014147E">
        <w:rPr>
          <w:sz w:val="24"/>
        </w:rPr>
        <w:t>André NORMANDEAU</w:t>
      </w:r>
      <w:r>
        <w:rPr>
          <w:sz w:val="24"/>
        </w:rPr>
        <w:t>, “</w:t>
      </w:r>
      <w:hyperlink w:anchor="deviance_criminalite_texte_16" w:history="1">
        <w:r w:rsidRPr="002A53C9">
          <w:rPr>
            <w:rStyle w:val="Lienhypertexte"/>
            <w:sz w:val="24"/>
          </w:rPr>
          <w:t>Les « déviations en affaires » et les « crimes en col blanc »</w:t>
        </w:r>
      </w:hyperlink>
      <w:r>
        <w:rPr>
          <w:sz w:val="24"/>
        </w:rPr>
        <w:t>.” [</w:t>
      </w:r>
      <w:r w:rsidRPr="0014147E">
        <w:rPr>
          <w:sz w:val="24"/>
        </w:rPr>
        <w:t>332</w:t>
      </w:r>
      <w:r>
        <w:rPr>
          <w:sz w:val="24"/>
        </w:rPr>
        <w:t>]</w:t>
      </w:r>
    </w:p>
    <w:p w:rsidR="006B1899" w:rsidRPr="0014147E" w:rsidRDefault="006B1899" w:rsidP="006B1899">
      <w:pPr>
        <w:spacing w:before="120" w:after="120"/>
        <w:ind w:left="1080" w:hanging="1080"/>
        <w:rPr>
          <w:sz w:val="24"/>
        </w:rPr>
      </w:pPr>
      <w:r>
        <w:rPr>
          <w:sz w:val="24"/>
        </w:rPr>
        <w:lastRenderedPageBreak/>
        <w:t>Texte 17.</w:t>
      </w:r>
      <w:r>
        <w:rPr>
          <w:sz w:val="24"/>
        </w:rPr>
        <w:tab/>
      </w:r>
      <w:r w:rsidRPr="0014147E">
        <w:rPr>
          <w:sz w:val="24"/>
        </w:rPr>
        <w:t>André DAVIDOVITCH</w:t>
      </w:r>
      <w:r>
        <w:rPr>
          <w:sz w:val="24"/>
        </w:rPr>
        <w:t>, “</w:t>
      </w:r>
      <w:hyperlink w:anchor="deviance_criminalite_texte_17" w:history="1">
        <w:r w:rsidRPr="002A53C9">
          <w:rPr>
            <w:rStyle w:val="Lienhypertexte"/>
            <w:sz w:val="24"/>
          </w:rPr>
          <w:t>Statistiques criminelles descriptives</w:t>
        </w:r>
      </w:hyperlink>
      <w:r>
        <w:rPr>
          <w:sz w:val="24"/>
        </w:rPr>
        <w:t>.” [</w:t>
      </w:r>
      <w:r w:rsidRPr="0014147E">
        <w:rPr>
          <w:sz w:val="24"/>
        </w:rPr>
        <w:t>354</w:t>
      </w:r>
      <w:r>
        <w:rPr>
          <w:sz w:val="24"/>
        </w:rPr>
        <w:t>]</w:t>
      </w:r>
    </w:p>
    <w:p w:rsidR="006B1899" w:rsidRPr="0014147E" w:rsidRDefault="006B1899" w:rsidP="006B1899">
      <w:pPr>
        <w:spacing w:before="120" w:after="120"/>
        <w:ind w:left="1080" w:hanging="1080"/>
        <w:rPr>
          <w:sz w:val="24"/>
        </w:rPr>
      </w:pPr>
      <w:r>
        <w:rPr>
          <w:sz w:val="24"/>
        </w:rPr>
        <w:t>Texte 18.</w:t>
      </w:r>
      <w:r>
        <w:rPr>
          <w:sz w:val="24"/>
        </w:rPr>
        <w:tab/>
      </w:r>
      <w:r w:rsidRPr="0014147E">
        <w:rPr>
          <w:sz w:val="24"/>
        </w:rPr>
        <w:t>Thorsten SELLIN</w:t>
      </w:r>
      <w:r>
        <w:rPr>
          <w:sz w:val="24"/>
        </w:rPr>
        <w:t>, “</w:t>
      </w:r>
      <w:hyperlink w:anchor="deviance_criminalite_texte_18" w:history="1">
        <w:r w:rsidRPr="002A53C9">
          <w:rPr>
            <w:rStyle w:val="Lienhypertexte"/>
            <w:sz w:val="24"/>
          </w:rPr>
          <w:t>La criminologie, discipline de synthèse</w:t>
        </w:r>
      </w:hyperlink>
      <w:r>
        <w:rPr>
          <w:sz w:val="24"/>
        </w:rPr>
        <w:t>.” [</w:t>
      </w:r>
      <w:r w:rsidRPr="0014147E">
        <w:rPr>
          <w:sz w:val="24"/>
        </w:rPr>
        <w:t>370</w:t>
      </w:r>
      <w:r>
        <w:rPr>
          <w:sz w:val="24"/>
        </w:rPr>
        <w:t>]</w:t>
      </w:r>
    </w:p>
    <w:p w:rsidR="006B1899" w:rsidRDefault="006B1899" w:rsidP="006B1899">
      <w:pPr>
        <w:ind w:left="20"/>
        <w:jc w:val="both"/>
      </w:pPr>
      <w:r w:rsidRPr="00E07116">
        <w:br w:type="page"/>
      </w:r>
    </w:p>
    <w:p w:rsidR="006B1899" w:rsidRPr="00E07116" w:rsidRDefault="006B1899" w:rsidP="006B1899">
      <w:pPr>
        <w:ind w:left="20"/>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2" w:name="deviance_criminalite_couverture"/>
      <w:r>
        <w:rPr>
          <w:b/>
        </w:rPr>
        <w:t>Déviance et criminalité.</w:t>
      </w:r>
    </w:p>
    <w:p w:rsidR="006B1899" w:rsidRPr="00E07116" w:rsidRDefault="006B1899" w:rsidP="006B1899">
      <w:pPr>
        <w:pStyle w:val="planchest"/>
      </w:pPr>
      <w:r w:rsidRPr="00E07116">
        <w:t>Quatrième de couverture</w:t>
      </w:r>
    </w:p>
    <w:bookmarkEnd w:id="2"/>
    <w:p w:rsidR="006B1899" w:rsidRPr="00E07116" w:rsidRDefault="006B1899" w:rsidP="006B1899">
      <w:pPr>
        <w:jc w:val="both"/>
      </w:pPr>
    </w:p>
    <w:p w:rsidR="006B1899" w:rsidRPr="00E07116" w:rsidRDefault="006B1899" w:rsidP="006B1899">
      <w:pPr>
        <w:jc w:val="both"/>
      </w:pPr>
    </w:p>
    <w:p w:rsidR="006B1899" w:rsidRDefault="006B1899" w:rsidP="006B1899">
      <w:pPr>
        <w:jc w:val="both"/>
      </w:pP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Pr="00DB2801" w:rsidRDefault="006B1899" w:rsidP="006B1899">
      <w:pPr>
        <w:spacing w:before="120" w:after="120"/>
        <w:ind w:firstLine="0"/>
        <w:jc w:val="both"/>
        <w:rPr>
          <w:lang w:eastAsia="fr-FR" w:bidi="fr-FR"/>
        </w:rPr>
      </w:pPr>
      <w:r w:rsidRPr="00DB2801">
        <w:rPr>
          <w:lang w:eastAsia="fr-FR" w:bidi="fr-FR"/>
        </w:rPr>
        <w:t>H. Lévy-Bruhl, E, Durkheim, K. Marx, T. Sellin, E.H. Sutherland et D. R Cressey, R. K, Merton, Centre de formation et de recherche de l'éducation surveillée, Ph. Robert, M. Hijazi, S. Shoham,</w:t>
      </w:r>
      <w:r>
        <w:rPr>
          <w:lang w:eastAsia="fr-FR" w:bidi="fr-FR"/>
        </w:rPr>
        <w:t xml:space="preserve"> </w:t>
      </w:r>
      <w:r w:rsidRPr="00DB2801">
        <w:rPr>
          <w:lang w:eastAsia="fr-FR" w:bidi="fr-FR"/>
        </w:rPr>
        <w:t xml:space="preserve"> </w:t>
      </w:r>
      <w:r w:rsidRPr="008633BC">
        <w:rPr>
          <w:lang w:eastAsia="fr-FR" w:bidi="fr-FR"/>
        </w:rPr>
        <w:t xml:space="preserve">A. </w:t>
      </w:r>
      <w:r w:rsidRPr="0032333C">
        <w:t>Norma</w:t>
      </w:r>
      <w:r w:rsidRPr="0032333C">
        <w:t>n</w:t>
      </w:r>
      <w:r w:rsidRPr="0032333C">
        <w:t xml:space="preserve">deau, A. </w:t>
      </w:r>
      <w:r w:rsidRPr="00DB2801">
        <w:rPr>
          <w:lang w:eastAsia="fr-FR" w:bidi="fr-FR"/>
        </w:rPr>
        <w:t>Davidovitch, L. Ch</w:t>
      </w:r>
      <w:r w:rsidRPr="00DB2801">
        <w:rPr>
          <w:lang w:eastAsia="fr-FR" w:bidi="fr-FR"/>
        </w:rPr>
        <w:t>e</w:t>
      </w:r>
      <w:r w:rsidRPr="00DB2801">
        <w:rPr>
          <w:lang w:eastAsia="fr-FR" w:bidi="fr-FR"/>
        </w:rPr>
        <w:t>valier.</w:t>
      </w:r>
    </w:p>
    <w:p w:rsidR="006B1899" w:rsidRPr="00E07116" w:rsidRDefault="006B1899" w:rsidP="006B1899">
      <w:pPr>
        <w:jc w:val="both"/>
      </w:pPr>
    </w:p>
    <w:p w:rsidR="006B1899" w:rsidRDefault="006B1899" w:rsidP="006B1899">
      <w:pPr>
        <w:spacing w:before="120" w:after="120"/>
        <w:ind w:firstLine="0"/>
        <w:jc w:val="both"/>
      </w:pPr>
      <w:r w:rsidRPr="00E07116">
        <w:br w:type="page"/>
      </w:r>
      <w:r>
        <w:lastRenderedPageBreak/>
        <w:t>[4]</w:t>
      </w: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center"/>
      </w:pPr>
      <w:r w:rsidRPr="009501C3">
        <w:t>© Librairie Armand Colin 1970</w:t>
      </w:r>
    </w:p>
    <w:p w:rsidR="006B1899" w:rsidRDefault="006B1899" w:rsidP="006B1899">
      <w:pPr>
        <w:spacing w:before="120" w:after="120"/>
        <w:ind w:firstLine="0"/>
        <w:jc w:val="both"/>
      </w:pPr>
    </w:p>
    <w:p w:rsidR="006B1899" w:rsidRPr="00E07116" w:rsidRDefault="006B1899" w:rsidP="006B1899">
      <w:pPr>
        <w:pStyle w:val="p"/>
      </w:pPr>
      <w:r>
        <w:br w:type="page"/>
      </w:r>
      <w:r w:rsidRPr="00E07116">
        <w:lastRenderedPageBreak/>
        <w:t>[</w:t>
      </w:r>
      <w:r>
        <w:t>5</w:t>
      </w:r>
      <w:r w:rsidRPr="00E07116">
        <w:t>]</w:t>
      </w:r>
    </w:p>
    <w:p w:rsidR="006B1899" w:rsidRPr="00E07116" w:rsidRDefault="006B1899">
      <w:pPr>
        <w:jc w:val="both"/>
      </w:pPr>
    </w:p>
    <w:p w:rsidR="006B1899" w:rsidRPr="00E07116" w:rsidRDefault="006B1899">
      <w:pPr>
        <w:jc w:val="both"/>
      </w:pPr>
    </w:p>
    <w:p w:rsidR="006B1899" w:rsidRPr="00E07116" w:rsidRDefault="006B1899">
      <w:pPr>
        <w:jc w:val="both"/>
      </w:pPr>
    </w:p>
    <w:p w:rsidR="006B1899" w:rsidRPr="00A32BFB" w:rsidRDefault="006B1899" w:rsidP="006B1899">
      <w:pPr>
        <w:spacing w:after="120"/>
        <w:ind w:firstLine="0"/>
        <w:jc w:val="center"/>
        <w:rPr>
          <w:b/>
        </w:rPr>
      </w:pPr>
      <w:bookmarkStart w:id="3" w:name="deviance_criminalite_avant_propos"/>
      <w:r>
        <w:rPr>
          <w:b/>
        </w:rPr>
        <w:t>Déviance et criminalité.</w:t>
      </w:r>
    </w:p>
    <w:p w:rsidR="006B1899" w:rsidRPr="00384B20" w:rsidRDefault="006B1899" w:rsidP="006B1899">
      <w:pPr>
        <w:pStyle w:val="planchest"/>
      </w:pPr>
      <w:r>
        <w:t>AVANT-PROPOS</w:t>
      </w:r>
    </w:p>
    <w:bookmarkEnd w:id="3"/>
    <w:p w:rsidR="006B1899" w:rsidRPr="00E07116" w:rsidRDefault="006B1899">
      <w:pPr>
        <w:jc w:val="both"/>
      </w:pPr>
    </w:p>
    <w:p w:rsidR="006B1899" w:rsidRPr="00E07116" w:rsidRDefault="006B1899">
      <w:pPr>
        <w:jc w:val="both"/>
      </w:pPr>
    </w:p>
    <w:p w:rsidR="006B1899" w:rsidRPr="00E07116" w:rsidRDefault="006B1899">
      <w:pPr>
        <w:jc w:val="both"/>
      </w:pPr>
    </w:p>
    <w:p w:rsidR="006B1899" w:rsidRPr="00E07116" w:rsidRDefault="006B1899">
      <w:pPr>
        <w:jc w:val="both"/>
      </w:pPr>
    </w:p>
    <w:p w:rsidR="006B1899" w:rsidRPr="00E07116" w:rsidRDefault="006B1899">
      <w:pPr>
        <w:jc w:val="both"/>
      </w:pPr>
    </w:p>
    <w:p w:rsidR="006B1899" w:rsidRPr="00384B20" w:rsidRDefault="006B1899">
      <w:pPr>
        <w:ind w:right="90" w:firstLine="0"/>
        <w:jc w:val="both"/>
        <w:rPr>
          <w:sz w:val="20"/>
        </w:rPr>
      </w:pPr>
      <w:hyperlink w:anchor="tdm" w:history="1">
        <w:r w:rsidRPr="00384B20">
          <w:rPr>
            <w:rStyle w:val="Lienhypertexte"/>
            <w:sz w:val="20"/>
          </w:rPr>
          <w:t>Retour à la table des matières</w:t>
        </w:r>
      </w:hyperlink>
    </w:p>
    <w:p w:rsidR="006B1899" w:rsidRPr="00DB2801" w:rsidRDefault="006B1899" w:rsidP="006B1899">
      <w:pPr>
        <w:spacing w:before="120" w:after="120"/>
        <w:jc w:val="both"/>
      </w:pPr>
      <w:r w:rsidRPr="00DB2801">
        <w:rPr>
          <w:lang w:eastAsia="fr-FR" w:bidi="fr-FR"/>
        </w:rPr>
        <w:t>La sociologie de la déviance — néologisme qui apporte quelques nuances à la terminologie plus classique de « sociologie crim</w:t>
      </w:r>
      <w:r w:rsidRPr="00DB2801">
        <w:rPr>
          <w:lang w:eastAsia="fr-FR" w:bidi="fr-FR"/>
        </w:rPr>
        <w:t>i</w:t>
      </w:r>
      <w:r w:rsidRPr="00DB2801">
        <w:rPr>
          <w:lang w:eastAsia="fr-FR" w:bidi="fr-FR"/>
        </w:rPr>
        <w:t>nelle » ou de criminologie — fut un chapitre majeur dans la sociologie de langue française du passé. Emile Durkheim et Gabriel Tarde, deux des plus grandes figures de cette disci</w:t>
      </w:r>
      <w:r>
        <w:rPr>
          <w:lang w:eastAsia="fr-FR" w:bidi="fr-FR"/>
        </w:rPr>
        <w:t>pline au XIX</w:t>
      </w:r>
      <w:r w:rsidRPr="008621B9">
        <w:rPr>
          <w:vertAlign w:val="superscript"/>
          <w:lang w:eastAsia="fr-FR" w:bidi="fr-FR"/>
        </w:rPr>
        <w:t>e</w:t>
      </w:r>
      <w:r w:rsidRPr="00DB2801">
        <w:rPr>
          <w:lang w:eastAsia="fr-FR" w:bidi="fr-FR"/>
        </w:rPr>
        <w:t xml:space="preserve"> siècle, ont apporté des contributions majeures tant à la théorie générale qu’à l’examen emp</w:t>
      </w:r>
      <w:r w:rsidRPr="00DB2801">
        <w:rPr>
          <w:lang w:eastAsia="fr-FR" w:bidi="fr-FR"/>
        </w:rPr>
        <w:t>i</w:t>
      </w:r>
      <w:r w:rsidRPr="00DB2801">
        <w:rPr>
          <w:lang w:eastAsia="fr-FR" w:bidi="fr-FR"/>
        </w:rPr>
        <w:t>rique de la criminalité, de la sanction et de la responsabilité p</w:t>
      </w:r>
      <w:r w:rsidRPr="00DB2801">
        <w:rPr>
          <w:lang w:eastAsia="fr-FR" w:bidi="fr-FR"/>
        </w:rPr>
        <w:t>é</w:t>
      </w:r>
      <w:r w:rsidRPr="00DB2801">
        <w:rPr>
          <w:lang w:eastAsia="fr-FR" w:bidi="fr-FR"/>
        </w:rPr>
        <w:t>nales. Ils ont analysé les manifestations de la conduite antisociale. Cette tr</w:t>
      </w:r>
      <w:r w:rsidRPr="00DB2801">
        <w:rPr>
          <w:lang w:eastAsia="fr-FR" w:bidi="fr-FR"/>
        </w:rPr>
        <w:t>a</w:t>
      </w:r>
      <w:r w:rsidRPr="00DB2801">
        <w:rPr>
          <w:lang w:eastAsia="fr-FR" w:bidi="fr-FR"/>
        </w:rPr>
        <w:t>dition de la recherche a survécu outre-Atlantique où un quart environ des soci</w:t>
      </w:r>
      <w:r w:rsidRPr="00DB2801">
        <w:rPr>
          <w:lang w:eastAsia="fr-FR" w:bidi="fr-FR"/>
        </w:rPr>
        <w:t>o</w:t>
      </w:r>
      <w:r w:rsidRPr="00DB2801">
        <w:rPr>
          <w:lang w:eastAsia="fr-FR" w:bidi="fr-FR"/>
        </w:rPr>
        <w:t>logues se spécialisent dans l’étude de la déviance et il n’y a pas d’enseignement sociologique qui n’y réserve une part substantie</w:t>
      </w:r>
      <w:r w:rsidRPr="00DB2801">
        <w:rPr>
          <w:lang w:eastAsia="fr-FR" w:bidi="fr-FR"/>
        </w:rPr>
        <w:t>l</w:t>
      </w:r>
      <w:r w:rsidRPr="00DB2801">
        <w:rPr>
          <w:lang w:eastAsia="fr-FR" w:bidi="fr-FR"/>
        </w:rPr>
        <w:t>le.</w:t>
      </w:r>
    </w:p>
    <w:p w:rsidR="006B1899" w:rsidRPr="00DB2801" w:rsidRDefault="006B1899" w:rsidP="006B1899">
      <w:pPr>
        <w:spacing w:before="120" w:after="120"/>
        <w:jc w:val="both"/>
        <w:rPr>
          <w:lang w:eastAsia="fr-FR" w:bidi="fr-FR"/>
        </w:rPr>
      </w:pPr>
      <w:r w:rsidRPr="00DB2801">
        <w:rPr>
          <w:lang w:eastAsia="fr-FR" w:bidi="fr-FR"/>
        </w:rPr>
        <w:t>Il n’en est pas de même en France où la préoccupation concernant la criminalité s'est glissée dans le domaine des facultés de droit où elle a survécu grâce à l’intérêt et à la soll</w:t>
      </w:r>
      <w:r w:rsidRPr="00DB2801">
        <w:rPr>
          <w:lang w:eastAsia="fr-FR" w:bidi="fr-FR"/>
        </w:rPr>
        <w:t>i</w:t>
      </w:r>
      <w:r w:rsidRPr="00DB2801">
        <w:rPr>
          <w:lang w:eastAsia="fr-FR" w:bidi="fr-FR"/>
        </w:rPr>
        <w:t>citude des maîtres de formation sociologique comme le regretté Henry Lévy-Bruhl. Nous sommes donc d'autant plus heureux de présenter ce choix de textes pour ma</w:t>
      </w:r>
      <w:r w:rsidRPr="00DB2801">
        <w:rPr>
          <w:lang w:eastAsia="fr-FR" w:bidi="fr-FR"/>
        </w:rPr>
        <w:t>r</w:t>
      </w:r>
      <w:r w:rsidRPr="00DB2801">
        <w:rPr>
          <w:lang w:eastAsia="fr-FR" w:bidi="fr-FR"/>
        </w:rPr>
        <w:t>quer la r</w:t>
      </w:r>
      <w:r w:rsidRPr="00DB2801">
        <w:rPr>
          <w:lang w:eastAsia="fr-FR" w:bidi="fr-FR"/>
        </w:rPr>
        <w:t>é</w:t>
      </w:r>
      <w:r w:rsidRPr="00DB2801">
        <w:rPr>
          <w:lang w:eastAsia="fr-FR" w:bidi="fr-FR"/>
        </w:rPr>
        <w:t>insertion des études sur la déviance dans le tableau général des sciences sociales, là m</w:t>
      </w:r>
      <w:r w:rsidRPr="00DB2801">
        <w:rPr>
          <w:lang w:eastAsia="fr-FR" w:bidi="fr-FR"/>
        </w:rPr>
        <w:t>ê</w:t>
      </w:r>
      <w:r w:rsidRPr="00DB2801">
        <w:rPr>
          <w:lang w:eastAsia="fr-FR" w:bidi="fr-FR"/>
        </w:rPr>
        <w:t xml:space="preserve">me où Durkheim l’avait placée, comme en témoigne la nomenclature, aujourd’hui encore respectée, de </w:t>
      </w:r>
      <w:r w:rsidRPr="0032333C">
        <w:rPr>
          <w:i/>
          <w:iCs/>
        </w:rPr>
        <w:t>L’Année sociologique.</w:t>
      </w:r>
    </w:p>
    <w:p w:rsidR="006B1899" w:rsidRPr="00DB2801" w:rsidRDefault="006B1899" w:rsidP="006B1899">
      <w:pPr>
        <w:spacing w:before="120" w:after="120"/>
        <w:jc w:val="both"/>
      </w:pPr>
      <w:r w:rsidRPr="00DB2801">
        <w:rPr>
          <w:lang w:eastAsia="fr-FR" w:bidi="fr-FR"/>
        </w:rPr>
        <w:t>Sociologie de la vie morale, de la déviance, de la criminalité et du fonctionnement de l’administration de la justice : voici le fil condu</w:t>
      </w:r>
      <w:r w:rsidRPr="00DB2801">
        <w:rPr>
          <w:lang w:eastAsia="fr-FR" w:bidi="fr-FR"/>
        </w:rPr>
        <w:t>c</w:t>
      </w:r>
      <w:r w:rsidRPr="00DB2801">
        <w:rPr>
          <w:lang w:eastAsia="fr-FR" w:bidi="fr-FR"/>
        </w:rPr>
        <w:t>teur théorique et pratique dans le champ abordé par le le</w:t>
      </w:r>
      <w:r w:rsidRPr="00DB2801">
        <w:rPr>
          <w:lang w:eastAsia="fr-FR" w:bidi="fr-FR"/>
        </w:rPr>
        <w:t>c</w:t>
      </w:r>
      <w:r w:rsidRPr="00DB2801">
        <w:rPr>
          <w:lang w:eastAsia="fr-FR" w:bidi="fr-FR"/>
        </w:rPr>
        <w:t xml:space="preserve">teur. Ce qui est jugé bon ou mauvais, nuisible ou dangereux, par la société et ses </w:t>
      </w:r>
      <w:r w:rsidRPr="00DB2801">
        <w:rPr>
          <w:lang w:eastAsia="fr-FR" w:bidi="fr-FR"/>
        </w:rPr>
        <w:lastRenderedPageBreak/>
        <w:t>o</w:t>
      </w:r>
      <w:r w:rsidRPr="00DB2801">
        <w:rPr>
          <w:lang w:eastAsia="fr-FR" w:bidi="fr-FR"/>
        </w:rPr>
        <w:t>r</w:t>
      </w:r>
      <w:r>
        <w:rPr>
          <w:lang w:eastAsia="fr-FR" w:bidi="fr-FR"/>
        </w:rPr>
        <w:t>ganes char</w:t>
      </w:r>
      <w:r w:rsidRPr="00DB2801">
        <w:rPr>
          <w:lang w:eastAsia="fr-FR" w:bidi="fr-FR"/>
        </w:rPr>
        <w:t>gés</w:t>
      </w:r>
      <w:r>
        <w:t xml:space="preserve"> [6]</w:t>
      </w:r>
      <w:r w:rsidRPr="00DB2801">
        <w:rPr>
          <w:lang w:eastAsia="fr-FR" w:bidi="fr-FR"/>
        </w:rPr>
        <w:t xml:space="preserve"> de la protection sociale, constitue l’objet de nos études. Les distinctions entre la morale, les mœurs, le droit, à l’échelle d’une société politique au sein des multiples groupes, couches, cult</w:t>
      </w:r>
      <w:r w:rsidRPr="00DB2801">
        <w:rPr>
          <w:lang w:eastAsia="fr-FR" w:bidi="fr-FR"/>
        </w:rPr>
        <w:t>u</w:t>
      </w:r>
      <w:r w:rsidRPr="00DB2801">
        <w:rPr>
          <w:lang w:eastAsia="fr-FR" w:bidi="fr-FR"/>
        </w:rPr>
        <w:t>res et sous-cultures qui la con</w:t>
      </w:r>
      <w:r w:rsidRPr="00DB2801">
        <w:rPr>
          <w:lang w:eastAsia="fr-FR" w:bidi="fr-FR"/>
        </w:rPr>
        <w:t>s</w:t>
      </w:r>
      <w:r w:rsidRPr="00DB2801">
        <w:rPr>
          <w:lang w:eastAsia="fr-FR" w:bidi="fr-FR"/>
        </w:rPr>
        <w:t>tituent, représentent un sujet d’intérêt majeur pour nous. Ceux qui appliquent les sanctions : parents, groupes de pairs, voisins, police ou tribunaux nous intéressent à un titre ident</w:t>
      </w:r>
      <w:r w:rsidRPr="00DB2801">
        <w:rPr>
          <w:lang w:eastAsia="fr-FR" w:bidi="fr-FR"/>
        </w:rPr>
        <w:t>i</w:t>
      </w:r>
      <w:r w:rsidRPr="00DB2801">
        <w:rPr>
          <w:lang w:eastAsia="fr-FR" w:bidi="fr-FR"/>
        </w:rPr>
        <w:t>que.</w:t>
      </w:r>
    </w:p>
    <w:p w:rsidR="006B1899" w:rsidRPr="00DB2801" w:rsidRDefault="006B1899" w:rsidP="006B1899">
      <w:pPr>
        <w:spacing w:before="120" w:after="120"/>
        <w:jc w:val="both"/>
      </w:pPr>
      <w:r w:rsidRPr="00DB2801">
        <w:rPr>
          <w:lang w:eastAsia="fr-FR" w:bidi="fr-FR"/>
        </w:rPr>
        <w:t>Les éléments théoriques et quelques contributions empiriques ont été privilégiés dans ce recueil. Leur application dans les divers méc</w:t>
      </w:r>
      <w:r w:rsidRPr="00DB2801">
        <w:rPr>
          <w:lang w:eastAsia="fr-FR" w:bidi="fr-FR"/>
        </w:rPr>
        <w:t>a</w:t>
      </w:r>
      <w:r w:rsidRPr="00DB2801">
        <w:rPr>
          <w:lang w:eastAsia="fr-FR" w:bidi="fr-FR"/>
        </w:rPr>
        <w:t>nismes de contrôle social, de res</w:t>
      </w:r>
      <w:r w:rsidRPr="00DB2801">
        <w:rPr>
          <w:lang w:eastAsia="fr-FR" w:bidi="fr-FR"/>
        </w:rPr>
        <w:t>o</w:t>
      </w:r>
      <w:r w:rsidRPr="00DB2801">
        <w:rPr>
          <w:lang w:eastAsia="fr-FR" w:bidi="fr-FR"/>
        </w:rPr>
        <w:t>cialisation ou de protection sociale pourrait faire l’objet d’un deuxième volume. Le champ est vaste. En effet, à côté de la mach</w:t>
      </w:r>
      <w:r w:rsidRPr="00DB2801">
        <w:rPr>
          <w:lang w:eastAsia="fr-FR" w:bidi="fr-FR"/>
        </w:rPr>
        <w:t>i</w:t>
      </w:r>
      <w:r w:rsidRPr="00DB2801">
        <w:rPr>
          <w:lang w:eastAsia="fr-FR" w:bidi="fr-FR"/>
        </w:rPr>
        <w:t>nerie de la justice, il y a l'école, les services de protection des jeunes, les colonies de v</w:t>
      </w:r>
      <w:r w:rsidRPr="00DB2801">
        <w:rPr>
          <w:lang w:eastAsia="fr-FR" w:bidi="fr-FR"/>
        </w:rPr>
        <w:t>a</w:t>
      </w:r>
      <w:r w:rsidRPr="00DB2801">
        <w:rPr>
          <w:lang w:eastAsia="fr-FR" w:bidi="fr-FR"/>
        </w:rPr>
        <w:t>cances et de loisirs, les grands ensembles immobiliers, etc. qui constituent un domaine d’exploration et d’expérimentation du sociologue qui se mue, cette fois-ci, en « i</w:t>
      </w:r>
      <w:r w:rsidRPr="00DB2801">
        <w:rPr>
          <w:lang w:eastAsia="fr-FR" w:bidi="fr-FR"/>
        </w:rPr>
        <w:t>n</w:t>
      </w:r>
      <w:r w:rsidRPr="00DB2801">
        <w:rPr>
          <w:lang w:eastAsia="fr-FR" w:bidi="fr-FR"/>
        </w:rPr>
        <w:t>génieur social », c’est-à-dire tente d’appliquer ses connaissances à résoudre des problèmes s</w:t>
      </w:r>
      <w:r w:rsidRPr="00DB2801">
        <w:rPr>
          <w:lang w:eastAsia="fr-FR" w:bidi="fr-FR"/>
        </w:rPr>
        <w:t>o</w:t>
      </w:r>
      <w:r w:rsidRPr="00DB2801">
        <w:rPr>
          <w:lang w:eastAsia="fr-FR" w:bidi="fr-FR"/>
        </w:rPr>
        <w:t>ciaux.</w:t>
      </w:r>
    </w:p>
    <w:p w:rsidR="006B1899" w:rsidRPr="00DB2801" w:rsidRDefault="006B1899" w:rsidP="006B1899">
      <w:pPr>
        <w:spacing w:before="120" w:after="120"/>
        <w:jc w:val="both"/>
      </w:pPr>
      <w:r w:rsidRPr="00DB2801">
        <w:rPr>
          <w:lang w:eastAsia="fr-FR" w:bidi="fr-FR"/>
        </w:rPr>
        <w:t>Ce volume constitue, par conséquent, une première initiation pour tous ceux qui abo</w:t>
      </w:r>
      <w:r w:rsidRPr="00DB2801">
        <w:rPr>
          <w:lang w:eastAsia="fr-FR" w:bidi="fr-FR"/>
        </w:rPr>
        <w:t>r</w:t>
      </w:r>
      <w:r w:rsidRPr="00DB2801">
        <w:rPr>
          <w:lang w:eastAsia="fr-FR" w:bidi="fr-FR"/>
        </w:rPr>
        <w:t>dent l’étude de la sociologie en général. Ce serait une grave erreur, du moins dans la perspective adoptée dans ce vol</w:t>
      </w:r>
      <w:r w:rsidRPr="00DB2801">
        <w:rPr>
          <w:lang w:eastAsia="fr-FR" w:bidi="fr-FR"/>
        </w:rPr>
        <w:t>u</w:t>
      </w:r>
      <w:r w:rsidRPr="00DB2801">
        <w:rPr>
          <w:lang w:eastAsia="fr-FR" w:bidi="fr-FR"/>
        </w:rPr>
        <w:t>me, que de le considérer comme une spécialisation dans le domaine particulier qui a trait à la justice cr</w:t>
      </w:r>
      <w:r w:rsidRPr="00DB2801">
        <w:rPr>
          <w:lang w:eastAsia="fr-FR" w:bidi="fr-FR"/>
        </w:rPr>
        <w:t>i</w:t>
      </w:r>
      <w:r w:rsidRPr="00DB2801">
        <w:rPr>
          <w:lang w:eastAsia="fr-FR" w:bidi="fr-FR"/>
        </w:rPr>
        <w:t>minelle. Nous nous proposons au contraire de restituer à l’analyse de la déviance, la per</w:t>
      </w:r>
      <w:r w:rsidRPr="00DB2801">
        <w:rPr>
          <w:lang w:eastAsia="fr-FR" w:bidi="fr-FR"/>
        </w:rPr>
        <w:t>s</w:t>
      </w:r>
      <w:r w:rsidRPr="00DB2801">
        <w:rPr>
          <w:lang w:eastAsia="fr-FR" w:bidi="fr-FR"/>
        </w:rPr>
        <w:t>pective de ses fondateurs français qui la considéraient comme un chapitre majeur de la sociologie générale recouvrant largement le champ de celle de la vie morale. Il ne semble pas exagéré de penser qu’à l’aube d’une d</w:t>
      </w:r>
      <w:r w:rsidRPr="00DB2801">
        <w:rPr>
          <w:lang w:eastAsia="fr-FR" w:bidi="fr-FR"/>
        </w:rPr>
        <w:t>é</w:t>
      </w:r>
      <w:r w:rsidRPr="00DB2801">
        <w:rPr>
          <w:lang w:eastAsia="fr-FR" w:bidi="fr-FR"/>
        </w:rPr>
        <w:t>cennie qui connaîtra un intérêt nouveau — et forcé — pour les pr</w:t>
      </w:r>
      <w:r w:rsidRPr="00DB2801">
        <w:rPr>
          <w:lang w:eastAsia="fr-FR" w:bidi="fr-FR"/>
        </w:rPr>
        <w:t>o</w:t>
      </w:r>
      <w:r w:rsidRPr="00DB2801">
        <w:rPr>
          <w:lang w:eastAsia="fr-FR" w:bidi="fr-FR"/>
        </w:rPr>
        <w:t>blèmes de la morale, l’intérêt pour des recherches sociologiques mér</w:t>
      </w:r>
      <w:r w:rsidRPr="00DB2801">
        <w:rPr>
          <w:lang w:eastAsia="fr-FR" w:bidi="fr-FR"/>
        </w:rPr>
        <w:t>i</w:t>
      </w:r>
      <w:r w:rsidRPr="00DB2801">
        <w:rPr>
          <w:lang w:eastAsia="fr-FR" w:bidi="fr-FR"/>
        </w:rPr>
        <w:t>te d’être renouvelé.</w:t>
      </w:r>
    </w:p>
    <w:p w:rsidR="006B1899" w:rsidRPr="00DB2801" w:rsidRDefault="006B1899" w:rsidP="006B1899">
      <w:pPr>
        <w:spacing w:before="120" w:after="120"/>
        <w:jc w:val="both"/>
      </w:pPr>
      <w:r w:rsidRPr="00DB2801">
        <w:rPr>
          <w:lang w:eastAsia="fr-FR" w:bidi="fr-FR"/>
        </w:rPr>
        <w:t>L’enseignement de la sociologie, orienté vers l’étude des probl</w:t>
      </w:r>
      <w:r w:rsidRPr="00DB2801">
        <w:rPr>
          <w:lang w:eastAsia="fr-FR" w:bidi="fr-FR"/>
        </w:rPr>
        <w:t>è</w:t>
      </w:r>
      <w:r w:rsidRPr="00DB2801">
        <w:rPr>
          <w:lang w:eastAsia="fr-FR" w:bidi="fr-FR"/>
        </w:rPr>
        <w:t>mes sociaux, doit pénétrer dans les milieux de la pédagogie, de l’assistance sociale, de l’administration de la justice (police, trib</w:t>
      </w:r>
      <w:r w:rsidRPr="00DB2801">
        <w:rPr>
          <w:lang w:eastAsia="fr-FR" w:bidi="fr-FR"/>
        </w:rPr>
        <w:t>u</w:t>
      </w:r>
      <w:r w:rsidRPr="00DB2801">
        <w:rPr>
          <w:lang w:eastAsia="fr-FR" w:bidi="fr-FR"/>
        </w:rPr>
        <w:t>naux, services chargés de l’application des peines) et d’administration publique. Les textes présentés dans ce volume les inviteront, très pr</w:t>
      </w:r>
      <w:r w:rsidRPr="00DB2801">
        <w:rPr>
          <w:lang w:eastAsia="fr-FR" w:bidi="fr-FR"/>
        </w:rPr>
        <w:t>o</w:t>
      </w:r>
      <w:r w:rsidRPr="00DB2801">
        <w:rPr>
          <w:lang w:eastAsia="fr-FR" w:bidi="fr-FR"/>
        </w:rPr>
        <w:t>bablement,</w:t>
      </w:r>
      <w:r>
        <w:rPr>
          <w:lang w:eastAsia="fr-FR" w:bidi="fr-FR"/>
        </w:rPr>
        <w:t xml:space="preserve"> </w:t>
      </w:r>
      <w:r>
        <w:t xml:space="preserve">[7] </w:t>
      </w:r>
    </w:p>
    <w:p w:rsidR="006B1899" w:rsidRPr="00DB2801" w:rsidRDefault="006B1899" w:rsidP="006B1899">
      <w:pPr>
        <w:spacing w:before="120" w:after="120"/>
        <w:ind w:firstLine="0"/>
        <w:jc w:val="both"/>
      </w:pPr>
      <w:r w:rsidRPr="00DB2801">
        <w:rPr>
          <w:lang w:eastAsia="fr-FR" w:bidi="fr-FR"/>
        </w:rPr>
        <w:t>à d’utiles réflexions en fonction des problèmes qu’ils ont à réso</w:t>
      </w:r>
      <w:r w:rsidRPr="00DB2801">
        <w:rPr>
          <w:lang w:eastAsia="fr-FR" w:bidi="fr-FR"/>
        </w:rPr>
        <w:t>u</w:t>
      </w:r>
      <w:r w:rsidRPr="00DB2801">
        <w:rPr>
          <w:lang w:eastAsia="fr-FR" w:bidi="fr-FR"/>
        </w:rPr>
        <w:t xml:space="preserve">dre. Dans la mesure où l’apport de ces textes déçoit l’attente, ce n’est </w:t>
      </w:r>
      <w:r w:rsidRPr="00DB2801">
        <w:rPr>
          <w:lang w:eastAsia="fr-FR" w:bidi="fr-FR"/>
        </w:rPr>
        <w:lastRenderedPageBreak/>
        <w:t>qu’une preuve supplémentaire de la grande pauvreté de ces reche</w:t>
      </w:r>
      <w:r w:rsidRPr="00DB2801">
        <w:rPr>
          <w:lang w:eastAsia="fr-FR" w:bidi="fr-FR"/>
        </w:rPr>
        <w:t>r</w:t>
      </w:r>
      <w:r w:rsidRPr="00DB2801">
        <w:rPr>
          <w:lang w:eastAsia="fr-FR" w:bidi="fr-FR"/>
        </w:rPr>
        <w:t>ches, en partic</w:t>
      </w:r>
      <w:r w:rsidRPr="00DB2801">
        <w:rPr>
          <w:lang w:eastAsia="fr-FR" w:bidi="fr-FR"/>
        </w:rPr>
        <w:t>u</w:t>
      </w:r>
      <w:r w:rsidRPr="00DB2801">
        <w:rPr>
          <w:lang w:eastAsia="fr-FR" w:bidi="fr-FR"/>
        </w:rPr>
        <w:t>lier dans les pays de langue française.</w:t>
      </w:r>
    </w:p>
    <w:p w:rsidR="006B1899" w:rsidRPr="00DB2801" w:rsidRDefault="006B1899" w:rsidP="006B1899">
      <w:pPr>
        <w:spacing w:before="120" w:after="120"/>
        <w:jc w:val="both"/>
      </w:pPr>
      <w:r w:rsidRPr="00DB2801">
        <w:rPr>
          <w:lang w:eastAsia="fr-FR" w:bidi="fr-FR"/>
        </w:rPr>
        <w:t>Le choix de ces textes a été l’œuvre commune du soussigné et de ses collègues et collaborateurs au département de Criminologie de l’Université de Montréal, en particulier d’André Normandeau, de D</w:t>
      </w:r>
      <w:r w:rsidRPr="00DB2801">
        <w:rPr>
          <w:lang w:eastAsia="fr-FR" w:bidi="fr-FR"/>
        </w:rPr>
        <w:t>e</w:t>
      </w:r>
      <w:r w:rsidRPr="00DB2801">
        <w:rPr>
          <w:lang w:eastAsia="fr-FR" w:bidi="fr-FR"/>
        </w:rPr>
        <w:t>nis Gagné, de Marc Leblanc et de Maurice Cusson. La mise au point finale de l'ouvrage a été assurée par François Paul-Boncour.</w:t>
      </w:r>
    </w:p>
    <w:p w:rsidR="006B1899" w:rsidRPr="00DB2801" w:rsidRDefault="006B1899" w:rsidP="006B1899">
      <w:pPr>
        <w:spacing w:before="120" w:after="120"/>
        <w:jc w:val="both"/>
      </w:pPr>
      <w:r w:rsidRPr="00DB2801">
        <w:rPr>
          <w:lang w:eastAsia="fr-FR" w:bidi="fr-FR"/>
        </w:rPr>
        <w:t>Il va de soi, cependant, que seule la responsabilité morale du sign</w:t>
      </w:r>
      <w:r w:rsidRPr="00DB2801">
        <w:rPr>
          <w:lang w:eastAsia="fr-FR" w:bidi="fr-FR"/>
        </w:rPr>
        <w:t>a</w:t>
      </w:r>
      <w:r w:rsidRPr="00DB2801">
        <w:rPr>
          <w:lang w:eastAsia="fr-FR" w:bidi="fr-FR"/>
        </w:rPr>
        <w:t>taire est engagée par la présentation finale du volume.</w:t>
      </w:r>
    </w:p>
    <w:p w:rsidR="006B1899" w:rsidRDefault="006B1899" w:rsidP="006B1899">
      <w:pPr>
        <w:spacing w:before="120" w:after="120"/>
        <w:jc w:val="both"/>
        <w:rPr>
          <w:lang w:eastAsia="fr-FR" w:bidi="fr-FR"/>
        </w:rPr>
      </w:pPr>
    </w:p>
    <w:p w:rsidR="006B1899" w:rsidRDefault="006B1899" w:rsidP="006B1899">
      <w:pPr>
        <w:spacing w:before="120" w:after="120"/>
        <w:jc w:val="right"/>
        <w:rPr>
          <w:lang w:eastAsia="fr-FR" w:bidi="fr-FR"/>
        </w:rPr>
      </w:pPr>
      <w:r w:rsidRPr="00DB2801">
        <w:rPr>
          <w:lang w:eastAsia="fr-FR" w:bidi="fr-FR"/>
        </w:rPr>
        <w:t>Denis SZABO</w:t>
      </w:r>
    </w:p>
    <w:p w:rsidR="006B1899" w:rsidRDefault="006B1899" w:rsidP="006B1899">
      <w:pPr>
        <w:pStyle w:val="Normal0"/>
      </w:pPr>
    </w:p>
    <w:p w:rsidR="006B1899" w:rsidRPr="00E07116" w:rsidRDefault="006B1899" w:rsidP="006B1899">
      <w:pPr>
        <w:pStyle w:val="p"/>
      </w:pPr>
      <w:r>
        <w:t>[8]</w:t>
      </w:r>
    </w:p>
    <w:p w:rsidR="006B1899" w:rsidRPr="00E07116" w:rsidRDefault="006B1899" w:rsidP="006B1899">
      <w:pPr>
        <w:pStyle w:val="p"/>
      </w:pPr>
      <w:r w:rsidRPr="00E07116">
        <w:br w:type="page"/>
      </w:r>
      <w:r w:rsidRPr="00E07116">
        <w:lastRenderedPageBreak/>
        <w:t>[</w:t>
      </w:r>
      <w:r>
        <w:t>9</w:t>
      </w:r>
      <w:r w:rsidRPr="00E07116">
        <w:t>]</w:t>
      </w:r>
    </w:p>
    <w:p w:rsidR="006B1899" w:rsidRPr="00E07116"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4" w:name="deviance_criminalite_intro"/>
      <w:r>
        <w:rPr>
          <w:b/>
        </w:rPr>
        <w:t>Déviance et criminalité.</w:t>
      </w:r>
    </w:p>
    <w:p w:rsidR="006B1899" w:rsidRPr="00384B20" w:rsidRDefault="006B1899" w:rsidP="006B1899">
      <w:pPr>
        <w:pStyle w:val="planchest"/>
      </w:pPr>
      <w:r>
        <w:t>INTRODUCTION</w:t>
      </w:r>
    </w:p>
    <w:bookmarkEnd w:id="4"/>
    <w:p w:rsidR="006B1899" w:rsidRPr="00E07116" w:rsidRDefault="006B1899" w:rsidP="006B1899">
      <w:pPr>
        <w:jc w:val="both"/>
      </w:pPr>
    </w:p>
    <w:p w:rsidR="006B1899" w:rsidRPr="00E07116" w:rsidRDefault="006B1899" w:rsidP="006B1899">
      <w:pPr>
        <w:jc w:val="both"/>
      </w:pPr>
    </w:p>
    <w:p w:rsidR="006B1899" w:rsidRPr="00E07116" w:rsidRDefault="006B1899" w:rsidP="006B1899">
      <w:pPr>
        <w:pStyle w:val="p"/>
      </w:pPr>
      <w:r>
        <w:t>[10]</w:t>
      </w:r>
    </w:p>
    <w:p w:rsidR="006B1899" w:rsidRPr="00E07116" w:rsidRDefault="006B1899" w:rsidP="006B1899">
      <w:pPr>
        <w:pStyle w:val="p"/>
      </w:pPr>
      <w:r>
        <w:t>[11]</w:t>
      </w:r>
    </w:p>
    <w:p w:rsidR="006B1899" w:rsidRPr="00E07116" w:rsidRDefault="006B1899" w:rsidP="006B1899">
      <w:pPr>
        <w:jc w:val="both"/>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Pr="00DB2801" w:rsidRDefault="006927A6" w:rsidP="006B1899">
      <w:pPr>
        <w:spacing w:before="120" w:after="120"/>
        <w:jc w:val="both"/>
      </w:pPr>
      <w:r w:rsidRPr="00DB2801">
        <w:rPr>
          <w:noProof/>
          <w:lang w:bidi="fr-FR"/>
        </w:rPr>
        <mc:AlternateContent>
          <mc:Choice Requires="wps">
            <w:drawing>
              <wp:anchor distT="0" distB="0" distL="63500" distR="63500" simplePos="0" relativeHeight="251652096" behindDoc="1" locked="0" layoutInCell="1" allowOverlap="1">
                <wp:simplePos x="0" y="0"/>
                <wp:positionH relativeFrom="margin">
                  <wp:posOffset>-3520440</wp:posOffset>
                </wp:positionH>
                <wp:positionV relativeFrom="margin">
                  <wp:posOffset>260350</wp:posOffset>
                </wp:positionV>
                <wp:extent cx="182880" cy="127000"/>
                <wp:effectExtent l="0" t="0" r="0" b="0"/>
                <wp:wrapTopAndBottom/>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99" w:rsidRDefault="006B1899" w:rsidP="006B1899">
                            <w:pPr>
                              <w:spacing w:line="200" w:lineRule="exact"/>
                              <w:ind w:firstLine="72"/>
                            </w:pPr>
                            <w:r>
                              <w:rPr>
                                <w:rStyle w:val="Corpsdutexte2Exact"/>
                              </w:rPr>
                              <w: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2pt;margin-top:20.5pt;width:14.4pt;height:10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" filled="f" stroked="f">
                <v:path arrowok="t"/>
                <v:textbox style="mso-fit-shape-to-text:t" inset="0,0,0,0">
                  <w:txbxContent>
                    <w:p w:rsidR="006B1899" w:rsidRDefault="006B1899" w:rsidP="006B1899">
                      <w:pPr>
                        <w:spacing w:line="200" w:lineRule="exact"/>
                        <w:ind w:firstLine="72"/>
                      </w:pPr>
                      <w:r>
                        <w:rPr>
                          <w:rStyle w:val="Corpsdutexte2Exact"/>
                        </w:rPr>
                        <w:t>D</w:t>
                      </w:r>
                    </w:p>
                  </w:txbxContent>
                </v:textbox>
                <w10:wrap type="topAndBottom" anchorx="margin" anchory="margin"/>
              </v:shape>
            </w:pict>
          </mc:Fallback>
        </mc:AlternateContent>
      </w:r>
      <w:r w:rsidR="006B1899" w:rsidRPr="00DB2801">
        <w:rPr>
          <w:lang w:eastAsia="fr-FR" w:bidi="fr-FR"/>
        </w:rPr>
        <w:t>Bien que les premières études importantes sur les criminels aient été l’œuvre de médecins, qui se plaçaient dans une perspective biol</w:t>
      </w:r>
      <w:r w:rsidR="006B1899" w:rsidRPr="00DB2801">
        <w:rPr>
          <w:lang w:eastAsia="fr-FR" w:bidi="fr-FR"/>
        </w:rPr>
        <w:t>o</w:t>
      </w:r>
      <w:r w:rsidR="006B1899" w:rsidRPr="00DB2801">
        <w:rPr>
          <w:lang w:eastAsia="fr-FR" w:bidi="fr-FR"/>
        </w:rPr>
        <w:t xml:space="preserve">gique largement influencée par la pensée darwiniste, dès la fin du </w:t>
      </w:r>
      <w:r w:rsidR="006B1899">
        <w:rPr>
          <w:lang w:eastAsia="fr-FR" w:bidi="fr-FR"/>
        </w:rPr>
        <w:t>XIX</w:t>
      </w:r>
      <w:r w:rsidR="006B1899" w:rsidRPr="00DB2801">
        <w:rPr>
          <w:vertAlign w:val="superscript"/>
          <w:lang w:eastAsia="fr-FR" w:bidi="fr-FR"/>
        </w:rPr>
        <w:t>e</w:t>
      </w:r>
      <w:r w:rsidR="006B1899" w:rsidRPr="00DB2801">
        <w:rPr>
          <w:lang w:eastAsia="fr-FR" w:bidi="fr-FR"/>
        </w:rPr>
        <w:t xml:space="preserve"> siècle, les tr</w:t>
      </w:r>
      <w:r w:rsidR="006B1899" w:rsidRPr="00DB2801">
        <w:rPr>
          <w:lang w:eastAsia="fr-FR" w:bidi="fr-FR"/>
        </w:rPr>
        <w:t>a</w:t>
      </w:r>
      <w:r w:rsidR="006B1899" w:rsidRPr="00DB2801">
        <w:rPr>
          <w:lang w:eastAsia="fr-FR" w:bidi="fr-FR"/>
        </w:rPr>
        <w:t>vaux de Ferri, de Joly et de Bonger, pour ne parler que d’eux, mettaient en lumière l’importance pour l’étude de la crim</w:t>
      </w:r>
      <w:r w:rsidR="006B1899" w:rsidRPr="00DB2801">
        <w:rPr>
          <w:lang w:eastAsia="fr-FR" w:bidi="fr-FR"/>
        </w:rPr>
        <w:t>i</w:t>
      </w:r>
      <w:r w:rsidR="006B1899" w:rsidRPr="00DB2801">
        <w:rPr>
          <w:lang w:eastAsia="fr-FR" w:bidi="fr-FR"/>
        </w:rPr>
        <w:t>nal</w:t>
      </w:r>
      <w:r w:rsidR="006B1899" w:rsidRPr="00DB2801">
        <w:rPr>
          <w:lang w:eastAsia="fr-FR" w:bidi="fr-FR"/>
        </w:rPr>
        <w:t>i</w:t>
      </w:r>
      <w:r w:rsidR="006B1899" w:rsidRPr="00DB2801">
        <w:rPr>
          <w:lang w:eastAsia="fr-FR" w:bidi="fr-FR"/>
        </w:rPr>
        <w:t>té, du facteur économique et social.</w:t>
      </w:r>
    </w:p>
    <w:p w:rsidR="006B1899" w:rsidRPr="00DB2801" w:rsidRDefault="006B1899" w:rsidP="006B1899">
      <w:pPr>
        <w:spacing w:before="120" w:after="120"/>
        <w:jc w:val="both"/>
        <w:rPr>
          <w:lang w:eastAsia="fr-FR" w:bidi="fr-FR"/>
        </w:rPr>
      </w:pPr>
      <w:r w:rsidRPr="00DB2801">
        <w:rPr>
          <w:lang w:eastAsia="fr-FR" w:bidi="fr-FR"/>
        </w:rPr>
        <w:t xml:space="preserve">Longtemps avant, d’ailleurs, Thomas More y songeait dans son </w:t>
      </w:r>
      <w:r w:rsidRPr="00DB2801">
        <w:rPr>
          <w:rStyle w:val="Corpsdutexte295ptItalique"/>
        </w:rPr>
        <w:t>Ut</w:t>
      </w:r>
      <w:r w:rsidRPr="00DB2801">
        <w:rPr>
          <w:rStyle w:val="Corpsdutexte295ptItalique"/>
        </w:rPr>
        <w:t>o</w:t>
      </w:r>
      <w:r w:rsidRPr="00DB2801">
        <w:rPr>
          <w:rStyle w:val="Corpsdutexte295ptItalique"/>
        </w:rPr>
        <w:t>pie.</w:t>
      </w:r>
      <w:r w:rsidRPr="00DB2801">
        <w:rPr>
          <w:lang w:eastAsia="fr-FR" w:bidi="fr-FR"/>
        </w:rPr>
        <w:t xml:space="preserve"> Chez les Polytérites, en effet, l’agriculture, l’industrie et le co</w:t>
      </w:r>
      <w:r w:rsidRPr="00DB2801">
        <w:rPr>
          <w:lang w:eastAsia="fr-FR" w:bidi="fr-FR"/>
        </w:rPr>
        <w:t>m</w:t>
      </w:r>
      <w:r w:rsidRPr="00DB2801">
        <w:rPr>
          <w:lang w:eastAsia="fr-FR" w:bidi="fr-FR"/>
        </w:rPr>
        <w:t>merce avaient une organisation si harmonieuse que la vague de crim</w:t>
      </w:r>
      <w:r w:rsidRPr="00DB2801">
        <w:rPr>
          <w:lang w:eastAsia="fr-FR" w:bidi="fr-FR"/>
        </w:rPr>
        <w:t>i</w:t>
      </w:r>
      <w:r w:rsidRPr="00DB2801">
        <w:rPr>
          <w:lang w:eastAsia="fr-FR" w:bidi="fr-FR"/>
        </w:rPr>
        <w:t>nalité q</w:t>
      </w:r>
      <w:r>
        <w:rPr>
          <w:lang w:eastAsia="fr-FR" w:bidi="fr-FR"/>
        </w:rPr>
        <w:t>u’avait connue l’Angleterre du XVI</w:t>
      </w:r>
      <w:r w:rsidRPr="00D82D02">
        <w:rPr>
          <w:vertAlign w:val="superscript"/>
          <w:lang w:eastAsia="fr-FR" w:bidi="fr-FR"/>
        </w:rPr>
        <w:t>e</w:t>
      </w:r>
      <w:r>
        <w:rPr>
          <w:lang w:eastAsia="fr-FR" w:bidi="fr-FR"/>
        </w:rPr>
        <w:t xml:space="preserve"> </w:t>
      </w:r>
      <w:r w:rsidRPr="00DB2801">
        <w:rPr>
          <w:lang w:eastAsia="fr-FR" w:bidi="fr-FR"/>
        </w:rPr>
        <w:t>siècle, n’y était point concevable.</w:t>
      </w:r>
    </w:p>
    <w:p w:rsidR="006B1899" w:rsidRPr="00DB2801" w:rsidRDefault="006B1899" w:rsidP="006B1899">
      <w:pPr>
        <w:spacing w:before="120" w:after="120"/>
        <w:jc w:val="both"/>
      </w:pPr>
      <w:r w:rsidRPr="00DB2801">
        <w:rPr>
          <w:lang w:eastAsia="fr-FR" w:bidi="fr-FR"/>
        </w:rPr>
        <w:t xml:space="preserve">Dans l’Europe du </w:t>
      </w:r>
      <w:r>
        <w:rPr>
          <w:lang w:eastAsia="fr-FR" w:bidi="fr-FR"/>
        </w:rPr>
        <w:t>XIX</w:t>
      </w:r>
      <w:r w:rsidRPr="00DB2801">
        <w:rPr>
          <w:vertAlign w:val="superscript"/>
          <w:lang w:eastAsia="fr-FR" w:bidi="fr-FR"/>
        </w:rPr>
        <w:t>e</w:t>
      </w:r>
      <w:r w:rsidRPr="00DB2801">
        <w:rPr>
          <w:lang w:eastAsia="fr-FR" w:bidi="fr-FR"/>
        </w:rPr>
        <w:t xml:space="preserve"> siècle, l’industrialisation provoqua des m</w:t>
      </w:r>
      <w:r w:rsidRPr="00DB2801">
        <w:rPr>
          <w:lang w:eastAsia="fr-FR" w:bidi="fr-FR"/>
        </w:rPr>
        <w:t>i</w:t>
      </w:r>
      <w:r w:rsidRPr="00DB2801">
        <w:rPr>
          <w:lang w:eastAsia="fr-FR" w:bidi="fr-FR"/>
        </w:rPr>
        <w:t>grations internes inouïes, entassant les populations illettrées des ca</w:t>
      </w:r>
      <w:r w:rsidRPr="00DB2801">
        <w:rPr>
          <w:lang w:eastAsia="fr-FR" w:bidi="fr-FR"/>
        </w:rPr>
        <w:t>m</w:t>
      </w:r>
      <w:r w:rsidRPr="00DB2801">
        <w:rPr>
          <w:lang w:eastAsia="fr-FR" w:bidi="fr-FR"/>
        </w:rPr>
        <w:t>pagnes dans les bas quartiers et aux barrières des grandes villes. Il se forma ainsi un véritable bo</w:t>
      </w:r>
      <w:r>
        <w:rPr>
          <w:lang w:eastAsia="fr-FR" w:bidi="fr-FR"/>
        </w:rPr>
        <w:t>uillon de criminalité. Chevalier </w:t>
      </w:r>
      <w:r>
        <w:rPr>
          <w:rStyle w:val="Appelnotedebasdep"/>
        </w:rPr>
        <w:footnoteReference w:id="1"/>
      </w:r>
      <w:r>
        <w:rPr>
          <w:lang w:eastAsia="fr-FR" w:bidi="fr-FR"/>
        </w:rPr>
        <w:t xml:space="preserve"> </w:t>
      </w:r>
      <w:r w:rsidRPr="00DB2801">
        <w:rPr>
          <w:lang w:eastAsia="fr-FR" w:bidi="fr-FR"/>
        </w:rPr>
        <w:t>a souligné cette « rencontre de l’égout et du crime » qui lie la civilisation urba</w:t>
      </w:r>
      <w:r w:rsidRPr="00DB2801">
        <w:rPr>
          <w:lang w:eastAsia="fr-FR" w:bidi="fr-FR"/>
        </w:rPr>
        <w:t>i</w:t>
      </w:r>
      <w:r w:rsidRPr="00DB2801">
        <w:rPr>
          <w:lang w:eastAsia="fr-FR" w:bidi="fr-FR"/>
        </w:rPr>
        <w:t>ne, porteuse d’espoir, de progrès technologique et moral, aux turpit</w:t>
      </w:r>
      <w:r w:rsidRPr="00DB2801">
        <w:rPr>
          <w:lang w:eastAsia="fr-FR" w:bidi="fr-FR"/>
        </w:rPr>
        <w:t>u</w:t>
      </w:r>
      <w:r w:rsidRPr="00DB2801">
        <w:rPr>
          <w:lang w:eastAsia="fr-FR" w:bidi="fr-FR"/>
        </w:rPr>
        <w:t>des, à l’avilissement et à la criminalité. La rencontre de la misère sans fond des uns avec l’opulence sans limite des autres crée une s</w:t>
      </w:r>
      <w:r w:rsidRPr="00DB2801">
        <w:rPr>
          <w:lang w:eastAsia="fr-FR" w:bidi="fr-FR"/>
        </w:rPr>
        <w:t>i</w:t>
      </w:r>
      <w:r w:rsidRPr="00DB2801">
        <w:rPr>
          <w:lang w:eastAsia="fr-FR" w:bidi="fr-FR"/>
        </w:rPr>
        <w:t>tuation explosive : la loi a une fonction pur</w:t>
      </w:r>
      <w:r w:rsidRPr="00DB2801">
        <w:rPr>
          <w:lang w:eastAsia="fr-FR" w:bidi="fr-FR"/>
        </w:rPr>
        <w:t>e</w:t>
      </w:r>
      <w:r w:rsidRPr="00DB2801">
        <w:rPr>
          <w:lang w:eastAsia="fr-FR" w:bidi="fr-FR"/>
        </w:rPr>
        <w:t>ment répressive, elle est l’arme des possédants et sert à protéger leurs biens et leur pe</w:t>
      </w:r>
      <w:r w:rsidRPr="00DB2801">
        <w:rPr>
          <w:lang w:eastAsia="fr-FR" w:bidi="fr-FR"/>
        </w:rPr>
        <w:t>r</w:t>
      </w:r>
      <w:r w:rsidRPr="00DB2801">
        <w:rPr>
          <w:lang w:eastAsia="fr-FR" w:bidi="fr-FR"/>
        </w:rPr>
        <w:t>sonne. Les nombreuses exécutions capitales provoquent d’abominables d</w:t>
      </w:r>
      <w:r w:rsidRPr="00DB2801">
        <w:rPr>
          <w:lang w:eastAsia="fr-FR" w:bidi="fr-FR"/>
        </w:rPr>
        <w:t>é</w:t>
      </w:r>
      <w:r w:rsidRPr="00DB2801">
        <w:rPr>
          <w:lang w:eastAsia="fr-FR" w:bidi="fr-FR"/>
        </w:rPr>
        <w:t>lires collectifs, car l’ordre social apparaît</w:t>
      </w:r>
      <w:r>
        <w:rPr>
          <w:lang w:eastAsia="fr-FR" w:bidi="fr-FR"/>
        </w:rPr>
        <w:t xml:space="preserve"> </w:t>
      </w:r>
      <w:r>
        <w:t xml:space="preserve">[12] </w:t>
      </w:r>
      <w:r w:rsidRPr="00DB2801">
        <w:rPr>
          <w:lang w:eastAsia="fr-FR" w:bidi="fr-FR"/>
        </w:rPr>
        <w:t>sacré à ceux qui en pro</w:t>
      </w:r>
      <w:r w:rsidRPr="00DB2801">
        <w:rPr>
          <w:lang w:eastAsia="fr-FR" w:bidi="fr-FR"/>
        </w:rPr>
        <w:lastRenderedPageBreak/>
        <w:t>fitent alors que la « populace » se confond dans la même entreprise indiff</w:t>
      </w:r>
      <w:r w:rsidRPr="00DB2801">
        <w:rPr>
          <w:lang w:eastAsia="fr-FR" w:bidi="fr-FR"/>
        </w:rPr>
        <w:t>é</w:t>
      </w:r>
      <w:r w:rsidRPr="00DB2801">
        <w:rPr>
          <w:lang w:eastAsia="fr-FR" w:bidi="fr-FR"/>
        </w:rPr>
        <w:t>remment politique ou criminelle. On assiste à l’éclosion d’une civil</w:t>
      </w:r>
      <w:r w:rsidRPr="00DB2801">
        <w:rPr>
          <w:lang w:eastAsia="fr-FR" w:bidi="fr-FR"/>
        </w:rPr>
        <w:t>i</w:t>
      </w:r>
      <w:r w:rsidRPr="00DB2801">
        <w:rPr>
          <w:lang w:eastAsia="fr-FR" w:bidi="fr-FR"/>
        </w:rPr>
        <w:t>sation chaotique où les plus belles promesses s’entremêlent aux pires abjections.</w:t>
      </w:r>
    </w:p>
    <w:p w:rsidR="006B1899" w:rsidRPr="00DB2801" w:rsidRDefault="006B1899" w:rsidP="006B1899">
      <w:pPr>
        <w:spacing w:before="120" w:after="120"/>
        <w:jc w:val="both"/>
      </w:pPr>
      <w:r w:rsidRPr="00DB2801">
        <w:rPr>
          <w:lang w:eastAsia="fr-FR" w:bidi="fr-FR"/>
        </w:rPr>
        <w:t>Cette réalité est reflétée dans les théories et les interprétat</w:t>
      </w:r>
      <w:r>
        <w:rPr>
          <w:lang w:eastAsia="fr-FR" w:bidi="fr-FR"/>
        </w:rPr>
        <w:t>ions de Ferri et de Tarde. Ferri </w:t>
      </w:r>
      <w:r>
        <w:rPr>
          <w:rStyle w:val="Appelnotedebasdep"/>
        </w:rPr>
        <w:footnoteReference w:id="2"/>
      </w:r>
      <w:r w:rsidRPr="00DB2801">
        <w:rPr>
          <w:lang w:eastAsia="fr-FR" w:bidi="fr-FR"/>
        </w:rPr>
        <w:t>, que l’on peut considérer comme le fond</w:t>
      </w:r>
      <w:r w:rsidRPr="00DB2801">
        <w:rPr>
          <w:lang w:eastAsia="fr-FR" w:bidi="fr-FR"/>
        </w:rPr>
        <w:t>a</w:t>
      </w:r>
      <w:r w:rsidRPr="00DB2801">
        <w:rPr>
          <w:lang w:eastAsia="fr-FR" w:bidi="fr-FR"/>
        </w:rPr>
        <w:t>teur de la sociologie criminelle, fut profondément influencé par Da</w:t>
      </w:r>
      <w:r w:rsidRPr="00DB2801">
        <w:rPr>
          <w:lang w:eastAsia="fr-FR" w:bidi="fr-FR"/>
        </w:rPr>
        <w:t>r</w:t>
      </w:r>
      <w:r w:rsidRPr="00DB2801">
        <w:rPr>
          <w:lang w:eastAsia="fr-FR" w:bidi="fr-FR"/>
        </w:rPr>
        <w:t xml:space="preserve">win </w:t>
      </w:r>
      <w:r w:rsidRPr="00DB2801">
        <w:rPr>
          <w:rStyle w:val="Corpsdutexte295ptItalique"/>
        </w:rPr>
        <w:t>(via</w:t>
      </w:r>
      <w:r w:rsidRPr="00DB2801">
        <w:rPr>
          <w:lang w:eastAsia="fr-FR" w:bidi="fr-FR"/>
        </w:rPr>
        <w:t xml:space="preserve"> Lombroso) et par Marx </w:t>
      </w:r>
      <w:r w:rsidRPr="009941E9">
        <w:rPr>
          <w:i/>
          <w:iCs/>
        </w:rPr>
        <w:t>(via</w:t>
      </w:r>
      <w:r w:rsidRPr="00DB2801">
        <w:rPr>
          <w:lang w:eastAsia="fr-FR" w:bidi="fr-FR"/>
        </w:rPr>
        <w:t xml:space="preserve"> Loria). Il fit du déterminisme la clef de voûte, à la fois scientifique et morale, de son système. Les forces ex</w:t>
      </w:r>
      <w:r w:rsidRPr="00DB2801">
        <w:rPr>
          <w:lang w:eastAsia="fr-FR" w:bidi="fr-FR"/>
        </w:rPr>
        <w:t>o</w:t>
      </w:r>
      <w:r w:rsidRPr="00DB2801">
        <w:rPr>
          <w:lang w:eastAsia="fr-FR" w:bidi="fr-FR"/>
        </w:rPr>
        <w:t>gènes façonnent l'homme, et celui-ci n’est qu’un reflet, certes co</w:t>
      </w:r>
      <w:r w:rsidRPr="00DB2801">
        <w:rPr>
          <w:lang w:eastAsia="fr-FR" w:bidi="fr-FR"/>
        </w:rPr>
        <w:t>m</w:t>
      </w:r>
      <w:r w:rsidRPr="00DB2801">
        <w:rPr>
          <w:lang w:eastAsia="fr-FR" w:bidi="fr-FR"/>
        </w:rPr>
        <w:t>plexe, des forces biologiques, psychologiques et socio-économiques. Pour l’étude de la criminalité, Ferri fait entrer en ligne de compte la densité de la population, l’opinion publique, les us et coutumes, les mœurs et la religion. Il aborde aussi la fami</w:t>
      </w:r>
      <w:r w:rsidRPr="00DB2801">
        <w:rPr>
          <w:lang w:eastAsia="fr-FR" w:bidi="fr-FR"/>
        </w:rPr>
        <w:t>l</w:t>
      </w:r>
      <w:r w:rsidRPr="00DB2801">
        <w:rPr>
          <w:lang w:eastAsia="fr-FR" w:bidi="fr-FR"/>
        </w:rPr>
        <w:t>le, le niveau de l’enseignement, le degré de l'industrialisation, l’alcoolisme, les cond</w:t>
      </w:r>
      <w:r w:rsidRPr="00DB2801">
        <w:rPr>
          <w:lang w:eastAsia="fr-FR" w:bidi="fr-FR"/>
        </w:rPr>
        <w:t>i</w:t>
      </w:r>
      <w:r w:rsidRPr="00DB2801">
        <w:rPr>
          <w:lang w:eastAsia="fr-FR" w:bidi="fr-FR"/>
        </w:rPr>
        <w:t>tions de la vie économique et sociale, le fonctionnement des admini</w:t>
      </w:r>
      <w:r w:rsidRPr="00DB2801">
        <w:rPr>
          <w:lang w:eastAsia="fr-FR" w:bidi="fr-FR"/>
        </w:rPr>
        <w:t>s</w:t>
      </w:r>
      <w:r w:rsidRPr="00DB2801">
        <w:rPr>
          <w:lang w:eastAsia="fr-FR" w:bidi="fr-FR"/>
        </w:rPr>
        <w:t>trations publiques (jud</w:t>
      </w:r>
      <w:r w:rsidRPr="00DB2801">
        <w:rPr>
          <w:lang w:eastAsia="fr-FR" w:bidi="fr-FR"/>
        </w:rPr>
        <w:t>i</w:t>
      </w:r>
      <w:r w:rsidRPr="00DB2801">
        <w:rPr>
          <w:lang w:eastAsia="fr-FR" w:bidi="fr-FR"/>
        </w:rPr>
        <w:t>ciaire, politique, policière, pénitentiaire). Il s'agit, en définitive, de tous les courants co</w:t>
      </w:r>
      <w:r w:rsidRPr="00DB2801">
        <w:rPr>
          <w:lang w:eastAsia="fr-FR" w:bidi="fr-FR"/>
        </w:rPr>
        <w:t>l</w:t>
      </w:r>
      <w:r w:rsidRPr="00DB2801">
        <w:rPr>
          <w:lang w:eastAsia="fr-FR" w:bidi="fr-FR"/>
        </w:rPr>
        <w:t>lectifs qui agissent sur l’individu.</w:t>
      </w:r>
    </w:p>
    <w:p w:rsidR="006B1899" w:rsidRPr="00DB2801" w:rsidRDefault="006B1899" w:rsidP="006B1899">
      <w:pPr>
        <w:spacing w:before="120" w:after="120"/>
        <w:jc w:val="both"/>
      </w:pPr>
      <w:r w:rsidRPr="00DB2801">
        <w:rPr>
          <w:lang w:eastAsia="fr-FR" w:bidi="fr-FR"/>
        </w:rPr>
        <w:t xml:space="preserve">Et le socialiste Ferri est d’un optimisme à toute épreuve quant </w:t>
      </w:r>
      <w:r>
        <w:rPr>
          <w:lang w:eastAsia="fr-FR" w:bidi="fr-FR"/>
        </w:rPr>
        <w:t>à</w:t>
      </w:r>
      <w:r w:rsidRPr="00DB2801">
        <w:rPr>
          <w:lang w:eastAsia="fr-FR" w:bidi="fr-FR"/>
        </w:rPr>
        <w:t xml:space="preserve"> </w:t>
      </w:r>
      <w:r>
        <w:rPr>
          <w:lang w:eastAsia="fr-FR" w:bidi="fr-FR"/>
        </w:rPr>
        <w:t>l’</w:t>
      </w:r>
      <w:r w:rsidRPr="00DB2801">
        <w:rPr>
          <w:lang w:eastAsia="fr-FR" w:bidi="fr-FR"/>
        </w:rPr>
        <w:t>issue de la crise sociale de son époque : grâce au progrès de la scie</w:t>
      </w:r>
      <w:r w:rsidRPr="00DB2801">
        <w:rPr>
          <w:lang w:eastAsia="fr-FR" w:bidi="fr-FR"/>
        </w:rPr>
        <w:t>n</w:t>
      </w:r>
      <w:r w:rsidRPr="00DB2801">
        <w:rPr>
          <w:lang w:eastAsia="fr-FR" w:bidi="fr-FR"/>
        </w:rPr>
        <w:t>ce, lié à celui de l’industrialisation, le progrès moral amènera le soci</w:t>
      </w:r>
      <w:r w:rsidRPr="00DB2801">
        <w:rPr>
          <w:lang w:eastAsia="fr-FR" w:bidi="fr-FR"/>
        </w:rPr>
        <w:t>a</w:t>
      </w:r>
      <w:r w:rsidRPr="00DB2801">
        <w:rPr>
          <w:lang w:eastAsia="fr-FR" w:bidi="fr-FR"/>
        </w:rPr>
        <w:t>lisme comme système philosophique, économique et social, seul co</w:t>
      </w:r>
      <w:r w:rsidRPr="00DB2801">
        <w:rPr>
          <w:lang w:eastAsia="fr-FR" w:bidi="fr-FR"/>
        </w:rPr>
        <w:t>m</w:t>
      </w:r>
      <w:r w:rsidRPr="00DB2801">
        <w:rPr>
          <w:lang w:eastAsia="fr-FR" w:bidi="fr-FR"/>
        </w:rPr>
        <w:t>patible avec les exigences scientifiques de l’époque, et bien plus enc</w:t>
      </w:r>
      <w:r w:rsidRPr="00DB2801">
        <w:rPr>
          <w:lang w:eastAsia="fr-FR" w:bidi="fr-FR"/>
        </w:rPr>
        <w:t>o</w:t>
      </w:r>
      <w:r w:rsidRPr="00DB2801">
        <w:rPr>
          <w:lang w:eastAsia="fr-FR" w:bidi="fr-FR"/>
        </w:rPr>
        <w:t>re de l’avenir.</w:t>
      </w:r>
    </w:p>
    <w:p w:rsidR="006B1899" w:rsidRPr="00DB2801" w:rsidRDefault="006B1899" w:rsidP="006B1899">
      <w:pPr>
        <w:spacing w:before="120" w:after="120"/>
        <w:jc w:val="both"/>
      </w:pPr>
      <w:r w:rsidRPr="00DB2801">
        <w:rPr>
          <w:lang w:eastAsia="fr-FR" w:bidi="fr-FR"/>
        </w:rPr>
        <w:t>Tarde et Ferri se rencontrent au niveau de la méthode : collecter des faits, observer objectivement la réalité par des méthodes « scientifiques » plutôt que recourir à la démarche déductive des ph</w:t>
      </w:r>
      <w:r w:rsidRPr="00DB2801">
        <w:rPr>
          <w:lang w:eastAsia="fr-FR" w:bidi="fr-FR"/>
        </w:rPr>
        <w:t>i</w:t>
      </w:r>
      <w:r w:rsidRPr="00DB2801">
        <w:rPr>
          <w:lang w:eastAsia="fr-FR" w:bidi="fr-FR"/>
        </w:rPr>
        <w:t xml:space="preserve">losophes ou à la démarche inductive des juristes. Mais ils se séparent et s’opposent même souvent quant aux interprétations des mêmes faits et des mêmes tendances historiques. Pour </w:t>
      </w:r>
      <w:hyperlink r:id="rId19" w:history="1">
        <w:r w:rsidRPr="000E0CFA">
          <w:rPr>
            <w:rStyle w:val="Lienhypertexte"/>
            <w:lang w:eastAsia="fr-FR" w:bidi="fr-FR"/>
          </w:rPr>
          <w:t>Tarde</w:t>
        </w:r>
      </w:hyperlink>
      <w:r w:rsidRPr="00DB2801">
        <w:rPr>
          <w:lang w:eastAsia="fr-FR" w:bidi="fr-FR"/>
        </w:rPr>
        <w:t>, la</w:t>
      </w:r>
      <w:r>
        <w:rPr>
          <w:lang w:eastAsia="fr-FR" w:bidi="fr-FR"/>
        </w:rPr>
        <w:t xml:space="preserve"> </w:t>
      </w:r>
      <w:r>
        <w:t xml:space="preserve">[13] </w:t>
      </w:r>
      <w:r w:rsidRPr="00DB2801">
        <w:rPr>
          <w:lang w:eastAsia="fr-FR" w:bidi="fr-FR"/>
        </w:rPr>
        <w:t>« nature h</w:t>
      </w:r>
      <w:r w:rsidRPr="00DB2801">
        <w:rPr>
          <w:lang w:eastAsia="fr-FR" w:bidi="fr-FR"/>
        </w:rPr>
        <w:t>u</w:t>
      </w:r>
      <w:r w:rsidRPr="00DB2801">
        <w:rPr>
          <w:lang w:eastAsia="fr-FR" w:bidi="fr-FR"/>
        </w:rPr>
        <w:t>maine » existe, avec ses vices et ses vertus, ses passions constructives ou destructives. Les formes d’expression changent, parfois même r</w:t>
      </w:r>
      <w:r w:rsidRPr="00DB2801">
        <w:rPr>
          <w:lang w:eastAsia="fr-FR" w:bidi="fr-FR"/>
        </w:rPr>
        <w:t>a</w:t>
      </w:r>
      <w:r w:rsidRPr="00DB2801">
        <w:rPr>
          <w:lang w:eastAsia="fr-FR" w:bidi="fr-FR"/>
        </w:rPr>
        <w:t>dicalement — d’où les grandes variations dans le temps et l’espace des formes et des volumes de la criminalité — mais le fond demeure identique. Il ne partage pas l’optimisme de Ferri quant à la vertu m</w:t>
      </w:r>
      <w:r w:rsidRPr="00DB2801">
        <w:rPr>
          <w:lang w:eastAsia="fr-FR" w:bidi="fr-FR"/>
        </w:rPr>
        <w:t>a</w:t>
      </w:r>
      <w:r w:rsidRPr="00DB2801">
        <w:rPr>
          <w:lang w:eastAsia="fr-FR" w:bidi="fr-FR"/>
        </w:rPr>
        <w:lastRenderedPageBreak/>
        <w:t>gique de la méthode scientifique. Il croit à un progrès bien plus lent dû au « rayonnement continu des imitations d’homme à homme et la le</w:t>
      </w:r>
      <w:r w:rsidRPr="00DB2801">
        <w:rPr>
          <w:lang w:eastAsia="fr-FR" w:bidi="fr-FR"/>
        </w:rPr>
        <w:t>n</w:t>
      </w:r>
      <w:r w:rsidRPr="00DB2801">
        <w:rPr>
          <w:lang w:eastAsia="fr-FR" w:bidi="fr-FR"/>
        </w:rPr>
        <w:t>te assimilation qui en résulte, source de nouvelle sy</w:t>
      </w:r>
      <w:r w:rsidRPr="00DB2801">
        <w:rPr>
          <w:lang w:eastAsia="fr-FR" w:bidi="fr-FR"/>
        </w:rPr>
        <w:t>m</w:t>
      </w:r>
      <w:r w:rsidRPr="00DB2801">
        <w:rPr>
          <w:lang w:eastAsia="fr-FR" w:bidi="fr-FR"/>
        </w:rPr>
        <w:t>pathie ». Et pour Tarde, ce processus ne produit pas seulement une pacification des e</w:t>
      </w:r>
      <w:r w:rsidRPr="00DB2801">
        <w:rPr>
          <w:lang w:eastAsia="fr-FR" w:bidi="fr-FR"/>
        </w:rPr>
        <w:t>s</w:t>
      </w:r>
      <w:r w:rsidRPr="00DB2801">
        <w:rPr>
          <w:lang w:eastAsia="fr-FR" w:bidi="fr-FR"/>
        </w:rPr>
        <w:t>prits et des conduites ; il est aussi source de te</w:t>
      </w:r>
      <w:r w:rsidRPr="00DB2801">
        <w:rPr>
          <w:lang w:eastAsia="fr-FR" w:bidi="fr-FR"/>
        </w:rPr>
        <w:t>n</w:t>
      </w:r>
      <w:r w:rsidRPr="00DB2801">
        <w:rPr>
          <w:lang w:eastAsia="fr-FR" w:bidi="fr-FR"/>
        </w:rPr>
        <w:t>sions, de conflits : la criminalité croît dans les régions frontières, portuaires, urbaines, pa</w:t>
      </w:r>
      <w:r w:rsidRPr="00DB2801">
        <w:rPr>
          <w:lang w:eastAsia="fr-FR" w:bidi="fr-FR"/>
        </w:rPr>
        <w:t>r</w:t>
      </w:r>
      <w:r w:rsidRPr="00DB2801">
        <w:rPr>
          <w:lang w:eastAsia="fr-FR" w:bidi="fr-FR"/>
        </w:rPr>
        <w:t>tout où des courants divers se mélangent.</w:t>
      </w:r>
    </w:p>
    <w:p w:rsidR="006B1899" w:rsidRPr="00DB2801" w:rsidRDefault="006B1899" w:rsidP="006B1899">
      <w:pPr>
        <w:spacing w:before="120" w:after="120"/>
        <w:jc w:val="both"/>
      </w:pPr>
      <w:r w:rsidRPr="00DB2801">
        <w:rPr>
          <w:lang w:eastAsia="fr-FR" w:bidi="fr-FR"/>
        </w:rPr>
        <w:t>Mais Tarde rejoint Ferri quant à l’importance qu’il accorde à l’application de la méthode scientifique pour l’étude de la criminalité, et quant à l’idée que la criminalité résulte de l’interaction de forces bio-psychiques et socioéconomiques. Pour Ferri, de plus, à chaque phase d’évolution de la s</w:t>
      </w:r>
      <w:r w:rsidRPr="00DB2801">
        <w:rPr>
          <w:lang w:eastAsia="fr-FR" w:bidi="fr-FR"/>
        </w:rPr>
        <w:t>o</w:t>
      </w:r>
      <w:r w:rsidRPr="00DB2801">
        <w:rPr>
          <w:lang w:eastAsia="fr-FR" w:bidi="fr-FR"/>
        </w:rPr>
        <w:t>ciété correspond un équilibre assez constant entre les causes physiologiques et sociales de la délinquance. Ferri désigne ce rapport sous le nom de « loi de saturation criminelle ». L’hypothèse de base, suggérant l’interdépendance des facteurs d’ordre phys</w:t>
      </w:r>
      <w:r w:rsidRPr="00DB2801">
        <w:rPr>
          <w:lang w:eastAsia="fr-FR" w:bidi="fr-FR"/>
        </w:rPr>
        <w:t>i</w:t>
      </w:r>
      <w:r w:rsidRPr="00DB2801">
        <w:rPr>
          <w:lang w:eastAsia="fr-FR" w:bidi="fr-FR"/>
        </w:rPr>
        <w:t>que et social et d’ordre individuel et collectif, demeure.</w:t>
      </w:r>
    </w:p>
    <w:p w:rsidR="006B1899" w:rsidRDefault="006B1899" w:rsidP="006B1899">
      <w:pPr>
        <w:spacing w:before="120" w:after="120"/>
        <w:jc w:val="both"/>
        <w:rPr>
          <w:lang w:eastAsia="fr-FR" w:bidi="fr-FR"/>
        </w:rPr>
      </w:pPr>
      <w:r w:rsidRPr="00DB2801">
        <w:rPr>
          <w:lang w:eastAsia="fr-FR" w:bidi="fr-FR"/>
        </w:rPr>
        <w:t>Cette tradition est représentée dans la cr</w:t>
      </w:r>
      <w:r w:rsidRPr="00DB2801">
        <w:rPr>
          <w:lang w:eastAsia="fr-FR" w:bidi="fr-FR"/>
        </w:rPr>
        <w:t>i</w:t>
      </w:r>
      <w:r w:rsidRPr="00DB2801">
        <w:rPr>
          <w:lang w:eastAsia="fr-FR" w:bidi="fr-FR"/>
        </w:rPr>
        <w:t>minologie contemporaine par les travaux de Sellin, de Verkko, de Lejins, de Davidovitcht et de la plupart des publications de l’Institut de Criminologie de Cambridge en Angleterre. Leurs analyses sont concentrées sur le ph</w:t>
      </w:r>
      <w:r w:rsidRPr="00DB2801">
        <w:rPr>
          <w:lang w:eastAsia="fr-FR" w:bidi="fr-FR"/>
        </w:rPr>
        <w:t>é</w:t>
      </w:r>
      <w:r w:rsidRPr="00DB2801">
        <w:rPr>
          <w:lang w:eastAsia="fr-FR" w:bidi="fr-FR"/>
        </w:rPr>
        <w:t>nomène de la criminalité, la méthode ne pe</w:t>
      </w:r>
      <w:r w:rsidRPr="00DB2801">
        <w:rPr>
          <w:lang w:eastAsia="fr-FR" w:bidi="fr-FR"/>
        </w:rPr>
        <w:t>r</w:t>
      </w:r>
      <w:r w:rsidRPr="00DB2801">
        <w:rPr>
          <w:lang w:eastAsia="fr-FR" w:bidi="fr-FR"/>
        </w:rPr>
        <w:t>mettant pas de saisir le phénomène du crim</w:t>
      </w:r>
      <w:r w:rsidRPr="00DB2801">
        <w:rPr>
          <w:lang w:eastAsia="fr-FR" w:bidi="fr-FR"/>
        </w:rPr>
        <w:t>i</w:t>
      </w:r>
      <w:r w:rsidRPr="00DB2801">
        <w:rPr>
          <w:lang w:eastAsia="fr-FR" w:bidi="fr-FR"/>
        </w:rPr>
        <w:t>nel. Leurs limitations tiennent principalement aux sources dont elles disposent :</w:t>
      </w:r>
      <w:r>
        <w:rPr>
          <w:lang w:eastAsia="fr-FR" w:bidi="fr-FR"/>
        </w:rPr>
        <w:t xml:space="preserve"> </w:t>
      </w:r>
      <w:r w:rsidRPr="00DB2801">
        <w:rPr>
          <w:lang w:eastAsia="fr-FR" w:bidi="fr-FR"/>
        </w:rPr>
        <w:t>statistiques des crimes. Ces données, comme on le sait, sont souvent contestables. Elles ne livrent que la criminalité r</w:t>
      </w:r>
      <w:r w:rsidRPr="00DB2801">
        <w:rPr>
          <w:lang w:eastAsia="fr-FR" w:bidi="fr-FR"/>
        </w:rPr>
        <w:t>e</w:t>
      </w:r>
      <w:r w:rsidRPr="00DB2801">
        <w:rPr>
          <w:lang w:eastAsia="fr-FR" w:bidi="fr-FR"/>
        </w:rPr>
        <w:t>connue et poursu</w:t>
      </w:r>
      <w:r w:rsidRPr="00DB2801">
        <w:rPr>
          <w:lang w:eastAsia="fr-FR" w:bidi="fr-FR"/>
        </w:rPr>
        <w:t>i</w:t>
      </w:r>
      <w:r w:rsidRPr="00DB2801">
        <w:rPr>
          <w:lang w:eastAsia="fr-FR" w:bidi="fr-FR"/>
        </w:rPr>
        <w:t>vie par l’appareil policier et judiciaire. Ces travaux constituent néanmoins d’importantes sources de renseignements sur l’étendue du phénomène criminel et sur les caractéristiques des pop</w:t>
      </w:r>
      <w:r w:rsidRPr="00DB2801">
        <w:rPr>
          <w:lang w:eastAsia="fr-FR" w:bidi="fr-FR"/>
        </w:rPr>
        <w:t>u</w:t>
      </w:r>
      <w:r w:rsidRPr="00DB2801">
        <w:rPr>
          <w:lang w:eastAsia="fr-FR" w:bidi="fr-FR"/>
        </w:rPr>
        <w:t>lations criminelles.</w:t>
      </w:r>
    </w:p>
    <w:p w:rsidR="006B1899" w:rsidRPr="00DB2801" w:rsidRDefault="006B1899" w:rsidP="006B1899">
      <w:pPr>
        <w:spacing w:before="120" w:after="120"/>
        <w:jc w:val="both"/>
      </w:pPr>
      <w:r>
        <w:t>[14]</w:t>
      </w:r>
    </w:p>
    <w:p w:rsidR="006B1899" w:rsidRPr="00DB2801" w:rsidRDefault="006B1899" w:rsidP="006B1899">
      <w:pPr>
        <w:spacing w:before="120" w:after="120"/>
        <w:jc w:val="both"/>
      </w:pPr>
      <w:r w:rsidRPr="00DB2801">
        <w:rPr>
          <w:lang w:eastAsia="fr-FR" w:bidi="fr-FR"/>
        </w:rPr>
        <w:t>La tendance de la sociologie empirique lancée par Ferri et illustrée jusqu’à nos jours par des travaux importants a été suivie, ou plutôt dépassée, par une analyse de la crim</w:t>
      </w:r>
      <w:r w:rsidRPr="00DB2801">
        <w:rPr>
          <w:lang w:eastAsia="fr-FR" w:bidi="fr-FR"/>
        </w:rPr>
        <w:t>i</w:t>
      </w:r>
      <w:r w:rsidRPr="00DB2801">
        <w:rPr>
          <w:lang w:eastAsia="fr-FR" w:bidi="fr-FR"/>
        </w:rPr>
        <w:t>nalité centrée davantage sur la théorie soci</w:t>
      </w:r>
      <w:r w:rsidRPr="00DB2801">
        <w:rPr>
          <w:lang w:eastAsia="fr-FR" w:bidi="fr-FR"/>
        </w:rPr>
        <w:t>o</w:t>
      </w:r>
      <w:r w:rsidRPr="00DB2801">
        <w:rPr>
          <w:lang w:eastAsia="fr-FR" w:bidi="fr-FR"/>
        </w:rPr>
        <w:t>logique. L’application la plus impor</w:t>
      </w:r>
      <w:r>
        <w:rPr>
          <w:lang w:eastAsia="fr-FR" w:bidi="fr-FR"/>
        </w:rPr>
        <w:t xml:space="preserve">tante de la théorie de Durkheim </w:t>
      </w:r>
      <w:r>
        <w:rPr>
          <w:rStyle w:val="Appelnotedebasdep"/>
        </w:rPr>
        <w:footnoteReference w:id="3"/>
      </w:r>
      <w:r w:rsidRPr="00DB2801">
        <w:rPr>
          <w:vertAlign w:val="superscript"/>
          <w:lang w:eastAsia="fr-FR" w:bidi="fr-FR"/>
        </w:rPr>
        <w:t xml:space="preserve"> </w:t>
      </w:r>
      <w:r w:rsidRPr="00DB2801">
        <w:rPr>
          <w:lang w:eastAsia="fr-FR" w:bidi="fr-FR"/>
        </w:rPr>
        <w:t>a porté sur un problème de pathologie sociale, en marge de la crimin</w:t>
      </w:r>
      <w:r w:rsidRPr="00DB2801">
        <w:rPr>
          <w:lang w:eastAsia="fr-FR" w:bidi="fr-FR"/>
        </w:rPr>
        <w:t>a</w:t>
      </w:r>
      <w:r w:rsidRPr="00DB2801">
        <w:rPr>
          <w:lang w:eastAsia="fr-FR" w:bidi="fr-FR"/>
        </w:rPr>
        <w:t>lité : le suicide. Et une de ses préoccupations constantes a été le problème du normal et du pathologique en matière sociale. Il a montré qu’il n’y avait pas de société où, sous une forme ou une autre, ne s’observe une crimin</w:t>
      </w:r>
      <w:r w:rsidRPr="00DB2801">
        <w:rPr>
          <w:lang w:eastAsia="fr-FR" w:bidi="fr-FR"/>
        </w:rPr>
        <w:t>a</w:t>
      </w:r>
      <w:r w:rsidRPr="00DB2801">
        <w:rPr>
          <w:lang w:eastAsia="fr-FR" w:bidi="fr-FR"/>
        </w:rPr>
        <w:t>lité plus ou moins développée. Il n’est pas de peuple dont la morale ne soit quotidiennement violée. Selon Dur</w:t>
      </w:r>
      <w:r w:rsidRPr="00DB2801">
        <w:rPr>
          <w:lang w:eastAsia="fr-FR" w:bidi="fr-FR"/>
        </w:rPr>
        <w:t>k</w:t>
      </w:r>
      <w:r w:rsidRPr="00DB2801">
        <w:rPr>
          <w:lang w:eastAsia="fr-FR" w:bidi="fr-FR"/>
        </w:rPr>
        <w:t>heim le crime est nécessaire, il ne peut pas ne pas être, les cond</w:t>
      </w:r>
      <w:r w:rsidRPr="00DB2801">
        <w:rPr>
          <w:lang w:eastAsia="fr-FR" w:bidi="fr-FR"/>
        </w:rPr>
        <w:t>i</w:t>
      </w:r>
      <w:r w:rsidRPr="00DB2801">
        <w:rPr>
          <w:lang w:eastAsia="fr-FR" w:bidi="fr-FR"/>
        </w:rPr>
        <w:t>tions fondamentales de l’organisation sociale, telles qu’elles sont co</w:t>
      </w:r>
      <w:r w:rsidRPr="00DB2801">
        <w:rPr>
          <w:lang w:eastAsia="fr-FR" w:bidi="fr-FR"/>
        </w:rPr>
        <w:t>n</w:t>
      </w:r>
      <w:r w:rsidRPr="00DB2801">
        <w:rPr>
          <w:lang w:eastAsia="fr-FR" w:bidi="fr-FR"/>
        </w:rPr>
        <w:t>nues, l’impliquent l</w:t>
      </w:r>
      <w:r w:rsidRPr="00DB2801">
        <w:rPr>
          <w:lang w:eastAsia="fr-FR" w:bidi="fr-FR"/>
        </w:rPr>
        <w:t>o</w:t>
      </w:r>
      <w:r w:rsidRPr="00DB2801">
        <w:rPr>
          <w:lang w:eastAsia="fr-FR" w:bidi="fr-FR"/>
        </w:rPr>
        <w:t>giquement. Et il conclut par conséquent que le crime est normal. Le critère du caractère normal d’un phénomène est, pour Durkheim, sa généralité. « Pour que la sociologie soit vraiment une science des phénomènes sociaux, il faut que la généralité de ces ph</w:t>
      </w:r>
      <w:r w:rsidRPr="00DB2801">
        <w:rPr>
          <w:lang w:eastAsia="fr-FR" w:bidi="fr-FR"/>
        </w:rPr>
        <w:t>é</w:t>
      </w:r>
      <w:r w:rsidRPr="00DB2801">
        <w:rPr>
          <w:lang w:eastAsia="fr-FR" w:bidi="fr-FR"/>
        </w:rPr>
        <w:t>nomènes soit prise comme critère de leur normalité »</w:t>
      </w:r>
      <w:r>
        <w:rPr>
          <w:lang w:eastAsia="fr-FR" w:bidi="fr-FR"/>
        </w:rPr>
        <w:t> </w:t>
      </w:r>
      <w:r>
        <w:rPr>
          <w:rStyle w:val="Appelnotedebasdep"/>
        </w:rPr>
        <w:footnoteReference w:id="4"/>
      </w:r>
      <w:r w:rsidRPr="00DB2801">
        <w:rPr>
          <w:lang w:eastAsia="fr-FR" w:bidi="fr-FR"/>
        </w:rPr>
        <w:t>. Dans toutes les sociétés, on peut distinguer deux types de phénomènes s</w:t>
      </w:r>
      <w:r w:rsidRPr="00DB2801">
        <w:rPr>
          <w:lang w:eastAsia="fr-FR" w:bidi="fr-FR"/>
        </w:rPr>
        <w:t>o</w:t>
      </w:r>
      <w:r w:rsidRPr="00DB2801">
        <w:rPr>
          <w:lang w:eastAsia="fr-FR" w:bidi="fr-FR"/>
        </w:rPr>
        <w:t>ciaux : ceux qui sont dominants et concernent</w:t>
      </w:r>
      <w:r>
        <w:rPr>
          <w:lang w:eastAsia="fr-FR" w:bidi="fr-FR"/>
        </w:rPr>
        <w:t xml:space="preserve"> l’ensemble de l’espèce, c’est-</w:t>
      </w:r>
      <w:r w:rsidRPr="00DB2801">
        <w:rPr>
          <w:lang w:eastAsia="fr-FR" w:bidi="fr-FR"/>
        </w:rPr>
        <w:t>à-dire, sinon tous les individus, du moins la plupart d’entre eux : s’ils ne sont pas absolument identiq</w:t>
      </w:r>
      <w:r>
        <w:rPr>
          <w:lang w:eastAsia="fr-FR" w:bidi="fr-FR"/>
        </w:rPr>
        <w:t>0</w:t>
      </w:r>
      <w:r w:rsidRPr="00DB2801">
        <w:rPr>
          <w:lang w:eastAsia="fr-FR" w:bidi="fr-FR"/>
        </w:rPr>
        <w:t>ues dans tous les cas, les vari</w:t>
      </w:r>
      <w:r w:rsidRPr="00DB2801">
        <w:rPr>
          <w:lang w:eastAsia="fr-FR" w:bidi="fr-FR"/>
        </w:rPr>
        <w:t>a</w:t>
      </w:r>
      <w:r w:rsidRPr="00DB2801">
        <w:rPr>
          <w:lang w:eastAsia="fr-FR" w:bidi="fr-FR"/>
        </w:rPr>
        <w:t>tions qu’ils subissent sont comprises entre des limites très rappr</w:t>
      </w:r>
      <w:r w:rsidRPr="00DB2801">
        <w:rPr>
          <w:lang w:eastAsia="fr-FR" w:bidi="fr-FR"/>
        </w:rPr>
        <w:t>o</w:t>
      </w:r>
      <w:r w:rsidRPr="00DB2801">
        <w:rPr>
          <w:lang w:eastAsia="fr-FR" w:bidi="fr-FR"/>
        </w:rPr>
        <w:t>chées ; ceux qui sont exceptionnels, et auxquels Durkheim applique le terme de path</w:t>
      </w:r>
      <w:r w:rsidRPr="00DB2801">
        <w:rPr>
          <w:lang w:eastAsia="fr-FR" w:bidi="fr-FR"/>
        </w:rPr>
        <w:t>o</w:t>
      </w:r>
      <w:r w:rsidRPr="00DB2801">
        <w:rPr>
          <w:lang w:eastAsia="fr-FR" w:bidi="fr-FR"/>
        </w:rPr>
        <w:t>logiques. Un fait social est normal pour un type de s</w:t>
      </w:r>
      <w:r w:rsidRPr="00DB2801">
        <w:rPr>
          <w:lang w:eastAsia="fr-FR" w:bidi="fr-FR"/>
        </w:rPr>
        <w:t>o</w:t>
      </w:r>
      <w:r w:rsidRPr="00DB2801">
        <w:rPr>
          <w:lang w:eastAsia="fr-FR" w:bidi="fr-FR"/>
        </w:rPr>
        <w:t>ciété déterminé, considéré à une phase déterminée de son développ</w:t>
      </w:r>
      <w:r w:rsidRPr="00DB2801">
        <w:rPr>
          <w:lang w:eastAsia="fr-FR" w:bidi="fr-FR"/>
        </w:rPr>
        <w:t>e</w:t>
      </w:r>
      <w:r w:rsidRPr="00DB2801">
        <w:rPr>
          <w:lang w:eastAsia="fr-FR" w:bidi="fr-FR"/>
        </w:rPr>
        <w:t>ment, quand il se produit dans la généralité des sociétés de cette espèce prises à la m</w:t>
      </w:r>
      <w:r w:rsidRPr="00DB2801">
        <w:rPr>
          <w:lang w:eastAsia="fr-FR" w:bidi="fr-FR"/>
        </w:rPr>
        <w:t>ê</w:t>
      </w:r>
      <w:r w:rsidRPr="00DB2801">
        <w:rPr>
          <w:lang w:eastAsia="fr-FR" w:bidi="fr-FR"/>
        </w:rPr>
        <w:t>me phase de développement.</w:t>
      </w:r>
    </w:p>
    <w:p w:rsidR="006B1899" w:rsidRPr="00DB2801" w:rsidRDefault="006B1899" w:rsidP="006B1899">
      <w:pPr>
        <w:spacing w:before="120" w:after="120"/>
        <w:jc w:val="both"/>
      </w:pPr>
      <w:r w:rsidRPr="00DB2801">
        <w:rPr>
          <w:lang w:eastAsia="fr-FR" w:bidi="fr-FR"/>
        </w:rPr>
        <w:t>La criminalité est donc toujours criminalité par rapport à une soci</w:t>
      </w:r>
      <w:r w:rsidRPr="00DB2801">
        <w:rPr>
          <w:lang w:eastAsia="fr-FR" w:bidi="fr-FR"/>
        </w:rPr>
        <w:t>é</w:t>
      </w:r>
      <w:r w:rsidRPr="00DB2801">
        <w:rPr>
          <w:lang w:eastAsia="fr-FR" w:bidi="fr-FR"/>
        </w:rPr>
        <w:t>té ou une culture particulière, et le mérite de Durkheim est d’avoir montré qu’un phénomène considéré comme pathologique n’est pas d’ordre acc</w:t>
      </w:r>
      <w:r w:rsidRPr="00DB2801">
        <w:rPr>
          <w:lang w:eastAsia="fr-FR" w:bidi="fr-FR"/>
        </w:rPr>
        <w:t>i</w:t>
      </w:r>
      <w:r>
        <w:rPr>
          <w:lang w:eastAsia="fr-FR" w:bidi="fr-FR"/>
        </w:rPr>
        <w:t>dentel et ne pro</w:t>
      </w:r>
      <w:r w:rsidRPr="00DB2801">
        <w:rPr>
          <w:lang w:eastAsia="fr-FR" w:bidi="fr-FR"/>
        </w:rPr>
        <w:t>cède</w:t>
      </w:r>
      <w:r>
        <w:rPr>
          <w:lang w:eastAsia="fr-FR" w:bidi="fr-FR"/>
        </w:rPr>
        <w:t xml:space="preserve"> [15]</w:t>
      </w:r>
      <w:r w:rsidRPr="00DB2801">
        <w:rPr>
          <w:lang w:eastAsia="fr-FR" w:bidi="fr-FR"/>
        </w:rPr>
        <w:t xml:space="preserve"> pas de causes fortuites. Au contraire, il est lié « normalement » à la société, il fait partie de la culture et découle par conséquent du fon</w:t>
      </w:r>
      <w:r w:rsidRPr="00DB2801">
        <w:rPr>
          <w:lang w:eastAsia="fr-FR" w:bidi="fr-FR"/>
        </w:rPr>
        <w:t>c</w:t>
      </w:r>
      <w:r w:rsidRPr="00DB2801">
        <w:rPr>
          <w:lang w:eastAsia="fr-FR" w:bidi="fr-FR"/>
        </w:rPr>
        <w:t>tionnement « régulier » de celle-ci. Pour Durkheim la criminalité est fonction des idées morales, ces dernières étant considérées comme des manifestations d’une con</w:t>
      </w:r>
      <w:r w:rsidRPr="00DB2801">
        <w:rPr>
          <w:lang w:eastAsia="fr-FR" w:bidi="fr-FR"/>
        </w:rPr>
        <w:t>s</w:t>
      </w:r>
      <w:r w:rsidRPr="00DB2801">
        <w:rPr>
          <w:lang w:eastAsia="fr-FR" w:bidi="fr-FR"/>
        </w:rPr>
        <w:t>cience collective, elle-même fonction des transformations économ</w:t>
      </w:r>
      <w:r w:rsidRPr="00DB2801">
        <w:rPr>
          <w:lang w:eastAsia="fr-FR" w:bidi="fr-FR"/>
        </w:rPr>
        <w:t>i</w:t>
      </w:r>
      <w:r w:rsidRPr="00DB2801">
        <w:rPr>
          <w:lang w:eastAsia="fr-FR" w:bidi="fr-FR"/>
        </w:rPr>
        <w:t>ques et sociales.</w:t>
      </w:r>
    </w:p>
    <w:p w:rsidR="006B1899" w:rsidRPr="00DB2801" w:rsidRDefault="006B1899" w:rsidP="006B1899">
      <w:pPr>
        <w:spacing w:before="120" w:after="120"/>
        <w:jc w:val="both"/>
      </w:pPr>
      <w:r w:rsidRPr="00DB2801">
        <w:rPr>
          <w:lang w:eastAsia="fr-FR" w:bidi="fr-FR"/>
        </w:rPr>
        <w:t>Sans doute le cri</w:t>
      </w:r>
      <w:r>
        <w:rPr>
          <w:lang w:eastAsia="fr-FR" w:bidi="fr-FR"/>
        </w:rPr>
        <w:t>minel est-il déjà perçu par Marx </w:t>
      </w:r>
      <w:r>
        <w:rPr>
          <w:rStyle w:val="Appelnotedebasdep"/>
        </w:rPr>
        <w:footnoteReference w:id="5"/>
      </w:r>
      <w:r>
        <w:rPr>
          <w:lang w:eastAsia="fr-FR" w:bidi="fr-FR"/>
        </w:rPr>
        <w:t xml:space="preserve"> </w:t>
      </w:r>
      <w:r w:rsidRPr="00DB2801">
        <w:rPr>
          <w:lang w:eastAsia="fr-FR" w:bidi="fr-FR"/>
        </w:rPr>
        <w:t>comme un agent du progrès économ</w:t>
      </w:r>
      <w:r w:rsidRPr="00DB2801">
        <w:rPr>
          <w:lang w:eastAsia="fr-FR" w:bidi="fr-FR"/>
        </w:rPr>
        <w:t>i</w:t>
      </w:r>
      <w:r w:rsidRPr="00DB2801">
        <w:rPr>
          <w:lang w:eastAsia="fr-FR" w:bidi="fr-FR"/>
        </w:rPr>
        <w:t>que car, dit-il, le progrès des serrures n’est pas concevable sans l’action des voleurs, non plus que celui des opér</w:t>
      </w:r>
      <w:r w:rsidRPr="00DB2801">
        <w:rPr>
          <w:lang w:eastAsia="fr-FR" w:bidi="fr-FR"/>
        </w:rPr>
        <w:t>a</w:t>
      </w:r>
      <w:r w:rsidRPr="00DB2801">
        <w:rPr>
          <w:lang w:eastAsia="fr-FR" w:bidi="fr-FR"/>
        </w:rPr>
        <w:t>tions bancaires sans les opérations des fraudeurs. Et même le pr</w:t>
      </w:r>
      <w:r w:rsidRPr="00DB2801">
        <w:rPr>
          <w:lang w:eastAsia="fr-FR" w:bidi="fr-FR"/>
        </w:rPr>
        <w:t>é</w:t>
      </w:r>
      <w:r w:rsidRPr="00DB2801">
        <w:rPr>
          <w:lang w:eastAsia="fr-FR" w:bidi="fr-FR"/>
        </w:rPr>
        <w:t>sent livre, qui fait étudier les chercheurs, tr</w:t>
      </w:r>
      <w:r w:rsidRPr="00DB2801">
        <w:rPr>
          <w:lang w:eastAsia="fr-FR" w:bidi="fr-FR"/>
        </w:rPr>
        <w:t>a</w:t>
      </w:r>
      <w:r w:rsidRPr="00DB2801">
        <w:rPr>
          <w:lang w:eastAsia="fr-FR" w:bidi="fr-FR"/>
        </w:rPr>
        <w:t>vailler les typographes et les libraires, est provoqué par les criminels... Comment nier leur influe</w:t>
      </w:r>
      <w:r w:rsidRPr="00DB2801">
        <w:rPr>
          <w:lang w:eastAsia="fr-FR" w:bidi="fr-FR"/>
        </w:rPr>
        <w:t>n</w:t>
      </w:r>
      <w:r w:rsidRPr="00DB2801">
        <w:rPr>
          <w:lang w:eastAsia="fr-FR" w:bidi="fr-FR"/>
        </w:rPr>
        <w:t>ce novatrice ? Mais Dur</w:t>
      </w:r>
      <w:r>
        <w:rPr>
          <w:lang w:eastAsia="fr-FR" w:bidi="fr-FR"/>
        </w:rPr>
        <w:t>kheim </w:t>
      </w:r>
      <w:r>
        <w:rPr>
          <w:rStyle w:val="Appelnotedebasdep"/>
        </w:rPr>
        <w:footnoteReference w:id="6"/>
      </w:r>
      <w:r w:rsidRPr="00DB2801">
        <w:rPr>
          <w:lang w:eastAsia="fr-FR" w:bidi="fr-FR"/>
        </w:rPr>
        <w:t xml:space="preserve"> saisit cette fonction sur le plan des idées morales, en rappelant que Socrate était un crim</w:t>
      </w:r>
      <w:r w:rsidRPr="00DB2801">
        <w:rPr>
          <w:lang w:eastAsia="fr-FR" w:bidi="fr-FR"/>
        </w:rPr>
        <w:t>i</w:t>
      </w:r>
      <w:r w:rsidRPr="00DB2801">
        <w:rPr>
          <w:lang w:eastAsia="fr-FR" w:bidi="fr-FR"/>
        </w:rPr>
        <w:t>nel d’après le droit athénien, dont la condamnation n’avait rien que de juste. Cepe</w:t>
      </w:r>
      <w:r w:rsidRPr="00DB2801">
        <w:rPr>
          <w:lang w:eastAsia="fr-FR" w:bidi="fr-FR"/>
        </w:rPr>
        <w:t>n</w:t>
      </w:r>
      <w:r w:rsidRPr="00DB2801">
        <w:rPr>
          <w:lang w:eastAsia="fr-FR" w:bidi="fr-FR"/>
        </w:rPr>
        <w:t>dant son crime, à savoir l’indépendance de pensée, était utile pour préparer une morale et une foi nouvelles dont les Athéniens avaient alors b</w:t>
      </w:r>
      <w:r w:rsidRPr="00DB2801">
        <w:rPr>
          <w:lang w:eastAsia="fr-FR" w:bidi="fr-FR"/>
        </w:rPr>
        <w:t>e</w:t>
      </w:r>
      <w:r w:rsidRPr="00DB2801">
        <w:rPr>
          <w:lang w:eastAsia="fr-FR" w:bidi="fr-FR"/>
        </w:rPr>
        <w:t>soin, les traditions qu’ils avaient respectées jusqu’alors n’était plus en harmonie avec leurs conditions d'existence.</w:t>
      </w:r>
    </w:p>
    <w:p w:rsidR="006B1899" w:rsidRPr="00DB2801" w:rsidRDefault="006B1899" w:rsidP="006B1899">
      <w:pPr>
        <w:spacing w:before="120" w:after="120"/>
        <w:jc w:val="both"/>
      </w:pPr>
      <w:r w:rsidRPr="00DB2801">
        <w:rPr>
          <w:lang w:eastAsia="fr-FR" w:bidi="fr-FR"/>
        </w:rPr>
        <w:t>Lévy-Bruhl</w:t>
      </w:r>
      <w:r>
        <w:rPr>
          <w:lang w:eastAsia="fr-FR" w:bidi="fr-FR"/>
        </w:rPr>
        <w:t> </w:t>
      </w:r>
      <w:r>
        <w:rPr>
          <w:rStyle w:val="Appelnotedebasdep"/>
        </w:rPr>
        <w:footnoteReference w:id="7"/>
      </w:r>
      <w:r w:rsidRPr="00DB2801">
        <w:rPr>
          <w:lang w:eastAsia="fr-FR" w:bidi="fr-FR"/>
        </w:rPr>
        <w:t xml:space="preserve"> souligne bien cet aspect de la théorie de Durkheim qui oriente l’étude de l’infraction — on ne parle pas encore de dévia</w:t>
      </w:r>
      <w:r w:rsidRPr="00DB2801">
        <w:rPr>
          <w:lang w:eastAsia="fr-FR" w:bidi="fr-FR"/>
        </w:rPr>
        <w:t>n</w:t>
      </w:r>
      <w:r w:rsidRPr="00DB2801">
        <w:rPr>
          <w:lang w:eastAsia="fr-FR" w:bidi="fr-FR"/>
        </w:rPr>
        <w:t>ce — vers l’étude des changements des idées morales. Le crime est un indice des transformations de la conscience collective, des sy</w:t>
      </w:r>
      <w:r w:rsidRPr="00DB2801">
        <w:rPr>
          <w:lang w:eastAsia="fr-FR" w:bidi="fr-FR"/>
        </w:rPr>
        <w:t>s</w:t>
      </w:r>
      <w:r w:rsidRPr="00DB2801">
        <w:rPr>
          <w:lang w:eastAsia="fr-FR" w:bidi="fr-FR"/>
        </w:rPr>
        <w:t>tèmes de valeurs. Et de là l'intérêt po</w:t>
      </w:r>
      <w:r w:rsidRPr="00DB2801">
        <w:rPr>
          <w:lang w:eastAsia="fr-FR" w:bidi="fr-FR"/>
        </w:rPr>
        <w:t>r</w:t>
      </w:r>
      <w:r w:rsidRPr="00DB2801">
        <w:rPr>
          <w:lang w:eastAsia="fr-FR" w:bidi="fr-FR"/>
        </w:rPr>
        <w:t>té par la tradition durkheimienne à l’étude de la sanction qui exprime sous forme d’indice objectif le d</w:t>
      </w:r>
      <w:r w:rsidRPr="00DB2801">
        <w:rPr>
          <w:lang w:eastAsia="fr-FR" w:bidi="fr-FR"/>
        </w:rPr>
        <w:t>e</w:t>
      </w:r>
      <w:r w:rsidRPr="00DB2801">
        <w:rPr>
          <w:lang w:eastAsia="fr-FR" w:bidi="fr-FR"/>
        </w:rPr>
        <w:t>gré de la réprobation morale. La tolérance plus ou moins grande dont jouissent les manifestations de la sexualité constitue un indice privil</w:t>
      </w:r>
      <w:r w:rsidRPr="00DB2801">
        <w:rPr>
          <w:lang w:eastAsia="fr-FR" w:bidi="fr-FR"/>
        </w:rPr>
        <w:t>é</w:t>
      </w:r>
      <w:r w:rsidRPr="00DB2801">
        <w:rPr>
          <w:lang w:eastAsia="fr-FR" w:bidi="fr-FR"/>
        </w:rPr>
        <w:t>gié des transformations de la conscience morale.</w:t>
      </w:r>
    </w:p>
    <w:p w:rsidR="006B1899" w:rsidRPr="00DB2801" w:rsidRDefault="006B1899" w:rsidP="006B1899">
      <w:pPr>
        <w:spacing w:before="120" w:after="120"/>
        <w:jc w:val="both"/>
      </w:pPr>
      <w:r w:rsidRPr="00DB2801">
        <w:rPr>
          <w:lang w:eastAsia="fr-FR" w:bidi="fr-FR"/>
        </w:rPr>
        <w:t>Une autre contribution importante de Durkheim à l’explication de la conduite d</w:t>
      </w:r>
      <w:r w:rsidRPr="00DB2801">
        <w:rPr>
          <w:lang w:eastAsia="fr-FR" w:bidi="fr-FR"/>
        </w:rPr>
        <w:t>é</w:t>
      </w:r>
      <w:r>
        <w:rPr>
          <w:lang w:eastAsia="fr-FR" w:bidi="fr-FR"/>
        </w:rPr>
        <w:t>linquante est son concept d’ano</w:t>
      </w:r>
      <w:r w:rsidRPr="00DB2801">
        <w:rPr>
          <w:lang w:eastAsia="fr-FR" w:bidi="fr-FR"/>
        </w:rPr>
        <w:t>mie.</w:t>
      </w:r>
      <w:r>
        <w:t xml:space="preserve"> [16]</w:t>
      </w:r>
      <w:r w:rsidRPr="00DB2801">
        <w:rPr>
          <w:lang w:eastAsia="fr-FR" w:bidi="fr-FR"/>
        </w:rPr>
        <w:t xml:space="preserve"> Cherchant les causes sociales du suicide, il a mis en lumière l’importance de l’affaiblissement des normes et des forces de contrainte dans nos s</w:t>
      </w:r>
      <w:r w:rsidRPr="00DB2801">
        <w:rPr>
          <w:lang w:eastAsia="fr-FR" w:bidi="fr-FR"/>
        </w:rPr>
        <w:t>o</w:t>
      </w:r>
      <w:r w:rsidRPr="00DB2801">
        <w:rPr>
          <w:lang w:eastAsia="fr-FR" w:bidi="fr-FR"/>
        </w:rPr>
        <w:t>ciétés modernes face à l’ambition effrénée, orientée aussi bien vers les symboles de prestige social que vers l’acquisition des biens, que fait naître l’industrialisation.</w:t>
      </w:r>
    </w:p>
    <w:p w:rsidR="006B1899" w:rsidRPr="00DB2801" w:rsidRDefault="006B1899" w:rsidP="006B1899">
      <w:pPr>
        <w:spacing w:before="120" w:after="120"/>
        <w:jc w:val="both"/>
      </w:pPr>
      <w:r>
        <w:rPr>
          <w:lang w:eastAsia="fr-FR" w:bidi="fr-FR"/>
        </w:rPr>
        <w:t>Sutherland </w:t>
      </w:r>
      <w:r>
        <w:rPr>
          <w:rStyle w:val="Appelnotedebasdep"/>
        </w:rPr>
        <w:footnoteReference w:id="8"/>
      </w:r>
      <w:r w:rsidRPr="00DB2801">
        <w:rPr>
          <w:lang w:eastAsia="fr-FR" w:bidi="fr-FR"/>
        </w:rPr>
        <w:t>, qui se situe dans la lignée de la pensée durkheimie</w:t>
      </w:r>
      <w:r w:rsidRPr="00DB2801">
        <w:rPr>
          <w:lang w:eastAsia="fr-FR" w:bidi="fr-FR"/>
        </w:rPr>
        <w:t>n</w:t>
      </w:r>
      <w:r w:rsidRPr="00DB2801">
        <w:rPr>
          <w:lang w:eastAsia="fr-FR" w:bidi="fr-FR"/>
        </w:rPr>
        <w:t>ne, et que l’on peut considérer comme le fondateur de la sociol</w:t>
      </w:r>
      <w:r w:rsidRPr="00DB2801">
        <w:rPr>
          <w:lang w:eastAsia="fr-FR" w:bidi="fr-FR"/>
        </w:rPr>
        <w:t>o</w:t>
      </w:r>
      <w:r w:rsidRPr="00DB2801">
        <w:rPr>
          <w:lang w:eastAsia="fr-FR" w:bidi="fr-FR"/>
        </w:rPr>
        <w:t>gie criminelle américaine, considère que la criminalité est un proce</w:t>
      </w:r>
      <w:r w:rsidRPr="00DB2801">
        <w:rPr>
          <w:lang w:eastAsia="fr-FR" w:bidi="fr-FR"/>
        </w:rPr>
        <w:t>s</w:t>
      </w:r>
      <w:r w:rsidRPr="00DB2801">
        <w:rPr>
          <w:lang w:eastAsia="fr-FR" w:bidi="fr-FR"/>
        </w:rPr>
        <w:t>sus socio-culturel inhérent à chaque société. On peut résumer sa thé</w:t>
      </w:r>
      <w:r w:rsidRPr="00DB2801">
        <w:rPr>
          <w:lang w:eastAsia="fr-FR" w:bidi="fr-FR"/>
        </w:rPr>
        <w:t>o</w:t>
      </w:r>
      <w:r w:rsidRPr="00DB2801">
        <w:rPr>
          <w:lang w:eastAsia="fr-FR" w:bidi="fr-FR"/>
        </w:rPr>
        <w:t>rie dans les axiomes suivants :</w:t>
      </w:r>
    </w:p>
    <w:p w:rsidR="006B1899" w:rsidRDefault="006B1899" w:rsidP="006B1899">
      <w:pPr>
        <w:spacing w:before="120" w:after="120"/>
        <w:jc w:val="both"/>
        <w:rPr>
          <w:lang w:eastAsia="fr-FR" w:bidi="fr-FR"/>
        </w:rPr>
      </w:pPr>
    </w:p>
    <w:p w:rsidR="006B1899" w:rsidRPr="00DB2801" w:rsidRDefault="006B1899" w:rsidP="006B1899">
      <w:pPr>
        <w:spacing w:before="120" w:after="120"/>
        <w:jc w:val="both"/>
      </w:pPr>
      <w:r>
        <w:rPr>
          <w:lang w:eastAsia="fr-FR" w:bidi="fr-FR"/>
        </w:rPr>
        <w:t xml:space="preserve">1) </w:t>
      </w:r>
      <w:r w:rsidRPr="00DB2801">
        <w:rPr>
          <w:lang w:eastAsia="fr-FR" w:bidi="fr-FR"/>
        </w:rPr>
        <w:t>Le processus dont résulte le comportement criminel ne diffère en rien d’un processus de comportement normal.</w:t>
      </w:r>
    </w:p>
    <w:p w:rsidR="006B1899" w:rsidRPr="00DB2801" w:rsidRDefault="006B1899" w:rsidP="006B1899">
      <w:pPr>
        <w:spacing w:before="120" w:after="120"/>
        <w:jc w:val="both"/>
      </w:pPr>
      <w:r>
        <w:rPr>
          <w:lang w:eastAsia="fr-FR" w:bidi="fr-FR"/>
        </w:rPr>
        <w:t xml:space="preserve">2) </w:t>
      </w:r>
      <w:r w:rsidRPr="00DB2801">
        <w:rPr>
          <w:lang w:eastAsia="fr-FR" w:bidi="fr-FR"/>
        </w:rPr>
        <w:t>Le comportement criminel prend son sens dans un groupe, tout comme le comportement normal. Chacun d’eux a son monde social organisé en groupes, cliques ou associations plus ou moins durables, qui possèdent leur propre système de valeur.</w:t>
      </w:r>
    </w:p>
    <w:p w:rsidR="006B1899" w:rsidRPr="00DB2801" w:rsidRDefault="006B1899" w:rsidP="006B1899">
      <w:pPr>
        <w:spacing w:before="120" w:after="120"/>
        <w:jc w:val="both"/>
      </w:pPr>
      <w:r>
        <w:rPr>
          <w:lang w:eastAsia="fr-FR" w:bidi="fr-FR"/>
        </w:rPr>
        <w:t xml:space="preserve">3) </w:t>
      </w:r>
      <w:r w:rsidRPr="00DB2801">
        <w:rPr>
          <w:lang w:eastAsia="fr-FR" w:bidi="fr-FR"/>
        </w:rPr>
        <w:t>C’est dans un groupe (ou « association différentielle ») que se développe la personnalité du criminel. Les mêmes processus de base, la socialisation, qui caractérisent l’intégration des personnalités dans une culture, président à la formation de la personnalité criminelle. Les normes morales en vigueur dans cette culture déterminent l’attitude devant les « infractions ». Ces normes peuvent, par exemple, n’indiquer aucune répréhension vis-à-vis des vols qui constituent dans ce cadre une activité normale.</w:t>
      </w:r>
    </w:p>
    <w:p w:rsidR="006B1899" w:rsidRPr="00DB2801" w:rsidRDefault="006B1899" w:rsidP="006B1899">
      <w:pPr>
        <w:spacing w:before="120" w:after="120"/>
        <w:jc w:val="both"/>
      </w:pPr>
      <w:r>
        <w:rPr>
          <w:lang w:eastAsia="fr-FR" w:bidi="fr-FR"/>
        </w:rPr>
        <w:t xml:space="preserve">4) </w:t>
      </w:r>
      <w:r w:rsidRPr="00DB2801">
        <w:rPr>
          <w:lang w:eastAsia="fr-FR" w:bidi="fr-FR"/>
        </w:rPr>
        <w:t>Le criminel est membre d’associations et de groupes qui l’intègrent comme un membre « normal ».</w:t>
      </w:r>
    </w:p>
    <w:p w:rsidR="006B1899" w:rsidRPr="00DB2801" w:rsidRDefault="006B1899" w:rsidP="006B1899">
      <w:pPr>
        <w:spacing w:before="120" w:after="120"/>
        <w:jc w:val="both"/>
      </w:pPr>
      <w:r>
        <w:t xml:space="preserve">5) </w:t>
      </w:r>
      <w:r w:rsidRPr="009D03DE">
        <w:t>La décomposition de la société globale en plusieurs fractions en conflit les unes avec les autres, l’apparition de cultures particulières — les sous-cultures — sont les causes fondamentales du comport</w:t>
      </w:r>
      <w:r w:rsidRPr="009D03DE">
        <w:t>e</w:t>
      </w:r>
      <w:r w:rsidRPr="009D03DE">
        <w:t>ment dit criminel qui n’a de sens que dans une s</w:t>
      </w:r>
      <w:r>
        <w:t>ituation conflictuelle. Pour Su</w:t>
      </w:r>
      <w:r w:rsidRPr="00DB2801">
        <w:rPr>
          <w:lang w:eastAsia="fr-FR" w:bidi="fr-FR"/>
        </w:rPr>
        <w:t>therland,</w:t>
      </w:r>
      <w:r>
        <w:t xml:space="preserve"> [17]</w:t>
      </w:r>
      <w:r w:rsidRPr="00DB2801">
        <w:rPr>
          <w:lang w:eastAsia="fr-FR" w:bidi="fr-FR"/>
        </w:rPr>
        <w:t xml:space="preserve"> le comportement criminel est lié à l’existence d’« associations différentielles », qui ne se développent que dans des situations conflictuelles. Pour qu’il y ait crime, il faut que soient r</w:t>
      </w:r>
      <w:r w:rsidRPr="00DB2801">
        <w:rPr>
          <w:lang w:eastAsia="fr-FR" w:bidi="fr-FR"/>
        </w:rPr>
        <w:t>é</w:t>
      </w:r>
      <w:r w:rsidRPr="00DB2801">
        <w:rPr>
          <w:lang w:eastAsia="fr-FR" w:bidi="fr-FR"/>
        </w:rPr>
        <w:t>unies trois conditions : a) les valeurs ignorées ou niées par les crim</w:t>
      </w:r>
      <w:r w:rsidRPr="00DB2801">
        <w:rPr>
          <w:lang w:eastAsia="fr-FR" w:bidi="fr-FR"/>
        </w:rPr>
        <w:t>i</w:t>
      </w:r>
      <w:r w:rsidRPr="00DB2801">
        <w:rPr>
          <w:lang w:eastAsia="fr-FR" w:bidi="fr-FR"/>
        </w:rPr>
        <w:t>nels doivent être appréciées par la majorité de la société globale, ou e</w:t>
      </w:r>
      <w:r w:rsidRPr="00DB2801">
        <w:rPr>
          <w:lang w:eastAsia="fr-FR" w:bidi="fr-FR"/>
        </w:rPr>
        <w:t>n</w:t>
      </w:r>
      <w:r w:rsidRPr="00DB2801">
        <w:rPr>
          <w:lang w:eastAsia="fr-FR" w:bidi="fr-FR"/>
        </w:rPr>
        <w:t>core, par ceux qui sont politiquement puissants ; b) l’isolement de certains groupes fait que ceux-ci s’écartent des normes de la culture globale et entrent en conflit avec elle ; c) c’est la majorité qui fra</w:t>
      </w:r>
      <w:r w:rsidRPr="00DB2801">
        <w:rPr>
          <w:lang w:eastAsia="fr-FR" w:bidi="fr-FR"/>
        </w:rPr>
        <w:t>p</w:t>
      </w:r>
      <w:r w:rsidRPr="00DB2801">
        <w:rPr>
          <w:lang w:eastAsia="fr-FR" w:bidi="fr-FR"/>
        </w:rPr>
        <w:t>pe la minorité de sanctions.</w:t>
      </w:r>
    </w:p>
    <w:p w:rsidR="006B1899" w:rsidRDefault="006B1899" w:rsidP="006B1899">
      <w:pPr>
        <w:spacing w:before="120" w:after="120"/>
        <w:jc w:val="both"/>
        <w:rPr>
          <w:lang w:eastAsia="fr-FR" w:bidi="fr-FR"/>
        </w:rPr>
      </w:pPr>
    </w:p>
    <w:p w:rsidR="006B1899" w:rsidRPr="00DB2801" w:rsidRDefault="006B1899" w:rsidP="006B1899">
      <w:pPr>
        <w:spacing w:before="120" w:after="120"/>
        <w:jc w:val="both"/>
      </w:pPr>
      <w:r w:rsidRPr="00DB2801">
        <w:rPr>
          <w:lang w:eastAsia="fr-FR" w:bidi="fr-FR"/>
        </w:rPr>
        <w:t>C’est cette manière d</w:t>
      </w:r>
      <w:r>
        <w:rPr>
          <w:lang w:eastAsia="fr-FR" w:bidi="fr-FR"/>
        </w:rPr>
        <w:t xml:space="preserve">e voir qui a permis à Sutherland </w:t>
      </w:r>
      <w:r>
        <w:rPr>
          <w:rStyle w:val="Appelnotedebasdep"/>
        </w:rPr>
        <w:footnoteReference w:id="9"/>
      </w:r>
      <w:r w:rsidRPr="00DB2801">
        <w:rPr>
          <w:vertAlign w:val="superscript"/>
          <w:lang w:eastAsia="fr-FR" w:bidi="fr-FR"/>
        </w:rPr>
        <w:t xml:space="preserve"> </w:t>
      </w:r>
      <w:r w:rsidRPr="00DB2801">
        <w:rPr>
          <w:lang w:eastAsia="fr-FR" w:bidi="fr-FR"/>
        </w:rPr>
        <w:t>de déco</w:t>
      </w:r>
      <w:r w:rsidRPr="00DB2801">
        <w:rPr>
          <w:lang w:eastAsia="fr-FR" w:bidi="fr-FR"/>
        </w:rPr>
        <w:t>u</w:t>
      </w:r>
      <w:r w:rsidRPr="00DB2801">
        <w:rPr>
          <w:lang w:eastAsia="fr-FR" w:bidi="fr-FR"/>
        </w:rPr>
        <w:t>vrir d’autres formes de criminalité qui échappent, la plupart du temps à la répression. C’est, par exemple, la « </w:t>
      </w:r>
      <w:r w:rsidRPr="00920A38">
        <w:rPr>
          <w:i/>
          <w:lang w:eastAsia="fr-FR" w:bidi="fr-FR"/>
        </w:rPr>
        <w:t>white collar criminality </w:t>
      </w:r>
      <w:r w:rsidRPr="00DB2801">
        <w:rPr>
          <w:lang w:eastAsia="fr-FR" w:bidi="fr-FR"/>
        </w:rPr>
        <w:t>», la délinquance des « cols blancs », —- celle des milieux économiqu</w:t>
      </w:r>
      <w:r w:rsidRPr="00DB2801">
        <w:rPr>
          <w:lang w:eastAsia="fr-FR" w:bidi="fr-FR"/>
        </w:rPr>
        <w:t>e</w:t>
      </w:r>
      <w:r w:rsidRPr="00DB2801">
        <w:rPr>
          <w:lang w:eastAsia="fr-FR" w:bidi="fr-FR"/>
        </w:rPr>
        <w:t>ment puissants qui transgressent les règles gouvernant l’activité de leurs professions. Leur comportement est semblable à n’importe quel autre comportement criminel, à cette di</w:t>
      </w:r>
      <w:r w:rsidRPr="00DB2801">
        <w:rPr>
          <w:lang w:eastAsia="fr-FR" w:bidi="fr-FR"/>
        </w:rPr>
        <w:t>f</w:t>
      </w:r>
      <w:r w:rsidRPr="00DB2801">
        <w:rPr>
          <w:lang w:eastAsia="fr-FR" w:bidi="fr-FR"/>
        </w:rPr>
        <w:t>férence près qu’il est peu ou pas sanctionné.</w:t>
      </w:r>
    </w:p>
    <w:p w:rsidR="006B1899" w:rsidRDefault="006B1899" w:rsidP="006B1899">
      <w:pPr>
        <w:spacing w:before="120" w:after="120"/>
        <w:jc w:val="both"/>
        <w:rPr>
          <w:lang w:eastAsia="fr-FR" w:bidi="fr-FR"/>
        </w:rPr>
      </w:pPr>
      <w:r w:rsidRPr="00DB2801">
        <w:rPr>
          <w:lang w:eastAsia="fr-FR" w:bidi="fr-FR"/>
        </w:rPr>
        <w:t>On est ainsi amené à une définition plus large de la criminalité : est considérée comme telle toute violation des lois, des normes, des v</w:t>
      </w:r>
      <w:r w:rsidRPr="00DB2801">
        <w:rPr>
          <w:lang w:eastAsia="fr-FR" w:bidi="fr-FR"/>
        </w:rPr>
        <w:t>a</w:t>
      </w:r>
      <w:r w:rsidRPr="00DB2801">
        <w:rPr>
          <w:lang w:eastAsia="fr-FR" w:bidi="fr-FR"/>
        </w:rPr>
        <w:t>leurs en vigueur dans une culture donnée. La criminalité réprimée par le code pénal ne constitue qu’une partie — celle qui est propre, en g</w:t>
      </w:r>
      <w:r w:rsidRPr="00DB2801">
        <w:rPr>
          <w:lang w:eastAsia="fr-FR" w:bidi="fr-FR"/>
        </w:rPr>
        <w:t>é</w:t>
      </w:r>
      <w:r w:rsidRPr="00DB2801">
        <w:rPr>
          <w:lang w:eastAsia="fr-FR" w:bidi="fr-FR"/>
        </w:rPr>
        <w:t>néral, aux milieux déshérités, vict</w:t>
      </w:r>
      <w:r w:rsidRPr="00DB2801">
        <w:rPr>
          <w:lang w:eastAsia="fr-FR" w:bidi="fr-FR"/>
        </w:rPr>
        <w:t>i</w:t>
      </w:r>
      <w:r w:rsidRPr="00DB2801">
        <w:rPr>
          <w:lang w:eastAsia="fr-FR" w:bidi="fr-FR"/>
        </w:rPr>
        <w:t>mes du rapport de force existant dans la s</w:t>
      </w:r>
      <w:r w:rsidRPr="00DB2801">
        <w:rPr>
          <w:lang w:eastAsia="fr-FR" w:bidi="fr-FR"/>
        </w:rPr>
        <w:t>o</w:t>
      </w:r>
      <w:r w:rsidRPr="00DB2801">
        <w:rPr>
          <w:lang w:eastAsia="fr-FR" w:bidi="fr-FR"/>
        </w:rPr>
        <w:t>ciété, — de la criminalité réelle</w:t>
      </w:r>
      <w:r>
        <w:rPr>
          <w:lang w:eastAsia="fr-FR" w:bidi="fr-FR"/>
        </w:rPr>
        <w:t>. </w:t>
      </w:r>
      <w:r>
        <w:rPr>
          <w:rStyle w:val="Appelnotedebasdep"/>
        </w:rPr>
        <w:footnoteReference w:id="10"/>
      </w:r>
    </w:p>
    <w:p w:rsidR="006B1899" w:rsidRPr="00DB2801" w:rsidRDefault="006B1899" w:rsidP="006B1899">
      <w:pPr>
        <w:pStyle w:val="c"/>
      </w:pPr>
      <w:r w:rsidRPr="00DB2801">
        <w:rPr>
          <w:lang w:eastAsia="fr-FR" w:bidi="fr-FR"/>
        </w:rPr>
        <w:t>*</w:t>
      </w:r>
      <w:r>
        <w:rPr>
          <w:lang w:eastAsia="fr-FR" w:bidi="fr-FR"/>
        </w:rPr>
        <w:br/>
      </w:r>
      <w:r w:rsidRPr="00DB2801">
        <w:rPr>
          <w:lang w:eastAsia="fr-FR" w:bidi="fr-FR"/>
        </w:rPr>
        <w:t>*</w:t>
      </w:r>
      <w:r>
        <w:rPr>
          <w:lang w:eastAsia="fr-FR" w:bidi="fr-FR"/>
        </w:rPr>
        <w:t xml:space="preserve">    </w:t>
      </w:r>
      <w:r w:rsidRPr="00DB2801">
        <w:rPr>
          <w:lang w:eastAsia="fr-FR" w:bidi="fr-FR"/>
        </w:rPr>
        <w:t>*</w:t>
      </w:r>
    </w:p>
    <w:p w:rsidR="006B1899" w:rsidRPr="00DB2801" w:rsidRDefault="006B1899" w:rsidP="006B1899">
      <w:pPr>
        <w:spacing w:before="120" w:after="120"/>
        <w:jc w:val="both"/>
      </w:pPr>
      <w:r w:rsidRPr="00DB2801">
        <w:rPr>
          <w:lang w:eastAsia="fr-FR" w:bidi="fr-FR"/>
        </w:rPr>
        <w:t>La théorie de Sutherland et celles de quelques sociologues amér</w:t>
      </w:r>
      <w:r w:rsidRPr="00DB2801">
        <w:rPr>
          <w:lang w:eastAsia="fr-FR" w:bidi="fr-FR"/>
        </w:rPr>
        <w:t>i</w:t>
      </w:r>
      <w:r w:rsidRPr="00DB2801">
        <w:rPr>
          <w:lang w:eastAsia="fr-FR" w:bidi="fr-FR"/>
        </w:rPr>
        <w:t>cains aboutissent à considérer le crime et le comportement crim</w:t>
      </w:r>
      <w:r w:rsidRPr="00DB2801">
        <w:rPr>
          <w:lang w:eastAsia="fr-FR" w:bidi="fr-FR"/>
        </w:rPr>
        <w:t>i</w:t>
      </w:r>
      <w:r w:rsidRPr="00DB2801">
        <w:rPr>
          <w:lang w:eastAsia="fr-FR" w:bidi="fr-FR"/>
        </w:rPr>
        <w:t>nel comme des faits s’expliquant uniquement en fonction des systèmes socio-culturels.</w:t>
      </w:r>
    </w:p>
    <w:p w:rsidR="006B1899" w:rsidRDefault="006B1899" w:rsidP="006B1899">
      <w:pPr>
        <w:spacing w:before="120" w:after="120"/>
        <w:jc w:val="both"/>
      </w:pPr>
      <w:r w:rsidRPr="00DB2801">
        <w:rPr>
          <w:lang w:eastAsia="fr-FR" w:bidi="fr-FR"/>
        </w:rPr>
        <w:t>Pourtant la motivation d’un acte qui fait de son auteur un déli</w:t>
      </w:r>
      <w:r w:rsidRPr="00DB2801">
        <w:rPr>
          <w:lang w:eastAsia="fr-FR" w:bidi="fr-FR"/>
        </w:rPr>
        <w:t>n</w:t>
      </w:r>
      <w:r w:rsidRPr="00DB2801">
        <w:rPr>
          <w:lang w:eastAsia="fr-FR" w:bidi="fr-FR"/>
        </w:rPr>
        <w:t>quant est toujours strictement individuelle. Ni les conditions biolog</w:t>
      </w:r>
      <w:r w:rsidRPr="00DB2801">
        <w:rPr>
          <w:lang w:eastAsia="fr-FR" w:bidi="fr-FR"/>
        </w:rPr>
        <w:t>i</w:t>
      </w:r>
      <w:r w:rsidRPr="00DB2801">
        <w:rPr>
          <w:lang w:eastAsia="fr-FR" w:bidi="fr-FR"/>
        </w:rPr>
        <w:t>ques, ni les conditions d’ordre socioculturel ne remplacent les motiv</w:t>
      </w:r>
      <w:r w:rsidRPr="00DB2801">
        <w:rPr>
          <w:lang w:eastAsia="fr-FR" w:bidi="fr-FR"/>
        </w:rPr>
        <w:t>a</w:t>
      </w:r>
      <w:r w:rsidRPr="00DB2801">
        <w:rPr>
          <w:lang w:eastAsia="fr-FR" w:bidi="fr-FR"/>
        </w:rPr>
        <w:t>tions inhérentes à la</w:t>
      </w:r>
      <w:r>
        <w:rPr>
          <w:lang w:eastAsia="fr-FR" w:bidi="fr-FR"/>
        </w:rPr>
        <w:t xml:space="preserve"> </w:t>
      </w:r>
      <w:r>
        <w:t xml:space="preserve">[18] </w:t>
      </w:r>
    </w:p>
    <w:p w:rsidR="006B1899" w:rsidRPr="00DB2801" w:rsidRDefault="006B1899" w:rsidP="006B1899">
      <w:pPr>
        <w:spacing w:before="120" w:after="120"/>
        <w:ind w:firstLine="0"/>
        <w:jc w:val="both"/>
      </w:pPr>
      <w:r w:rsidRPr="00DB2801">
        <w:rPr>
          <w:lang w:eastAsia="fr-FR" w:bidi="fr-FR"/>
        </w:rPr>
        <w:t>consc</w:t>
      </w:r>
      <w:r>
        <w:rPr>
          <w:lang w:eastAsia="fr-FR" w:bidi="fr-FR"/>
        </w:rPr>
        <w:t>ience individuelle. E. de Greeff </w:t>
      </w:r>
      <w:r>
        <w:rPr>
          <w:rStyle w:val="Appelnotedebasdep"/>
        </w:rPr>
        <w:footnoteReference w:id="11"/>
      </w:r>
      <w:r w:rsidRPr="00DB2801">
        <w:rPr>
          <w:lang w:eastAsia="fr-FR" w:bidi="fr-FR"/>
        </w:rPr>
        <w:t xml:space="preserve"> avait raison d’écrire que « les causes sociolog</w:t>
      </w:r>
      <w:r w:rsidRPr="00DB2801">
        <w:rPr>
          <w:lang w:eastAsia="fr-FR" w:bidi="fr-FR"/>
        </w:rPr>
        <w:t>i</w:t>
      </w:r>
      <w:r w:rsidRPr="00DB2801">
        <w:rPr>
          <w:lang w:eastAsia="fr-FR" w:bidi="fr-FR"/>
        </w:rPr>
        <w:t>ques » ne tiennent que jusqu’au moment où l’on se trouve placé en face de l’homme criminel. Pourquoi est-ce just</w:t>
      </w:r>
      <w:r w:rsidRPr="00DB2801">
        <w:rPr>
          <w:lang w:eastAsia="fr-FR" w:bidi="fr-FR"/>
        </w:rPr>
        <w:t>e</w:t>
      </w:r>
      <w:r w:rsidRPr="00DB2801">
        <w:rPr>
          <w:lang w:eastAsia="fr-FR" w:bidi="fr-FR"/>
        </w:rPr>
        <w:t>ment X qui a cédé à la tentation criminelle, alors qu’il partage la même h</w:t>
      </w:r>
      <w:r w:rsidRPr="00DB2801">
        <w:rPr>
          <w:lang w:eastAsia="fr-FR" w:bidi="fr-FR"/>
        </w:rPr>
        <w:t>é</w:t>
      </w:r>
      <w:r w:rsidRPr="00DB2801">
        <w:rPr>
          <w:lang w:eastAsia="fr-FR" w:bidi="fr-FR"/>
        </w:rPr>
        <w:t>rédité que son frère jumeau Y et qu’il se trouve dans la même cond</w:t>
      </w:r>
      <w:r w:rsidRPr="00DB2801">
        <w:rPr>
          <w:lang w:eastAsia="fr-FR" w:bidi="fr-FR"/>
        </w:rPr>
        <w:t>i</w:t>
      </w:r>
      <w:r w:rsidRPr="00DB2801">
        <w:rPr>
          <w:lang w:eastAsia="fr-FR" w:bidi="fr-FR"/>
        </w:rPr>
        <w:t>tion soci</w:t>
      </w:r>
      <w:r w:rsidRPr="00DB2801">
        <w:rPr>
          <w:lang w:eastAsia="fr-FR" w:bidi="fr-FR"/>
        </w:rPr>
        <w:t>a</w:t>
      </w:r>
      <w:r w:rsidRPr="00DB2801">
        <w:rPr>
          <w:lang w:eastAsia="fr-FR" w:bidi="fr-FR"/>
        </w:rPr>
        <w:t>le que d’innombrables autres personnes ?</w:t>
      </w:r>
    </w:p>
    <w:p w:rsidR="006B1899" w:rsidRPr="00DB2801" w:rsidRDefault="006B1899" w:rsidP="006B1899">
      <w:pPr>
        <w:spacing w:before="120" w:after="120"/>
        <w:jc w:val="both"/>
      </w:pPr>
      <w:r w:rsidRPr="00DB2801">
        <w:rPr>
          <w:lang w:eastAsia="fr-FR" w:bidi="fr-FR"/>
        </w:rPr>
        <w:t>En distinguant l’étude de la criminalité de celle du criminel, de Greeff a indiqué, très opportunément, la ligne de démarcation entre les deux domaines d’investigation. Les deux approches — psychologiq</w:t>
      </w:r>
      <w:r>
        <w:rPr>
          <w:lang w:eastAsia="fr-FR" w:bidi="fr-FR"/>
        </w:rPr>
        <w:t>ue et sociologique — sont incon</w:t>
      </w:r>
      <w:r w:rsidRPr="00DB2801">
        <w:rPr>
          <w:lang w:eastAsia="fr-FR" w:bidi="fr-FR"/>
        </w:rPr>
        <w:t>testablement légitimes et do</w:t>
      </w:r>
      <w:r w:rsidRPr="00DB2801">
        <w:rPr>
          <w:lang w:eastAsia="fr-FR" w:bidi="fr-FR"/>
        </w:rPr>
        <w:t>i</w:t>
      </w:r>
      <w:r w:rsidRPr="00DB2801">
        <w:rPr>
          <w:lang w:eastAsia="fr-FR" w:bidi="fr-FR"/>
        </w:rPr>
        <w:t>vent être considérées comme complémentaires, bien qu'elles se présentent so</w:t>
      </w:r>
      <w:r w:rsidRPr="00DB2801">
        <w:rPr>
          <w:lang w:eastAsia="fr-FR" w:bidi="fr-FR"/>
        </w:rPr>
        <w:t>u</w:t>
      </w:r>
      <w:r w:rsidRPr="00DB2801">
        <w:rPr>
          <w:lang w:eastAsia="fr-FR" w:bidi="fr-FR"/>
        </w:rPr>
        <w:t>vent co</w:t>
      </w:r>
      <w:r w:rsidRPr="00DB2801">
        <w:rPr>
          <w:lang w:eastAsia="fr-FR" w:bidi="fr-FR"/>
        </w:rPr>
        <w:t>m</w:t>
      </w:r>
      <w:r w:rsidRPr="00DB2801">
        <w:rPr>
          <w:lang w:eastAsia="fr-FR" w:bidi="fr-FR"/>
        </w:rPr>
        <w:t>me contradictoires.</w:t>
      </w:r>
    </w:p>
    <w:p w:rsidR="006B1899" w:rsidRPr="00DB2801" w:rsidRDefault="006B1899" w:rsidP="006B1899">
      <w:pPr>
        <w:spacing w:before="120" w:after="120"/>
        <w:jc w:val="both"/>
      </w:pPr>
      <w:r w:rsidRPr="00DB2801">
        <w:rPr>
          <w:lang w:eastAsia="fr-FR" w:bidi="fr-FR"/>
        </w:rPr>
        <w:t>Du reste certains chercheurs se sont effo</w:t>
      </w:r>
      <w:r w:rsidRPr="00DB2801">
        <w:rPr>
          <w:lang w:eastAsia="fr-FR" w:bidi="fr-FR"/>
        </w:rPr>
        <w:t>r</w:t>
      </w:r>
      <w:r w:rsidRPr="00DB2801">
        <w:rPr>
          <w:lang w:eastAsia="fr-FR" w:bidi="fr-FR"/>
        </w:rPr>
        <w:t>cés de jeter un pont entre la sociologie crim</w:t>
      </w:r>
      <w:r w:rsidRPr="00DB2801">
        <w:rPr>
          <w:lang w:eastAsia="fr-FR" w:bidi="fr-FR"/>
        </w:rPr>
        <w:t>i</w:t>
      </w:r>
      <w:r w:rsidRPr="00DB2801">
        <w:rPr>
          <w:lang w:eastAsia="fr-FR" w:bidi="fr-FR"/>
        </w:rPr>
        <w:t>nelle, qui étudie les conditionnements sociaux de la criminalité et considère celle-ci comme étant le produit de la société, et les théories psychologiques qui tentent d’expliquer l’acte criminel à la lumière d’un destin purement personnel.</w:t>
      </w:r>
    </w:p>
    <w:p w:rsidR="006B1899" w:rsidRDefault="006B1899" w:rsidP="006B1899">
      <w:pPr>
        <w:spacing w:before="120" w:after="120"/>
        <w:jc w:val="both"/>
        <w:rPr>
          <w:lang w:eastAsia="fr-FR" w:bidi="fr-FR"/>
        </w:rPr>
      </w:pPr>
      <w:r w:rsidRPr="00DB2801">
        <w:rPr>
          <w:lang w:eastAsia="fr-FR" w:bidi="fr-FR"/>
        </w:rPr>
        <w:t>J. Dollard a tenté de systématiser les mobiles des actes criminels dans une théorie psychosociologique. Son hypothèse fondament</w:t>
      </w:r>
      <w:r w:rsidRPr="00DB2801">
        <w:rPr>
          <w:lang w:eastAsia="fr-FR" w:bidi="fr-FR"/>
        </w:rPr>
        <w:t>a</w:t>
      </w:r>
      <w:r w:rsidRPr="00DB2801">
        <w:rPr>
          <w:lang w:eastAsia="fr-FR" w:bidi="fr-FR"/>
        </w:rPr>
        <w:t>le peut se résumer ainsi : toute agression est la conséquence d’une fru</w:t>
      </w:r>
      <w:r w:rsidRPr="00DB2801">
        <w:rPr>
          <w:lang w:eastAsia="fr-FR" w:bidi="fr-FR"/>
        </w:rPr>
        <w:t>s</w:t>
      </w:r>
      <w:r w:rsidRPr="00DB2801">
        <w:rPr>
          <w:lang w:eastAsia="fr-FR" w:bidi="fr-FR"/>
        </w:rPr>
        <w:t xml:space="preserve">tration. Pour l’étude de la criminalité, qui est un genre d'agression, il ajoute la notion de crainte de la punition </w:t>
      </w:r>
      <w:r w:rsidRPr="00920A38">
        <w:rPr>
          <w:i/>
          <w:iCs/>
        </w:rPr>
        <w:t xml:space="preserve">(anticipation of punishment). </w:t>
      </w:r>
      <w:r w:rsidRPr="00DB2801">
        <w:rPr>
          <w:lang w:eastAsia="fr-FR" w:bidi="fr-FR"/>
        </w:rPr>
        <w:t>Cette crainte de la punition est la forme d’agression exercée par les forces de l’ordre. Il conclut que le n</w:t>
      </w:r>
      <w:r w:rsidRPr="00DB2801">
        <w:rPr>
          <w:lang w:eastAsia="fr-FR" w:bidi="fr-FR"/>
        </w:rPr>
        <w:t>i</w:t>
      </w:r>
      <w:r w:rsidRPr="00DB2801">
        <w:rPr>
          <w:lang w:eastAsia="fr-FR" w:bidi="fr-FR"/>
        </w:rPr>
        <w:t>veau de la criminalité dépend de l’équilibre entre la frustration et la crainte de la punition. Si les fru</w:t>
      </w:r>
      <w:r w:rsidRPr="00DB2801">
        <w:rPr>
          <w:lang w:eastAsia="fr-FR" w:bidi="fr-FR"/>
        </w:rPr>
        <w:t>s</w:t>
      </w:r>
      <w:r w:rsidRPr="00DB2801">
        <w:rPr>
          <w:lang w:eastAsia="fr-FR" w:bidi="fr-FR"/>
        </w:rPr>
        <w:t>trations sont peu nombreuses, la criminalité ne sera pas très forte. Elle ne le sera pas non plus si les frustrations sont nombreuses, mais la crainte de la punition forte. En revanche, si cette crainte est faible et si les frustrations sont nombreuses, la criminalité atteindra certainement un niveau élevé.</w:t>
      </w:r>
    </w:p>
    <w:p w:rsidR="006B1899" w:rsidRPr="00DB2801" w:rsidRDefault="006B1899" w:rsidP="006B1899">
      <w:pPr>
        <w:spacing w:before="120" w:after="120"/>
        <w:jc w:val="both"/>
      </w:pPr>
      <w:r>
        <w:t>[19]</w:t>
      </w:r>
    </w:p>
    <w:p w:rsidR="006B1899" w:rsidRPr="00DB2801" w:rsidRDefault="006B1899" w:rsidP="006B1899">
      <w:pPr>
        <w:spacing w:before="120" w:after="120"/>
        <w:jc w:val="both"/>
      </w:pPr>
      <w:r w:rsidRPr="00DB2801">
        <w:rPr>
          <w:lang w:eastAsia="fr-FR" w:bidi="fr-FR"/>
        </w:rPr>
        <w:t>Un autre effort de s</w:t>
      </w:r>
      <w:r>
        <w:rPr>
          <w:lang w:eastAsia="fr-FR" w:bidi="fr-FR"/>
        </w:rPr>
        <w:t>ynthèse a été tenté par Jeffery </w:t>
      </w:r>
      <w:r>
        <w:rPr>
          <w:rStyle w:val="Appelnotedebasdep"/>
        </w:rPr>
        <w:footnoteReference w:id="12"/>
      </w:r>
      <w:r w:rsidRPr="00DB2801">
        <w:rPr>
          <w:lang w:eastAsia="fr-FR" w:bidi="fr-FR"/>
        </w:rPr>
        <w:t xml:space="preserve"> Son point de départ est la constatation d’une carence dans l’explication du phén</w:t>
      </w:r>
      <w:r w:rsidRPr="00DB2801">
        <w:rPr>
          <w:lang w:eastAsia="fr-FR" w:bidi="fr-FR"/>
        </w:rPr>
        <w:t>o</w:t>
      </w:r>
      <w:r w:rsidRPr="00DB2801">
        <w:rPr>
          <w:lang w:eastAsia="fr-FR" w:bidi="fr-FR"/>
        </w:rPr>
        <w:t>mène criminel : ni la psychanalyse (les théories de Freud) ni la soci</w:t>
      </w:r>
      <w:r w:rsidRPr="00DB2801">
        <w:rPr>
          <w:lang w:eastAsia="fr-FR" w:bidi="fr-FR"/>
        </w:rPr>
        <w:t>o</w:t>
      </w:r>
      <w:r w:rsidRPr="00DB2801">
        <w:rPr>
          <w:lang w:eastAsia="fr-FR" w:bidi="fr-FR"/>
        </w:rPr>
        <w:t>logie (la théorie de Sutherland) ne peuvent rendre compte de tous les crimes et de tous les comportements délictueux. Car tous les criminels ne sont pas névrotiques et tous n’ont pas fait l'apprenti</w:t>
      </w:r>
      <w:r w:rsidRPr="00DB2801">
        <w:rPr>
          <w:lang w:eastAsia="fr-FR" w:bidi="fr-FR"/>
        </w:rPr>
        <w:t>s</w:t>
      </w:r>
      <w:r w:rsidRPr="00DB2801">
        <w:rPr>
          <w:lang w:eastAsia="fr-FR" w:bidi="fr-FR"/>
        </w:rPr>
        <w:t>sage de leur conduite criminelle dans des bandes criminelles. Au lieu de partir du subconscient ou des groupes sociaux extérieurs à la conscience ind</w:t>
      </w:r>
      <w:r w:rsidRPr="00DB2801">
        <w:rPr>
          <w:lang w:eastAsia="fr-FR" w:bidi="fr-FR"/>
        </w:rPr>
        <w:t>i</w:t>
      </w:r>
      <w:r w:rsidRPr="00DB2801">
        <w:rPr>
          <w:lang w:eastAsia="fr-FR" w:bidi="fr-FR"/>
        </w:rPr>
        <w:t>viduelle, notre auteur fonde sa théorie sur la notion d’aliénation soci</w:t>
      </w:r>
      <w:r w:rsidRPr="00DB2801">
        <w:rPr>
          <w:lang w:eastAsia="fr-FR" w:bidi="fr-FR"/>
        </w:rPr>
        <w:t>a</w:t>
      </w:r>
      <w:r w:rsidRPr="00DB2801">
        <w:rPr>
          <w:lang w:eastAsia="fr-FR" w:bidi="fr-FR"/>
        </w:rPr>
        <w:t>le.</w:t>
      </w:r>
    </w:p>
    <w:p w:rsidR="006B1899" w:rsidRPr="00DB2801" w:rsidRDefault="006B1899" w:rsidP="006B1899">
      <w:pPr>
        <w:spacing w:before="120" w:after="120"/>
        <w:jc w:val="both"/>
      </w:pPr>
      <w:r w:rsidRPr="00DB2801">
        <w:rPr>
          <w:lang w:eastAsia="fr-FR" w:bidi="fr-FR"/>
        </w:rPr>
        <w:t>Le délinquant se caractérise, selon lui, par ce qu’il appelle une « dépersonnalisation s</w:t>
      </w:r>
      <w:r w:rsidRPr="00DB2801">
        <w:rPr>
          <w:lang w:eastAsia="fr-FR" w:bidi="fr-FR"/>
        </w:rPr>
        <w:t>o</w:t>
      </w:r>
      <w:r w:rsidRPr="00DB2801">
        <w:rPr>
          <w:lang w:eastAsia="fr-FR" w:bidi="fr-FR"/>
        </w:rPr>
        <w:t>ciale » : la formation de son moi et de son sur-moi a été défectueuse par son identific</w:t>
      </w:r>
      <w:r w:rsidRPr="00DB2801">
        <w:rPr>
          <w:lang w:eastAsia="fr-FR" w:bidi="fr-FR"/>
        </w:rPr>
        <w:t>a</w:t>
      </w:r>
      <w:r w:rsidRPr="00DB2801">
        <w:rPr>
          <w:lang w:eastAsia="fr-FR" w:bidi="fr-FR"/>
        </w:rPr>
        <w:t>tion imparfaite avec les figures parentales ; son intégration dans la société laisse à dés</w:t>
      </w:r>
      <w:r w:rsidRPr="00DB2801">
        <w:rPr>
          <w:lang w:eastAsia="fr-FR" w:bidi="fr-FR"/>
        </w:rPr>
        <w:t>i</w:t>
      </w:r>
      <w:r w:rsidRPr="00DB2801">
        <w:rPr>
          <w:lang w:eastAsia="fr-FR" w:bidi="fr-FR"/>
        </w:rPr>
        <w:t>rer : il n'a pas su s'y situer comme il le souha</w:t>
      </w:r>
      <w:r w:rsidRPr="00DB2801">
        <w:rPr>
          <w:lang w:eastAsia="fr-FR" w:bidi="fr-FR"/>
        </w:rPr>
        <w:t>i</w:t>
      </w:r>
      <w:r w:rsidRPr="00DB2801">
        <w:rPr>
          <w:lang w:eastAsia="fr-FR" w:bidi="fr-FR"/>
        </w:rPr>
        <w:t>tait. Il n’a intériorisé les valeurs de la culture globale que partiellement, ce qui le place dans un isolement relatif. Jeffery souligne la « dépersonnalisation » des relations sociales qui se manifeste dans l’inauthenticité de ce</w:t>
      </w:r>
      <w:r w:rsidRPr="00DB2801">
        <w:rPr>
          <w:lang w:eastAsia="fr-FR" w:bidi="fr-FR"/>
        </w:rPr>
        <w:t>l</w:t>
      </w:r>
      <w:r w:rsidRPr="00DB2801">
        <w:rPr>
          <w:lang w:eastAsia="fr-FR" w:bidi="fr-FR"/>
        </w:rPr>
        <w:t>les-ci.</w:t>
      </w:r>
    </w:p>
    <w:p w:rsidR="006B1899" w:rsidRDefault="006B1899" w:rsidP="006B1899">
      <w:pPr>
        <w:spacing w:before="120" w:after="120"/>
        <w:jc w:val="both"/>
        <w:rPr>
          <w:lang w:eastAsia="fr-FR" w:bidi="fr-FR"/>
        </w:rPr>
      </w:pPr>
      <w:r w:rsidRPr="00DB2801">
        <w:rPr>
          <w:lang w:eastAsia="fr-FR" w:bidi="fr-FR"/>
        </w:rPr>
        <w:t>Selon l’auteur, le concept d’aliénation sociale pourrait englober toutes les théories criminologiques de la psychiatrie, de la ps</w:t>
      </w:r>
      <w:r w:rsidRPr="00DB2801">
        <w:rPr>
          <w:lang w:eastAsia="fr-FR" w:bidi="fr-FR"/>
        </w:rPr>
        <w:t>y</w:t>
      </w:r>
      <w:r w:rsidRPr="00DB2801">
        <w:rPr>
          <w:lang w:eastAsia="fr-FR" w:bidi="fr-FR"/>
        </w:rPr>
        <w:t>chologie et de la sociologie touchant à l’étiologie de la délinquance, puisque les troubles émotionnels comme les troubles d’origine sociale affectent l’intégration de la personnalité, et que, de ces troubles, résultent aussi bien le suicide, l’usage des stupéfiants, l'alcoolisme, la schizophrénie, les troubles névrotiques ou le comportement criminel. Et, en effet, sa théorie intègre toutes les autres, car elle est la plus abstraite, mais cet avantage lui fait perdre un attribut indispensable à toute théorie scie</w:t>
      </w:r>
      <w:r w:rsidRPr="00DB2801">
        <w:rPr>
          <w:lang w:eastAsia="fr-FR" w:bidi="fr-FR"/>
        </w:rPr>
        <w:t>n</w:t>
      </w:r>
      <w:r w:rsidRPr="00DB2801">
        <w:rPr>
          <w:lang w:eastAsia="fr-FR" w:bidi="fr-FR"/>
        </w:rPr>
        <w:t>tifique : la prédiction. Dès qu’il s’agit d’expliquer un phénomène cr</w:t>
      </w:r>
      <w:r w:rsidRPr="00DB2801">
        <w:rPr>
          <w:lang w:eastAsia="fr-FR" w:bidi="fr-FR"/>
        </w:rPr>
        <w:t>i</w:t>
      </w:r>
      <w:r w:rsidRPr="00DB2801">
        <w:rPr>
          <w:lang w:eastAsia="fr-FR" w:bidi="fr-FR"/>
        </w:rPr>
        <w:t>minel particulier, les concepts traditionnels réapp</w:t>
      </w:r>
      <w:r w:rsidRPr="00DB2801">
        <w:rPr>
          <w:lang w:eastAsia="fr-FR" w:bidi="fr-FR"/>
        </w:rPr>
        <w:t>a</w:t>
      </w:r>
      <w:r w:rsidRPr="00DB2801">
        <w:rPr>
          <w:lang w:eastAsia="fr-FR" w:bidi="fr-FR"/>
        </w:rPr>
        <w:t>raissent.</w:t>
      </w:r>
    </w:p>
    <w:p w:rsidR="006B1899" w:rsidRDefault="006B1899" w:rsidP="006B1899">
      <w:pPr>
        <w:spacing w:before="120" w:after="120"/>
        <w:jc w:val="both"/>
      </w:pPr>
      <w:r>
        <w:t>[20]</w:t>
      </w:r>
    </w:p>
    <w:p w:rsidR="006B1899" w:rsidRPr="00DB2801" w:rsidRDefault="006B1899" w:rsidP="006B1899">
      <w:pPr>
        <w:spacing w:before="120" w:after="120"/>
        <w:jc w:val="both"/>
      </w:pPr>
      <w:r w:rsidRPr="00DB2801">
        <w:rPr>
          <w:lang w:eastAsia="fr-FR" w:bidi="fr-FR"/>
        </w:rPr>
        <w:t>Plus généralement, on peut se demander s’il est possible d’élaborer une théorie intégrée du crime, du type de celle de Jeffery ou de Do</w:t>
      </w:r>
      <w:r w:rsidRPr="00DB2801">
        <w:rPr>
          <w:lang w:eastAsia="fr-FR" w:bidi="fr-FR"/>
        </w:rPr>
        <w:t>l</w:t>
      </w:r>
      <w:r w:rsidRPr="00DB2801">
        <w:rPr>
          <w:lang w:eastAsia="fr-FR" w:bidi="fr-FR"/>
        </w:rPr>
        <w:t>lard. Nous sommes tentés de répondre par la négative. Notre scept</w:t>
      </w:r>
      <w:r w:rsidRPr="00DB2801">
        <w:rPr>
          <w:lang w:eastAsia="fr-FR" w:bidi="fr-FR"/>
        </w:rPr>
        <w:t>i</w:t>
      </w:r>
      <w:r w:rsidRPr="00DB2801">
        <w:rPr>
          <w:lang w:eastAsia="fr-FR" w:bidi="fr-FR"/>
        </w:rPr>
        <w:t>cisme se fonde sur les considérations suivantes : tout d’abord, ce qui constitue un délit est déterminé par la loi. Or celle-ci est l'expression des aspirations d’une partie plus ou moins importante des diverses couches sociales ; la législation criminelle ne représente pas une œ</w:t>
      </w:r>
      <w:r w:rsidRPr="00DB2801">
        <w:rPr>
          <w:lang w:eastAsia="fr-FR" w:bidi="fr-FR"/>
        </w:rPr>
        <w:t>u</w:t>
      </w:r>
      <w:r w:rsidRPr="00DB2801">
        <w:rPr>
          <w:lang w:eastAsia="fr-FR" w:bidi="fr-FR"/>
        </w:rPr>
        <w:t>vre rationnelle, elle r</w:t>
      </w:r>
      <w:r w:rsidRPr="00DB2801">
        <w:rPr>
          <w:lang w:eastAsia="fr-FR" w:bidi="fr-FR"/>
        </w:rPr>
        <w:t>é</w:t>
      </w:r>
      <w:r w:rsidRPr="00DB2801">
        <w:rPr>
          <w:lang w:eastAsia="fr-FR" w:bidi="fr-FR"/>
        </w:rPr>
        <w:t>sulte de l’évolution des mœurs d’une société particulière. Et la pérennité relative de certa</w:t>
      </w:r>
      <w:r w:rsidRPr="00DB2801">
        <w:rPr>
          <w:lang w:eastAsia="fr-FR" w:bidi="fr-FR"/>
        </w:rPr>
        <w:t>i</w:t>
      </w:r>
      <w:r w:rsidRPr="00DB2801">
        <w:rPr>
          <w:lang w:eastAsia="fr-FR" w:bidi="fr-FR"/>
        </w:rPr>
        <w:t>nes lois ne reflète que l’évolution particuli</w:t>
      </w:r>
      <w:r w:rsidRPr="00DB2801">
        <w:rPr>
          <w:lang w:eastAsia="fr-FR" w:bidi="fr-FR"/>
        </w:rPr>
        <w:t>è</w:t>
      </w:r>
      <w:r w:rsidRPr="00DB2801">
        <w:rPr>
          <w:lang w:eastAsia="fr-FR" w:bidi="fr-FR"/>
        </w:rPr>
        <w:t>rement lente des idées morales. Il paraît vain, dans ces conditions, de rechercher un principe unique qui gouvernerait aussi bien le compo</w:t>
      </w:r>
      <w:r w:rsidRPr="00DB2801">
        <w:rPr>
          <w:lang w:eastAsia="fr-FR" w:bidi="fr-FR"/>
        </w:rPr>
        <w:t>r</w:t>
      </w:r>
      <w:r w:rsidRPr="00DB2801">
        <w:rPr>
          <w:lang w:eastAsia="fr-FR" w:bidi="fr-FR"/>
        </w:rPr>
        <w:t>tement d’un adolescent qui vole une voiture pour parader devant sa petite amie, que celui d’un tueur du « syndicat du crime » ou celui d’escrocs de grande envergure. La conduite déviante est essentiellement relative, il n’y a guère d’acte humain qui, à un ce</w:t>
      </w:r>
      <w:r w:rsidRPr="00DB2801">
        <w:rPr>
          <w:lang w:eastAsia="fr-FR" w:bidi="fr-FR"/>
        </w:rPr>
        <w:t>r</w:t>
      </w:r>
      <w:r w:rsidRPr="00DB2801">
        <w:rPr>
          <w:lang w:eastAsia="fr-FR" w:bidi="fr-FR"/>
        </w:rPr>
        <w:t>tain moment de l’histoire, n’ait été considéré comme cr</w:t>
      </w:r>
      <w:r w:rsidRPr="00DB2801">
        <w:rPr>
          <w:lang w:eastAsia="fr-FR" w:bidi="fr-FR"/>
        </w:rPr>
        <w:t>i</w:t>
      </w:r>
      <w:r w:rsidRPr="00DB2801">
        <w:rPr>
          <w:lang w:eastAsia="fr-FR" w:bidi="fr-FR"/>
        </w:rPr>
        <w:t>minel.</w:t>
      </w:r>
    </w:p>
    <w:p w:rsidR="006B1899" w:rsidRPr="00DB2801" w:rsidRDefault="006B1899" w:rsidP="006B1899">
      <w:pPr>
        <w:spacing w:before="120" w:after="120"/>
        <w:jc w:val="both"/>
      </w:pPr>
      <w:r w:rsidRPr="00DB2801">
        <w:rPr>
          <w:lang w:eastAsia="fr-FR" w:bidi="fr-FR"/>
        </w:rPr>
        <w:t>Si chaque culture détermine quelles conduites doivent être qual</w:t>
      </w:r>
      <w:r w:rsidRPr="00DB2801">
        <w:rPr>
          <w:lang w:eastAsia="fr-FR" w:bidi="fr-FR"/>
        </w:rPr>
        <w:t>i</w:t>
      </w:r>
      <w:r w:rsidRPr="00DB2801">
        <w:rPr>
          <w:lang w:eastAsia="fr-FR" w:bidi="fr-FR"/>
        </w:rPr>
        <w:t>fiées de crimine</w:t>
      </w:r>
      <w:r w:rsidRPr="00DB2801">
        <w:rPr>
          <w:lang w:eastAsia="fr-FR" w:bidi="fr-FR"/>
        </w:rPr>
        <w:t>l</w:t>
      </w:r>
      <w:r w:rsidRPr="00DB2801">
        <w:rPr>
          <w:lang w:eastAsia="fr-FR" w:bidi="fr-FR"/>
        </w:rPr>
        <w:t>les, il y a lieu d’évaluer chaque acte déviant sous tous ses angles de perception sociale. Qui a commis l’acte ? Comment c</w:t>
      </w:r>
      <w:r w:rsidRPr="00DB2801">
        <w:rPr>
          <w:lang w:eastAsia="fr-FR" w:bidi="fr-FR"/>
        </w:rPr>
        <w:t>e</w:t>
      </w:r>
      <w:r w:rsidRPr="00DB2801">
        <w:rPr>
          <w:lang w:eastAsia="fr-FR" w:bidi="fr-FR"/>
        </w:rPr>
        <w:t>lui-ci a-t-il été évalué par la propre sous-culture de l’individu ? Par la culture de la société globale ? Par la police, les tribunaux, les pa</w:t>
      </w:r>
      <w:r w:rsidRPr="00DB2801">
        <w:rPr>
          <w:lang w:eastAsia="fr-FR" w:bidi="fr-FR"/>
        </w:rPr>
        <w:t>r</w:t>
      </w:r>
      <w:r w:rsidRPr="00DB2801">
        <w:rPr>
          <w:lang w:eastAsia="fr-FR" w:bidi="fr-FR"/>
        </w:rPr>
        <w:t>quets, etc. ? C’est pour n’avoir pas précisé ces di</w:t>
      </w:r>
      <w:r w:rsidRPr="00DB2801">
        <w:rPr>
          <w:lang w:eastAsia="fr-FR" w:bidi="fr-FR"/>
        </w:rPr>
        <w:t>s</w:t>
      </w:r>
      <w:r w:rsidRPr="00DB2801">
        <w:rPr>
          <w:lang w:eastAsia="fr-FR" w:bidi="fr-FR"/>
        </w:rPr>
        <w:t>tinctions d’ordre culturel touchant l’évaluation même de la conduite criminelle que les explications étiologiques laissent te</w:t>
      </w:r>
      <w:r w:rsidRPr="00DB2801">
        <w:rPr>
          <w:lang w:eastAsia="fr-FR" w:bidi="fr-FR"/>
        </w:rPr>
        <w:t>l</w:t>
      </w:r>
      <w:r w:rsidRPr="00DB2801">
        <w:rPr>
          <w:lang w:eastAsia="fr-FR" w:bidi="fr-FR"/>
        </w:rPr>
        <w:t>lement à désirer.</w:t>
      </w:r>
    </w:p>
    <w:p w:rsidR="006B1899" w:rsidRPr="00DB2801" w:rsidRDefault="006B1899" w:rsidP="006B1899">
      <w:pPr>
        <w:spacing w:before="120" w:after="120"/>
        <w:jc w:val="both"/>
      </w:pPr>
      <w:r w:rsidRPr="00DB2801">
        <w:rPr>
          <w:lang w:eastAsia="fr-FR" w:bidi="fr-FR"/>
        </w:rPr>
        <w:t>Par ailleurs, seule une typologie des délinquants permet de ma</w:t>
      </w:r>
      <w:r w:rsidRPr="00DB2801">
        <w:rPr>
          <w:lang w:eastAsia="fr-FR" w:bidi="fr-FR"/>
        </w:rPr>
        <w:t>r</w:t>
      </w:r>
      <w:r w:rsidRPr="00DB2801">
        <w:rPr>
          <w:lang w:eastAsia="fr-FR" w:bidi="fr-FR"/>
        </w:rPr>
        <w:t>quer l’importance relative des facteurs socio-culturels et des fa</w:t>
      </w:r>
      <w:r w:rsidRPr="00DB2801">
        <w:rPr>
          <w:lang w:eastAsia="fr-FR" w:bidi="fr-FR"/>
        </w:rPr>
        <w:t>c</w:t>
      </w:r>
      <w:r w:rsidRPr="00DB2801">
        <w:rPr>
          <w:lang w:eastAsia="fr-FR" w:bidi="fr-FR"/>
        </w:rPr>
        <w:t>teurs biopsychiques dans chaque cas. On ne dénoncera jamais assez l’erreur d'optique que manifestent les explications de la délinquance en gén</w:t>
      </w:r>
      <w:r w:rsidRPr="00DB2801">
        <w:rPr>
          <w:lang w:eastAsia="fr-FR" w:bidi="fr-FR"/>
        </w:rPr>
        <w:t>é</w:t>
      </w:r>
      <w:r w:rsidRPr="00DB2801">
        <w:rPr>
          <w:lang w:eastAsia="fr-FR" w:bidi="fr-FR"/>
        </w:rPr>
        <w:t>ral. L’explication étiologique ne peut porter que sur des types de d</w:t>
      </w:r>
      <w:r w:rsidRPr="00DB2801">
        <w:rPr>
          <w:lang w:eastAsia="fr-FR" w:bidi="fr-FR"/>
        </w:rPr>
        <w:t>é</w:t>
      </w:r>
      <w:r w:rsidRPr="00DB2801">
        <w:rPr>
          <w:lang w:eastAsia="fr-FR" w:bidi="fr-FR"/>
        </w:rPr>
        <w:t>linquants, de même qu’on explique des maladies et non pas la mal</w:t>
      </w:r>
      <w:r w:rsidRPr="00DB2801">
        <w:rPr>
          <w:lang w:eastAsia="fr-FR" w:bidi="fr-FR"/>
        </w:rPr>
        <w:t>a</w:t>
      </w:r>
      <w:r w:rsidRPr="00DB2801">
        <w:rPr>
          <w:lang w:eastAsia="fr-FR" w:bidi="fr-FR"/>
        </w:rPr>
        <w:t>die. Bien des discussions apparaissent oiseuses lorsqu’on précise de quel type de délinquant il s’agit : les facteurs étiologiques seront bien différents dans le cas d’un</w:t>
      </w:r>
      <w:r>
        <w:rPr>
          <w:lang w:eastAsia="fr-FR" w:bidi="fr-FR"/>
        </w:rPr>
        <w:t xml:space="preserve"> </w:t>
      </w:r>
      <w:r>
        <w:t xml:space="preserve">[21] </w:t>
      </w:r>
      <w:r w:rsidRPr="00DB2801">
        <w:rPr>
          <w:lang w:eastAsia="fr-FR" w:bidi="fr-FR"/>
        </w:rPr>
        <w:t>épileptique qui commet un meurtre et dans le cas d’un tueur à g</w:t>
      </w:r>
      <w:r w:rsidRPr="00DB2801">
        <w:rPr>
          <w:lang w:eastAsia="fr-FR" w:bidi="fr-FR"/>
        </w:rPr>
        <w:t>a</w:t>
      </w:r>
      <w:r w:rsidRPr="00DB2801">
        <w:rPr>
          <w:lang w:eastAsia="fr-FR" w:bidi="fr-FR"/>
        </w:rPr>
        <w:t>ges.</w:t>
      </w:r>
    </w:p>
    <w:p w:rsidR="006B1899" w:rsidRPr="00DB2801" w:rsidRDefault="006B1899" w:rsidP="006B1899">
      <w:pPr>
        <w:pStyle w:val="c"/>
      </w:pPr>
      <w:r w:rsidRPr="00DB2801">
        <w:rPr>
          <w:lang w:eastAsia="fr-FR" w:bidi="fr-FR"/>
        </w:rPr>
        <w:t>*</w:t>
      </w:r>
      <w:r>
        <w:rPr>
          <w:lang w:eastAsia="fr-FR" w:bidi="fr-FR"/>
        </w:rPr>
        <w:br/>
      </w:r>
      <w:r w:rsidRPr="00DB2801">
        <w:rPr>
          <w:lang w:eastAsia="fr-FR" w:bidi="fr-FR"/>
        </w:rPr>
        <w:t>*</w:t>
      </w:r>
      <w:r>
        <w:rPr>
          <w:lang w:eastAsia="fr-FR" w:bidi="fr-FR"/>
        </w:rPr>
        <w:t xml:space="preserve">    </w:t>
      </w:r>
      <w:r w:rsidRPr="00DB2801">
        <w:rPr>
          <w:lang w:eastAsia="fr-FR" w:bidi="fr-FR"/>
        </w:rPr>
        <w:t>*</w:t>
      </w:r>
    </w:p>
    <w:p w:rsidR="006B1899" w:rsidRPr="00DB2801" w:rsidRDefault="006B1899" w:rsidP="006B1899">
      <w:pPr>
        <w:spacing w:before="120" w:after="120"/>
        <w:jc w:val="both"/>
      </w:pPr>
      <w:r w:rsidRPr="00DB2801">
        <w:rPr>
          <w:lang w:eastAsia="fr-FR" w:bidi="fr-FR"/>
        </w:rPr>
        <w:t>Les études sur la personnalité criminelle ont porté essentiellement sur des individus condamnés à de longues peines d’emprisonnement, et par conséquent susceptibles de se prêter à des observations appr</w:t>
      </w:r>
      <w:r w:rsidRPr="00DB2801">
        <w:rPr>
          <w:lang w:eastAsia="fr-FR" w:bidi="fr-FR"/>
        </w:rPr>
        <w:t>o</w:t>
      </w:r>
      <w:r w:rsidRPr="00DB2801">
        <w:rPr>
          <w:lang w:eastAsia="fr-FR" w:bidi="fr-FR"/>
        </w:rPr>
        <w:t>fondies. Deux tendances opposées : celle qui place l’accent sur la bi</w:t>
      </w:r>
      <w:r w:rsidRPr="00DB2801">
        <w:rPr>
          <w:lang w:eastAsia="fr-FR" w:bidi="fr-FR"/>
        </w:rPr>
        <w:t>o</w:t>
      </w:r>
      <w:r w:rsidRPr="00DB2801">
        <w:rPr>
          <w:lang w:eastAsia="fr-FR" w:bidi="fr-FR"/>
        </w:rPr>
        <w:t xml:space="preserve">logie et en fait </w:t>
      </w:r>
      <w:r>
        <w:rPr>
          <w:lang w:eastAsia="fr-FR" w:bidi="fr-FR"/>
        </w:rPr>
        <w:t>découler le psychologique </w:t>
      </w:r>
      <w:r>
        <w:rPr>
          <w:rStyle w:val="Appelnotedebasdep"/>
        </w:rPr>
        <w:footnoteReference w:id="13"/>
      </w:r>
      <w:r w:rsidRPr="00DB2801">
        <w:rPr>
          <w:lang w:eastAsia="fr-FR" w:bidi="fr-FR"/>
        </w:rPr>
        <w:t xml:space="preserve"> et celle qui place le ps</w:t>
      </w:r>
      <w:r w:rsidRPr="00DB2801">
        <w:rPr>
          <w:lang w:eastAsia="fr-FR" w:bidi="fr-FR"/>
        </w:rPr>
        <w:t>y</w:t>
      </w:r>
      <w:r w:rsidRPr="00DB2801">
        <w:rPr>
          <w:lang w:eastAsia="fr-FR" w:bidi="fr-FR"/>
        </w:rPr>
        <w:t>chologique, produit d’influences parentales, au point de départ de la réflexion. Les explications psychologiques et biologiques ont c</w:t>
      </w:r>
      <w:r w:rsidRPr="00DB2801">
        <w:rPr>
          <w:lang w:eastAsia="fr-FR" w:bidi="fr-FR"/>
        </w:rPr>
        <w:t>e</w:t>
      </w:r>
      <w:r w:rsidRPr="00DB2801">
        <w:rPr>
          <w:lang w:eastAsia="fr-FR" w:bidi="fr-FR"/>
        </w:rPr>
        <w:t>ci en commun : le monde socio-culturel app</w:t>
      </w:r>
      <w:r w:rsidRPr="00DB2801">
        <w:rPr>
          <w:lang w:eastAsia="fr-FR" w:bidi="fr-FR"/>
        </w:rPr>
        <w:t>a</w:t>
      </w:r>
      <w:r w:rsidRPr="00DB2801">
        <w:rPr>
          <w:lang w:eastAsia="fr-FR" w:bidi="fr-FR"/>
        </w:rPr>
        <w:t>raît sous la forme de facteur déclenchant, secondaire. Certains criminologues contemp</w:t>
      </w:r>
      <w:r w:rsidRPr="00DB2801">
        <w:rPr>
          <w:lang w:eastAsia="fr-FR" w:bidi="fr-FR"/>
        </w:rPr>
        <w:t>o</w:t>
      </w:r>
      <w:r w:rsidRPr="00DB2801">
        <w:rPr>
          <w:lang w:eastAsia="fr-FR" w:bidi="fr-FR"/>
        </w:rPr>
        <w:t>rains ont été jusqu’à traiter la conduite délinquante habituelle comme une conduite symptomatique, c’est-à-dire comme une manifestation app</w:t>
      </w:r>
      <w:r w:rsidRPr="00DB2801">
        <w:rPr>
          <w:lang w:eastAsia="fr-FR" w:bidi="fr-FR"/>
        </w:rPr>
        <w:t>a</w:t>
      </w:r>
      <w:r w:rsidRPr="00DB2801">
        <w:rPr>
          <w:lang w:eastAsia="fr-FR" w:bidi="fr-FR"/>
        </w:rPr>
        <w:t>rente d’une condition pathologique latente. En effet, comme la co</w:t>
      </w:r>
      <w:r w:rsidRPr="00DB2801">
        <w:rPr>
          <w:lang w:eastAsia="fr-FR" w:bidi="fr-FR"/>
        </w:rPr>
        <w:t>m</w:t>
      </w:r>
      <w:r w:rsidRPr="00DB2801">
        <w:rPr>
          <w:lang w:eastAsia="fr-FR" w:bidi="fr-FR"/>
        </w:rPr>
        <w:t>pulsion de répétition compte parmi les indications de la névrose, l’incorrigibilité et le récidivisme peuvent être considérés comme des sympt</w:t>
      </w:r>
      <w:r w:rsidRPr="00DB2801">
        <w:rPr>
          <w:lang w:eastAsia="fr-FR" w:bidi="fr-FR"/>
        </w:rPr>
        <w:t>ô</w:t>
      </w:r>
      <w:r w:rsidRPr="00DB2801">
        <w:rPr>
          <w:lang w:eastAsia="fr-FR" w:bidi="fr-FR"/>
        </w:rPr>
        <w:t>mes psychopathologiques.</w:t>
      </w:r>
    </w:p>
    <w:p w:rsidR="006B1899" w:rsidRPr="00DB2801" w:rsidRDefault="006B1899" w:rsidP="006B1899">
      <w:pPr>
        <w:spacing w:before="120" w:after="120"/>
        <w:jc w:val="both"/>
      </w:pPr>
      <w:r w:rsidRPr="00DB2801">
        <w:rPr>
          <w:lang w:eastAsia="fr-FR" w:bidi="fr-FR"/>
        </w:rPr>
        <w:t>D’après une étude approfondie d’une population pénale britann</w:t>
      </w:r>
      <w:r w:rsidRPr="00DB2801">
        <w:rPr>
          <w:lang w:eastAsia="fr-FR" w:bidi="fr-FR"/>
        </w:rPr>
        <w:t>i</w:t>
      </w:r>
      <w:r w:rsidRPr="00DB2801">
        <w:rPr>
          <w:lang w:eastAsia="fr-FR" w:bidi="fr-FR"/>
        </w:rPr>
        <w:t>que, due à West</w:t>
      </w:r>
      <w:r>
        <w:rPr>
          <w:lang w:eastAsia="fr-FR" w:bidi="fr-FR"/>
        </w:rPr>
        <w:t> </w:t>
      </w:r>
      <w:r>
        <w:rPr>
          <w:rStyle w:val="Appelnotedebasdep"/>
        </w:rPr>
        <w:footnoteReference w:id="14"/>
      </w:r>
      <w:r w:rsidRPr="00DB2801">
        <w:rPr>
          <w:lang w:eastAsia="fr-FR" w:bidi="fr-FR"/>
        </w:rPr>
        <w:t>, contrairement au stéréotype répandu au sujet des récidivistes, fort peu parmi eux appartiennent à la catégorie des crim</w:t>
      </w:r>
      <w:r w:rsidRPr="00DB2801">
        <w:rPr>
          <w:lang w:eastAsia="fr-FR" w:bidi="fr-FR"/>
        </w:rPr>
        <w:t>i</w:t>
      </w:r>
      <w:r w:rsidRPr="00DB2801">
        <w:rPr>
          <w:lang w:eastAsia="fr-FR" w:bidi="fr-FR"/>
        </w:rPr>
        <w:t>nels violents, dangereux, exerçant le métier de criminel en « profe</w:t>
      </w:r>
      <w:r w:rsidRPr="00DB2801">
        <w:rPr>
          <w:lang w:eastAsia="fr-FR" w:bidi="fr-FR"/>
        </w:rPr>
        <w:t>s</w:t>
      </w:r>
      <w:r w:rsidRPr="00DB2801">
        <w:rPr>
          <w:lang w:eastAsia="fr-FR" w:bidi="fr-FR"/>
        </w:rPr>
        <w:t>sionnels ». West trouvait au contraire une grande proportion de pe</w:t>
      </w:r>
      <w:r w:rsidRPr="00DB2801">
        <w:rPr>
          <w:lang w:eastAsia="fr-FR" w:bidi="fr-FR"/>
        </w:rPr>
        <w:t>r</w:t>
      </w:r>
      <w:r w:rsidRPr="00DB2801">
        <w:rPr>
          <w:lang w:eastAsia="fr-FR" w:bidi="fr-FR"/>
        </w:rPr>
        <w:t>sonnes atteintes de troubles psychotiques. 88 % des détenus avaient des personnalités sérieusement déviantes et étaient incapables d’assumer les responsabilités sociales et morales qui inco</w:t>
      </w:r>
      <w:r w:rsidRPr="00DB2801">
        <w:rPr>
          <w:lang w:eastAsia="fr-FR" w:bidi="fr-FR"/>
        </w:rPr>
        <w:t>m</w:t>
      </w:r>
      <w:r w:rsidRPr="00DB2801">
        <w:rPr>
          <w:lang w:eastAsia="fr-FR" w:bidi="fr-FR"/>
        </w:rPr>
        <w:t>bent à un adulte normal. Pour certains, cela était dû à leur personnalité égoce</w:t>
      </w:r>
      <w:r w:rsidRPr="00DB2801">
        <w:rPr>
          <w:lang w:eastAsia="fr-FR" w:bidi="fr-FR"/>
        </w:rPr>
        <w:t>n</w:t>
      </w:r>
      <w:r w:rsidRPr="00DB2801">
        <w:rPr>
          <w:lang w:eastAsia="fr-FR" w:bidi="fr-FR"/>
        </w:rPr>
        <w:t>trique, lab</w:t>
      </w:r>
      <w:r w:rsidRPr="00DB2801">
        <w:rPr>
          <w:lang w:eastAsia="fr-FR" w:bidi="fr-FR"/>
        </w:rPr>
        <w:t>i</w:t>
      </w:r>
      <w:r w:rsidRPr="00DB2801">
        <w:rPr>
          <w:lang w:eastAsia="fr-FR" w:bidi="fr-FR"/>
        </w:rPr>
        <w:t>le, et aux attitudes d’exploitations qu’ils avaient à l’égard de leur entourage. Bien plus souvent, cependant, la cause directe de leur inadaptation sociale procédait d’une personnalité névrotique, i</w:t>
      </w:r>
      <w:r w:rsidRPr="00DB2801">
        <w:rPr>
          <w:lang w:eastAsia="fr-FR" w:bidi="fr-FR"/>
        </w:rPr>
        <w:t>n</w:t>
      </w:r>
      <w:r w:rsidRPr="00DB2801">
        <w:rPr>
          <w:lang w:eastAsia="fr-FR" w:bidi="fr-FR"/>
        </w:rPr>
        <w:t>trovertie, hypersensible et solitaire. Chez seulement 12</w:t>
      </w:r>
      <w:r w:rsidRPr="006F4112">
        <w:rPr>
          <w:iCs/>
        </w:rPr>
        <w:t>%</w:t>
      </w:r>
      <w:r>
        <w:rPr>
          <w:iCs/>
        </w:rPr>
        <w:t xml:space="preserve"> </w:t>
      </w:r>
      <w:r>
        <w:t xml:space="preserve">[22] </w:t>
      </w:r>
      <w:r w:rsidRPr="00DB2801">
        <w:rPr>
          <w:lang w:eastAsia="fr-FR" w:bidi="fr-FR"/>
        </w:rPr>
        <w:t>on ne relevait pas de névrose ou de perturb</w:t>
      </w:r>
      <w:r w:rsidRPr="00DB2801">
        <w:rPr>
          <w:lang w:eastAsia="fr-FR" w:bidi="fr-FR"/>
        </w:rPr>
        <w:t>a</w:t>
      </w:r>
      <w:r w:rsidRPr="00DB2801">
        <w:rPr>
          <w:lang w:eastAsia="fr-FR" w:bidi="fr-FR"/>
        </w:rPr>
        <w:t>tions familiales graves. Il s’agissait d’individus qui étaient bien intégrés dans un milieu crim</w:t>
      </w:r>
      <w:r w:rsidRPr="00DB2801">
        <w:rPr>
          <w:lang w:eastAsia="fr-FR" w:bidi="fr-FR"/>
        </w:rPr>
        <w:t>i</w:t>
      </w:r>
      <w:r w:rsidRPr="00DB2801">
        <w:rPr>
          <w:lang w:eastAsia="fr-FR" w:bidi="fr-FR"/>
        </w:rPr>
        <w:t>nel.</w:t>
      </w:r>
    </w:p>
    <w:p w:rsidR="006B1899" w:rsidRPr="00DB2801" w:rsidRDefault="006B1899" w:rsidP="006B1899">
      <w:pPr>
        <w:spacing w:before="120" w:after="120"/>
        <w:jc w:val="both"/>
      </w:pPr>
      <w:r w:rsidRPr="00DB2801">
        <w:rPr>
          <w:lang w:eastAsia="fr-FR" w:bidi="fr-FR"/>
        </w:rPr>
        <w:t>Remarquons que la position de l’observateur détermine largement ses op</w:t>
      </w:r>
      <w:r w:rsidRPr="00DB2801">
        <w:rPr>
          <w:lang w:eastAsia="fr-FR" w:bidi="fr-FR"/>
        </w:rPr>
        <w:t>i</w:t>
      </w:r>
      <w:r w:rsidRPr="00DB2801">
        <w:rPr>
          <w:lang w:eastAsia="fr-FR" w:bidi="fr-FR"/>
        </w:rPr>
        <w:t>nions au sujet du récidiviste : le juge d’instruction et le policier qui observent une large portion de la criminalité et ne parvie</w:t>
      </w:r>
      <w:r w:rsidRPr="00DB2801">
        <w:rPr>
          <w:lang w:eastAsia="fr-FR" w:bidi="fr-FR"/>
        </w:rPr>
        <w:t>n</w:t>
      </w:r>
      <w:r w:rsidRPr="00DB2801">
        <w:rPr>
          <w:lang w:eastAsia="fr-FR" w:bidi="fr-FR"/>
        </w:rPr>
        <w:t>nent à en arrêter qu’une fraction, seront toujours plus sensibles, dans leurs co</w:t>
      </w:r>
      <w:r w:rsidRPr="00DB2801">
        <w:rPr>
          <w:lang w:eastAsia="fr-FR" w:bidi="fr-FR"/>
        </w:rPr>
        <w:t>n</w:t>
      </w:r>
      <w:r w:rsidRPr="00DB2801">
        <w:rPr>
          <w:lang w:eastAsia="fr-FR" w:bidi="fr-FR"/>
        </w:rPr>
        <w:t>ceptions du récidiviste, à cette partie de la criminalité qui leur échappe. Ils seront donc portés à s’acharner contre ceux des récidivi</w:t>
      </w:r>
      <w:r w:rsidRPr="00DB2801">
        <w:rPr>
          <w:lang w:eastAsia="fr-FR" w:bidi="fr-FR"/>
        </w:rPr>
        <w:t>s</w:t>
      </w:r>
      <w:r w:rsidRPr="00DB2801">
        <w:rPr>
          <w:lang w:eastAsia="fr-FR" w:bidi="fr-FR"/>
        </w:rPr>
        <w:t>tes dont ils ont pu s’assurer la personne. Ils contestent les observ</w:t>
      </w:r>
      <w:r w:rsidRPr="00DB2801">
        <w:rPr>
          <w:lang w:eastAsia="fr-FR" w:bidi="fr-FR"/>
        </w:rPr>
        <w:t>a</w:t>
      </w:r>
      <w:r w:rsidRPr="00DB2801">
        <w:rPr>
          <w:lang w:eastAsia="fr-FR" w:bidi="fr-FR"/>
        </w:rPr>
        <w:t>tions cliniques qui semblent prouver le caractère névrotique de la pl</w:t>
      </w:r>
      <w:r w:rsidRPr="00DB2801">
        <w:rPr>
          <w:lang w:eastAsia="fr-FR" w:bidi="fr-FR"/>
        </w:rPr>
        <w:t>u</w:t>
      </w:r>
      <w:r w:rsidRPr="00DB2801">
        <w:rPr>
          <w:lang w:eastAsia="fr-FR" w:bidi="fr-FR"/>
        </w:rPr>
        <w:t>part. En revanche les cliniciens sont portés à oublier promptement que les récidivistes qu’ils observent ne constituent qu’une fraction peu repr</w:t>
      </w:r>
      <w:r w:rsidRPr="00DB2801">
        <w:rPr>
          <w:lang w:eastAsia="fr-FR" w:bidi="fr-FR"/>
        </w:rPr>
        <w:t>é</w:t>
      </w:r>
      <w:r w:rsidRPr="00DB2801">
        <w:rPr>
          <w:lang w:eastAsia="fr-FR" w:bidi="fr-FR"/>
        </w:rPr>
        <w:t>sentative du monde criminel.</w:t>
      </w:r>
    </w:p>
    <w:p w:rsidR="006B1899" w:rsidRPr="00DB2801" w:rsidRDefault="006B1899" w:rsidP="006B1899">
      <w:pPr>
        <w:spacing w:before="120" w:after="120"/>
        <w:jc w:val="both"/>
      </w:pPr>
      <w:r w:rsidRPr="00DB2801">
        <w:rPr>
          <w:lang w:eastAsia="fr-FR" w:bidi="fr-FR"/>
        </w:rPr>
        <w:t>Comme l’indique West, du reste, sa description du récidiviste est fondée sur une sélection arbitraire opérée par la justice ; on ne pr</w:t>
      </w:r>
      <w:r w:rsidRPr="00DB2801">
        <w:rPr>
          <w:lang w:eastAsia="fr-FR" w:bidi="fr-FR"/>
        </w:rPr>
        <w:t>o</w:t>
      </w:r>
      <w:r w:rsidRPr="00DB2801">
        <w:rPr>
          <w:lang w:eastAsia="fr-FR" w:bidi="fr-FR"/>
        </w:rPr>
        <w:t>nonce des sentences qu’à l’encontre des personnes que l’accusation a réussi à confo</w:t>
      </w:r>
      <w:r w:rsidRPr="00DB2801">
        <w:rPr>
          <w:lang w:eastAsia="fr-FR" w:bidi="fr-FR"/>
        </w:rPr>
        <w:t>n</w:t>
      </w:r>
      <w:r w:rsidRPr="00DB2801">
        <w:rPr>
          <w:lang w:eastAsia="fr-FR" w:bidi="fr-FR"/>
        </w:rPr>
        <w:t>dre devant le juge. Or on peut se poser des questions sérieuses sur le caractère représe</w:t>
      </w:r>
      <w:r w:rsidRPr="00DB2801">
        <w:rPr>
          <w:lang w:eastAsia="fr-FR" w:bidi="fr-FR"/>
        </w:rPr>
        <w:t>n</w:t>
      </w:r>
      <w:r w:rsidRPr="00DB2801">
        <w:rPr>
          <w:lang w:eastAsia="fr-FR" w:bidi="fr-FR"/>
        </w:rPr>
        <w:t>tatif de ces criminels, condamnés d’une manière répétée à de longs termes d’emprisonnement et qui constituent le fond commun de nos pénitenciers.</w:t>
      </w:r>
    </w:p>
    <w:p w:rsidR="006B1899" w:rsidRPr="00DB2801" w:rsidRDefault="006B1899" w:rsidP="006B1899">
      <w:pPr>
        <w:spacing w:before="120" w:after="120"/>
        <w:jc w:val="both"/>
      </w:pPr>
      <w:r w:rsidRPr="00DB2801">
        <w:rPr>
          <w:lang w:eastAsia="fr-FR" w:bidi="fr-FR"/>
        </w:rPr>
        <w:t>On peut se demander, plus généralement, si une véritable crimin</w:t>
      </w:r>
      <w:r w:rsidRPr="00DB2801">
        <w:rPr>
          <w:lang w:eastAsia="fr-FR" w:bidi="fr-FR"/>
        </w:rPr>
        <w:t>o</w:t>
      </w:r>
      <w:r w:rsidRPr="00DB2801">
        <w:rPr>
          <w:lang w:eastAsia="fr-FR" w:bidi="fr-FR"/>
        </w:rPr>
        <w:t>logie pénitentiaire n’est pas née et ne s’est pas développée, ma</w:t>
      </w:r>
      <w:r w:rsidRPr="00DB2801">
        <w:rPr>
          <w:lang w:eastAsia="fr-FR" w:bidi="fr-FR"/>
        </w:rPr>
        <w:t>l</w:t>
      </w:r>
      <w:r w:rsidRPr="00DB2801">
        <w:rPr>
          <w:lang w:eastAsia="fr-FR" w:bidi="fr-FR"/>
        </w:rPr>
        <w:t>gré elle, à la place d’une criminologie glob</w:t>
      </w:r>
      <w:r w:rsidRPr="00DB2801">
        <w:rPr>
          <w:lang w:eastAsia="fr-FR" w:bidi="fr-FR"/>
        </w:rPr>
        <w:t>a</w:t>
      </w:r>
      <w:r w:rsidRPr="00DB2801">
        <w:rPr>
          <w:lang w:eastAsia="fr-FR" w:bidi="fr-FR"/>
        </w:rPr>
        <w:t>le. On peut bien répondre que le criminologue observe les criminels qu’il a sous la main, mais force lui est alors d’admettre que ses conclusions sont gauchies et ne valent pas pour la criminalité réelle. En effet, il ne faut pas confondre les causes de la criminalité avec les causes de la capture. Rien ne nous permet de penser que la partie invisible de la criminalité ressemble à la partie observable. La justice, la police, les tribunaux, les pa</w:t>
      </w:r>
      <w:r w:rsidRPr="00DB2801">
        <w:rPr>
          <w:lang w:eastAsia="fr-FR" w:bidi="fr-FR"/>
        </w:rPr>
        <w:t>r</w:t>
      </w:r>
      <w:r w:rsidRPr="00DB2801">
        <w:rPr>
          <w:lang w:eastAsia="fr-FR" w:bidi="fr-FR"/>
        </w:rPr>
        <w:t>quets font une sélection dans la faune crim</w:t>
      </w:r>
      <w:r w:rsidRPr="00DB2801">
        <w:rPr>
          <w:lang w:eastAsia="fr-FR" w:bidi="fr-FR"/>
        </w:rPr>
        <w:t>i</w:t>
      </w:r>
      <w:r w:rsidRPr="00DB2801">
        <w:rPr>
          <w:lang w:eastAsia="fr-FR" w:bidi="fr-FR"/>
        </w:rPr>
        <w:t>nelle dont on ignore les critères. Qui échappe à la police ? Qui échappe, une fois arrêté, à l’accusation ? Qui reçoit telle ou telle peine ? Qui est incarcéré ? Qui bénéficie des mesures de libération conditionnelle ? Les réponses qu’on peut faire sont plus ou</w:t>
      </w:r>
      <w:r>
        <w:rPr>
          <w:lang w:eastAsia="fr-FR" w:bidi="fr-FR"/>
        </w:rPr>
        <w:t xml:space="preserve"> </w:t>
      </w:r>
      <w:r>
        <w:t xml:space="preserve">[23] </w:t>
      </w:r>
      <w:r w:rsidRPr="00DB2801">
        <w:rPr>
          <w:lang w:eastAsia="fr-FR" w:bidi="fr-FR"/>
        </w:rPr>
        <w:t>moins précises : ce que nous avons appelé « criminologie pénitentiaire » tente de répo</w:t>
      </w:r>
      <w:r w:rsidRPr="00DB2801">
        <w:rPr>
          <w:lang w:eastAsia="fr-FR" w:bidi="fr-FR"/>
        </w:rPr>
        <w:t>n</w:t>
      </w:r>
      <w:r w:rsidRPr="00DB2801">
        <w:rPr>
          <w:lang w:eastAsia="fr-FR" w:bidi="fr-FR"/>
        </w:rPr>
        <w:t xml:space="preserve">dre aux troisième et quatrième question. </w:t>
      </w:r>
      <w:r>
        <w:rPr>
          <w:lang w:eastAsia="fr-FR" w:bidi="fr-FR"/>
        </w:rPr>
        <w:t>À</w:t>
      </w:r>
      <w:r w:rsidRPr="00DB2801">
        <w:rPr>
          <w:lang w:eastAsia="fr-FR" w:bidi="fr-FR"/>
        </w:rPr>
        <w:t xml:space="preserve"> part quelques tentatives toutes récentes — tel l’indice de délinquance de Sellin et Wolfgang sur lequel nous revie</w:t>
      </w:r>
      <w:r w:rsidRPr="00DB2801">
        <w:rPr>
          <w:lang w:eastAsia="fr-FR" w:bidi="fr-FR"/>
        </w:rPr>
        <w:t>n</w:t>
      </w:r>
      <w:r w:rsidRPr="00DB2801">
        <w:rPr>
          <w:lang w:eastAsia="fr-FR" w:bidi="fr-FR"/>
        </w:rPr>
        <w:t>drons — nous ne s</w:t>
      </w:r>
      <w:r w:rsidRPr="00DB2801">
        <w:rPr>
          <w:lang w:eastAsia="fr-FR" w:bidi="fr-FR"/>
        </w:rPr>
        <w:t>a</w:t>
      </w:r>
      <w:r w:rsidRPr="00DB2801">
        <w:rPr>
          <w:lang w:eastAsia="fr-FR" w:bidi="fr-FR"/>
        </w:rPr>
        <w:t>vons pas répondre aux premières.</w:t>
      </w:r>
    </w:p>
    <w:p w:rsidR="006B1899" w:rsidRPr="00DB2801" w:rsidRDefault="006B1899" w:rsidP="006B1899">
      <w:pPr>
        <w:spacing w:before="120" w:after="120"/>
        <w:jc w:val="both"/>
      </w:pPr>
      <w:r w:rsidRPr="00DB2801">
        <w:rPr>
          <w:lang w:eastAsia="fr-FR" w:bidi="fr-FR"/>
        </w:rPr>
        <w:t>Les criminologues se sont heurtés, à l’instar des autres spécialistes des sciences de la société, à l’opacité des chiffres présentés dans les statistiques officielles. On ne dispose de séries systématiques que d</w:t>
      </w:r>
      <w:r w:rsidRPr="00DB2801">
        <w:rPr>
          <w:lang w:eastAsia="fr-FR" w:bidi="fr-FR"/>
        </w:rPr>
        <w:t>e</w:t>
      </w:r>
      <w:r w:rsidRPr="00DB2801">
        <w:rPr>
          <w:lang w:eastAsia="fr-FR" w:bidi="fr-FR"/>
        </w:rPr>
        <w:t xml:space="preserve">puis le début du </w:t>
      </w:r>
      <w:r w:rsidRPr="00920A38">
        <w:t>XIX</w:t>
      </w:r>
      <w:r w:rsidRPr="00920A38">
        <w:rPr>
          <w:vertAlign w:val="superscript"/>
        </w:rPr>
        <w:t>e</w:t>
      </w:r>
      <w:r w:rsidRPr="00920A38">
        <w:t xml:space="preserve"> </w:t>
      </w:r>
      <w:r w:rsidRPr="00DB2801">
        <w:rPr>
          <w:lang w:eastAsia="fr-FR" w:bidi="fr-FR"/>
        </w:rPr>
        <w:t>siècle. Les premiers « statisticiens » étaient i</w:t>
      </w:r>
      <w:r w:rsidRPr="00DB2801">
        <w:rPr>
          <w:lang w:eastAsia="fr-FR" w:bidi="fr-FR"/>
        </w:rPr>
        <w:t>m</w:t>
      </w:r>
      <w:r w:rsidRPr="00DB2801">
        <w:rPr>
          <w:lang w:eastAsia="fr-FR" w:bidi="fr-FR"/>
        </w:rPr>
        <w:t>bus de préoccupations scientif</w:t>
      </w:r>
      <w:r w:rsidRPr="00DB2801">
        <w:rPr>
          <w:lang w:eastAsia="fr-FR" w:bidi="fr-FR"/>
        </w:rPr>
        <w:t>i</w:t>
      </w:r>
      <w:r w:rsidRPr="00DB2801">
        <w:rPr>
          <w:lang w:eastAsia="fr-FR" w:bidi="fr-FR"/>
        </w:rPr>
        <w:t>ques ; il s’agissait pour eux de mesurer, en plus de l’activité de la police et des tribunaux, l’évolution de la « santé morale et sociale » de la collectivité. Avant de devenir profe</w:t>
      </w:r>
      <w:r w:rsidRPr="00DB2801">
        <w:rPr>
          <w:lang w:eastAsia="fr-FR" w:bidi="fr-FR"/>
        </w:rPr>
        <w:t>s</w:t>
      </w:r>
      <w:r w:rsidRPr="00DB2801">
        <w:rPr>
          <w:lang w:eastAsia="fr-FR" w:bidi="fr-FR"/>
        </w:rPr>
        <w:t>seur au Collège de France, Gabriel Tarde fut responsable des statist</w:t>
      </w:r>
      <w:r w:rsidRPr="00DB2801">
        <w:rPr>
          <w:lang w:eastAsia="fr-FR" w:bidi="fr-FR"/>
        </w:rPr>
        <w:t>i</w:t>
      </w:r>
      <w:r w:rsidRPr="00DB2801">
        <w:rPr>
          <w:lang w:eastAsia="fr-FR" w:bidi="fr-FR"/>
        </w:rPr>
        <w:t>ques de la Chancellerie ! Dans la meilleure tra</w:t>
      </w:r>
      <w:r>
        <w:rPr>
          <w:lang w:eastAsia="fr-FR" w:bidi="fr-FR"/>
        </w:rPr>
        <w:t>dition sociologique, Davidovitch </w:t>
      </w:r>
      <w:r>
        <w:rPr>
          <w:rStyle w:val="Appelnotedebasdep"/>
        </w:rPr>
        <w:footnoteReference w:id="15"/>
      </w:r>
      <w:r>
        <w:rPr>
          <w:lang w:eastAsia="fr-FR" w:bidi="fr-FR"/>
        </w:rPr>
        <w:t xml:space="preserve"> </w:t>
      </w:r>
      <w:r w:rsidRPr="00DB2801">
        <w:rPr>
          <w:lang w:eastAsia="fr-FR" w:bidi="fr-FR"/>
        </w:rPr>
        <w:t xml:space="preserve"> examine la valeur et les limitations des statistiques off</w:t>
      </w:r>
      <w:r w:rsidRPr="00DB2801">
        <w:rPr>
          <w:lang w:eastAsia="fr-FR" w:bidi="fr-FR"/>
        </w:rPr>
        <w:t>i</w:t>
      </w:r>
      <w:r w:rsidRPr="00DB2801">
        <w:rPr>
          <w:lang w:eastAsia="fr-FR" w:bidi="fr-FR"/>
        </w:rPr>
        <w:t xml:space="preserve">cielles : ce qu’il dit des documents français vaut, </w:t>
      </w:r>
      <w:r w:rsidRPr="00920A38">
        <w:rPr>
          <w:i/>
          <w:iCs/>
        </w:rPr>
        <w:t>grosso modo,</w:t>
      </w:r>
      <w:r w:rsidRPr="00DB2801">
        <w:rPr>
          <w:lang w:eastAsia="fr-FR" w:bidi="fr-FR"/>
        </w:rPr>
        <w:t xml:space="preserve"> pour les dénombrements publics dans les autres pays. On ne peut pr</w:t>
      </w:r>
      <w:r w:rsidRPr="00DB2801">
        <w:rPr>
          <w:lang w:eastAsia="fr-FR" w:bidi="fr-FR"/>
        </w:rPr>
        <w:t>é</w:t>
      </w:r>
      <w:r w:rsidRPr="00DB2801">
        <w:rPr>
          <w:lang w:eastAsia="fr-FR" w:bidi="fr-FR"/>
        </w:rPr>
        <w:t>tendre aujourd’hui que les statistiques des condamnés, comme celles des infractions, mesurent fidèlement la quantité de la criminalité rée</w:t>
      </w:r>
      <w:r w:rsidRPr="00DB2801">
        <w:rPr>
          <w:lang w:eastAsia="fr-FR" w:bidi="fr-FR"/>
        </w:rPr>
        <w:t>l</w:t>
      </w:r>
      <w:r w:rsidRPr="00DB2801">
        <w:rPr>
          <w:lang w:eastAsia="fr-FR" w:bidi="fr-FR"/>
        </w:rPr>
        <w:t>le, p</w:t>
      </w:r>
      <w:r w:rsidRPr="00DB2801">
        <w:rPr>
          <w:lang w:eastAsia="fr-FR" w:bidi="fr-FR"/>
        </w:rPr>
        <w:t>u</w:t>
      </w:r>
      <w:r w:rsidRPr="00DB2801">
        <w:rPr>
          <w:lang w:eastAsia="fr-FR" w:bidi="fr-FR"/>
        </w:rPr>
        <w:t>nie et impunie d'un pays. Mais depuis Quételet les chercheurs supposaient que la r</w:t>
      </w:r>
      <w:r w:rsidRPr="00DB2801">
        <w:rPr>
          <w:lang w:eastAsia="fr-FR" w:bidi="fr-FR"/>
        </w:rPr>
        <w:t>e</w:t>
      </w:r>
      <w:r w:rsidRPr="00DB2801">
        <w:rPr>
          <w:lang w:eastAsia="fr-FR" w:bidi="fr-FR"/>
        </w:rPr>
        <w:t>lation entre la criminalité légale et la cri</w:t>
      </w:r>
      <w:r>
        <w:rPr>
          <w:lang w:eastAsia="fr-FR" w:bidi="fr-FR"/>
        </w:rPr>
        <w:t>minalité réelle fut constante. À</w:t>
      </w:r>
      <w:r w:rsidRPr="00DB2801">
        <w:rPr>
          <w:lang w:eastAsia="fr-FR" w:bidi="fr-FR"/>
        </w:rPr>
        <w:t xml:space="preserve"> partir de cette hypothèse, de nombreuses ét</w:t>
      </w:r>
      <w:r w:rsidRPr="00DB2801">
        <w:rPr>
          <w:lang w:eastAsia="fr-FR" w:bidi="fr-FR"/>
        </w:rPr>
        <w:t>u</w:t>
      </w:r>
      <w:r w:rsidRPr="00DB2801">
        <w:rPr>
          <w:lang w:eastAsia="fr-FR" w:bidi="fr-FR"/>
        </w:rPr>
        <w:t>des mettant en corrélation l’indice de la criminalité légale et d’autres phén</w:t>
      </w:r>
      <w:r w:rsidRPr="00DB2801">
        <w:rPr>
          <w:lang w:eastAsia="fr-FR" w:bidi="fr-FR"/>
        </w:rPr>
        <w:t>o</w:t>
      </w:r>
      <w:r w:rsidRPr="00DB2801">
        <w:rPr>
          <w:lang w:eastAsia="fr-FR" w:bidi="fr-FR"/>
        </w:rPr>
        <w:t>mènes sociaux furent entreprises.</w:t>
      </w:r>
    </w:p>
    <w:p w:rsidR="006B1899" w:rsidRPr="00DB2801" w:rsidRDefault="006B1899" w:rsidP="006B1899">
      <w:pPr>
        <w:spacing w:before="120" w:after="120"/>
        <w:jc w:val="both"/>
      </w:pPr>
      <w:r w:rsidRPr="00DB2801">
        <w:rPr>
          <w:lang w:eastAsia="fr-FR" w:bidi="fr-FR"/>
        </w:rPr>
        <w:t>Aujourd'hui, pour compléter notre connaissance du phénomène criminel, on tente des enquêtes par voie de questionnaires. Les que</w:t>
      </w:r>
      <w:r w:rsidRPr="00DB2801">
        <w:rPr>
          <w:lang w:eastAsia="fr-FR" w:bidi="fr-FR"/>
        </w:rPr>
        <w:t>s</w:t>
      </w:r>
      <w:r w:rsidRPr="00DB2801">
        <w:rPr>
          <w:lang w:eastAsia="fr-FR" w:bidi="fr-FR"/>
        </w:rPr>
        <w:t>tionnaires cherchent à connaître, de ceux qui les ont commis, les délits qui n’ont pas été punis ou découverts ; ils sont très r</w:t>
      </w:r>
      <w:r w:rsidRPr="00DB2801">
        <w:rPr>
          <w:lang w:eastAsia="fr-FR" w:bidi="fr-FR"/>
        </w:rPr>
        <w:t>é</w:t>
      </w:r>
      <w:r w:rsidRPr="00DB2801">
        <w:rPr>
          <w:lang w:eastAsia="fr-FR" w:bidi="fr-FR"/>
        </w:rPr>
        <w:t>vélateurs, même si leur crédibilité demeure sujette à caution. Une autre méthode, su</w:t>
      </w:r>
      <w:r w:rsidRPr="00DB2801">
        <w:rPr>
          <w:lang w:eastAsia="fr-FR" w:bidi="fr-FR"/>
        </w:rPr>
        <w:t>g</w:t>
      </w:r>
      <w:r w:rsidRPr="00DB2801">
        <w:rPr>
          <w:lang w:eastAsia="fr-FR" w:bidi="fr-FR"/>
        </w:rPr>
        <w:t xml:space="preserve">gérée par Davidovitch </w:t>
      </w:r>
      <w:r>
        <w:rPr>
          <w:lang w:eastAsia="fr-FR" w:bidi="fr-FR"/>
        </w:rPr>
        <w:t xml:space="preserve">  e</w:t>
      </w:r>
      <w:r w:rsidRPr="00DB2801">
        <w:rPr>
          <w:lang w:eastAsia="fr-FR" w:bidi="fr-FR"/>
        </w:rPr>
        <w:t>t réalisée depuis par une enquête de la co</w:t>
      </w:r>
      <w:r w:rsidRPr="00DB2801">
        <w:rPr>
          <w:lang w:eastAsia="fr-FR" w:bidi="fr-FR"/>
        </w:rPr>
        <w:t>m</w:t>
      </w:r>
      <w:r w:rsidRPr="00DB2801">
        <w:rPr>
          <w:lang w:eastAsia="fr-FR" w:bidi="fr-FR"/>
        </w:rPr>
        <w:t>mission américaine de ju</w:t>
      </w:r>
      <w:r w:rsidRPr="00DB2801">
        <w:rPr>
          <w:lang w:eastAsia="fr-FR" w:bidi="fr-FR"/>
        </w:rPr>
        <w:t>s</w:t>
      </w:r>
      <w:r w:rsidRPr="00DB2801">
        <w:rPr>
          <w:lang w:eastAsia="fr-FR" w:bidi="fr-FR"/>
        </w:rPr>
        <w:t>tice criminelle, consiste</w:t>
      </w:r>
      <w:r>
        <w:rPr>
          <w:lang w:eastAsia="fr-FR" w:bidi="fr-FR"/>
        </w:rPr>
        <w:t xml:space="preserve"> </w:t>
      </w:r>
      <w:r>
        <w:t xml:space="preserve"> [24] </w:t>
      </w:r>
      <w:r w:rsidRPr="00DB2801">
        <w:rPr>
          <w:lang w:eastAsia="fr-FR" w:bidi="fr-FR"/>
        </w:rPr>
        <w:t>à interroger les victimes quant aux agressions dont elles auraient été l’objet. Ces e</w:t>
      </w:r>
      <w:r w:rsidRPr="00DB2801">
        <w:rPr>
          <w:lang w:eastAsia="fr-FR" w:bidi="fr-FR"/>
        </w:rPr>
        <w:t>n</w:t>
      </w:r>
      <w:r w:rsidRPr="00DB2801">
        <w:rPr>
          <w:lang w:eastAsia="fr-FR" w:bidi="fr-FR"/>
        </w:rPr>
        <w:t>quêtes ont un plus haut degré de crédibilité que les pr</w:t>
      </w:r>
      <w:r w:rsidRPr="00DB2801">
        <w:rPr>
          <w:lang w:eastAsia="fr-FR" w:bidi="fr-FR"/>
        </w:rPr>
        <w:t>é</w:t>
      </w:r>
      <w:r w:rsidRPr="00DB2801">
        <w:rPr>
          <w:lang w:eastAsia="fr-FR" w:bidi="fr-FR"/>
        </w:rPr>
        <w:t>cédentes ; leur combinaison cerne de plus près les contours de la réal</w:t>
      </w:r>
      <w:r w:rsidRPr="00DB2801">
        <w:rPr>
          <w:lang w:eastAsia="fr-FR" w:bidi="fr-FR"/>
        </w:rPr>
        <w:t>i</w:t>
      </w:r>
      <w:r w:rsidRPr="00DB2801">
        <w:rPr>
          <w:lang w:eastAsia="fr-FR" w:bidi="fr-FR"/>
        </w:rPr>
        <w:t>té criminelle.</w:t>
      </w:r>
    </w:p>
    <w:p w:rsidR="006B1899" w:rsidRPr="00DB2801" w:rsidRDefault="006B1899" w:rsidP="006B1899">
      <w:pPr>
        <w:spacing w:before="120" w:after="120"/>
        <w:jc w:val="both"/>
      </w:pPr>
      <w:r w:rsidRPr="00DB2801">
        <w:rPr>
          <w:lang w:eastAsia="fr-FR" w:bidi="fr-FR"/>
        </w:rPr>
        <w:t>Un pas important a été franchi par la construction d’un indice de gravité des infractions, telles qu’e</w:t>
      </w:r>
      <w:r>
        <w:rPr>
          <w:lang w:eastAsia="fr-FR" w:bidi="fr-FR"/>
        </w:rPr>
        <w:t>lles sont évaluées par la police </w:t>
      </w:r>
      <w:r>
        <w:rPr>
          <w:rStyle w:val="Appelnotedebasdep"/>
        </w:rPr>
        <w:footnoteReference w:id="16"/>
      </w:r>
      <w:r w:rsidRPr="00DB2801">
        <w:rPr>
          <w:lang w:eastAsia="fr-FR" w:bidi="fr-FR"/>
        </w:rPr>
        <w:t>. L’uniformité factice imposée par la loi — un délit constitue une unité de compte, quelle que soit sa nature — est remplacée par une évalu</w:t>
      </w:r>
      <w:r w:rsidRPr="00DB2801">
        <w:rPr>
          <w:lang w:eastAsia="fr-FR" w:bidi="fr-FR"/>
        </w:rPr>
        <w:t>a</w:t>
      </w:r>
      <w:r w:rsidRPr="00DB2801">
        <w:rPr>
          <w:lang w:eastAsia="fr-FR" w:bidi="fr-FR"/>
        </w:rPr>
        <w:t>tion aussi objective que possible de la gravité relative de l’infraction, ce qui permet de mieux suivre l’évolution de la criminalité.</w:t>
      </w:r>
    </w:p>
    <w:p w:rsidR="006B1899" w:rsidRPr="00DB2801" w:rsidRDefault="006B1899" w:rsidP="006B1899">
      <w:pPr>
        <w:spacing w:before="120" w:after="120"/>
        <w:jc w:val="both"/>
      </w:pPr>
      <w:r w:rsidRPr="00DB2801">
        <w:rPr>
          <w:lang w:eastAsia="fr-FR" w:bidi="fr-FR"/>
        </w:rPr>
        <w:t>L’étude du potentiel criminel d’une société, par le truchement de sa moralité tant individuelle que collective, est une tâche aussi impo</w:t>
      </w:r>
      <w:r w:rsidRPr="00DB2801">
        <w:rPr>
          <w:lang w:eastAsia="fr-FR" w:bidi="fr-FR"/>
        </w:rPr>
        <w:t>r</w:t>
      </w:r>
      <w:r w:rsidRPr="00DB2801">
        <w:rPr>
          <w:lang w:eastAsia="fr-FR" w:bidi="fr-FR"/>
        </w:rPr>
        <w:t>tante que l’examen des personnalités ou des groupes criminels dont la justice s’est saisie. Les deux points de vue se complètent ; notre lab</w:t>
      </w:r>
      <w:r w:rsidRPr="00DB2801">
        <w:rPr>
          <w:lang w:eastAsia="fr-FR" w:bidi="fr-FR"/>
        </w:rPr>
        <w:t>o</w:t>
      </w:r>
      <w:r w:rsidRPr="00DB2801">
        <w:rPr>
          <w:lang w:eastAsia="fr-FR" w:bidi="fr-FR"/>
        </w:rPr>
        <w:t>ratoire n’est pas uniquement le m</w:t>
      </w:r>
      <w:r w:rsidRPr="00DB2801">
        <w:rPr>
          <w:lang w:eastAsia="fr-FR" w:bidi="fr-FR"/>
        </w:rPr>
        <w:t>i</w:t>
      </w:r>
      <w:r w:rsidRPr="00DB2801">
        <w:rPr>
          <w:lang w:eastAsia="fr-FR" w:bidi="fr-FR"/>
        </w:rPr>
        <w:t>lieu lugubre des prisons, l’enceinte solennelle des tribunaux, les locaux rébarbatifs de la p</w:t>
      </w:r>
      <w:r w:rsidRPr="00DB2801">
        <w:rPr>
          <w:lang w:eastAsia="fr-FR" w:bidi="fr-FR"/>
        </w:rPr>
        <w:t>o</w:t>
      </w:r>
      <w:r w:rsidRPr="00DB2801">
        <w:rPr>
          <w:lang w:eastAsia="fr-FR" w:bidi="fr-FR"/>
        </w:rPr>
        <w:t>lice. Jadis les faits criminels relevaient d’un ordre infra-humain et l’acte criminel était d’une essence radicalement différente de celle des autres actions humaines. Ces conceptions appartiennent au passé, mais il faut bien con</w:t>
      </w:r>
      <w:r w:rsidRPr="00DB2801">
        <w:rPr>
          <w:lang w:eastAsia="fr-FR" w:bidi="fr-FR"/>
        </w:rPr>
        <w:t>s</w:t>
      </w:r>
      <w:r w:rsidRPr="00DB2801">
        <w:rPr>
          <w:lang w:eastAsia="fr-FR" w:bidi="fr-FR"/>
        </w:rPr>
        <w:t>tater que le fossé reste entier entre le point de vue singularisant du travail clinique et le point de vue généralisant du travail sociolog</w:t>
      </w:r>
      <w:r w:rsidRPr="00DB2801">
        <w:rPr>
          <w:lang w:eastAsia="fr-FR" w:bidi="fr-FR"/>
        </w:rPr>
        <w:t>i</w:t>
      </w:r>
      <w:r w:rsidRPr="00DB2801">
        <w:rPr>
          <w:lang w:eastAsia="fr-FR" w:bidi="fr-FR"/>
        </w:rPr>
        <w:t>que. S’il y a une large interprétation des tec</w:t>
      </w:r>
      <w:r w:rsidRPr="00DB2801">
        <w:rPr>
          <w:lang w:eastAsia="fr-FR" w:bidi="fr-FR"/>
        </w:rPr>
        <w:t>h</w:t>
      </w:r>
      <w:r w:rsidRPr="00DB2801">
        <w:rPr>
          <w:lang w:eastAsia="fr-FR" w:bidi="fr-FR"/>
        </w:rPr>
        <w:t>niques d’analyse et même des divers concepts — aucun sociologue ne peut ignorer la théorie fre</w:t>
      </w:r>
      <w:r w:rsidRPr="00DB2801">
        <w:rPr>
          <w:lang w:eastAsia="fr-FR" w:bidi="fr-FR"/>
        </w:rPr>
        <w:t>u</w:t>
      </w:r>
      <w:r w:rsidRPr="00DB2801">
        <w:rPr>
          <w:lang w:eastAsia="fr-FR" w:bidi="fr-FR"/>
        </w:rPr>
        <w:t>dienne, de même qu’aucun psychiatre ne saurait laisser dans l’ombre la théorie de l’anomie — les finalités de ces deux types d’explications demeurent incompatibles. Pinatel</w:t>
      </w:r>
      <w:r>
        <w:rPr>
          <w:lang w:eastAsia="fr-FR" w:bidi="fr-FR"/>
        </w:rPr>
        <w:t> </w:t>
      </w:r>
      <w:r>
        <w:rPr>
          <w:rStyle w:val="Appelnotedebasdep"/>
        </w:rPr>
        <w:footnoteReference w:id="17"/>
      </w:r>
      <w:r w:rsidRPr="00DB2801">
        <w:rPr>
          <w:lang w:eastAsia="fr-FR" w:bidi="fr-FR"/>
        </w:rPr>
        <w:t xml:space="preserve"> éminent criminologue français, indique la voie à suivre : il suggère qu’on abandonne l'idée d’une di</w:t>
      </w:r>
      <w:r w:rsidRPr="00DB2801">
        <w:rPr>
          <w:lang w:eastAsia="fr-FR" w:bidi="fr-FR"/>
        </w:rPr>
        <w:t>f</w:t>
      </w:r>
      <w:r w:rsidRPr="00DB2801">
        <w:rPr>
          <w:lang w:eastAsia="fr-FR" w:bidi="fr-FR"/>
        </w:rPr>
        <w:t>férence de nature entre délinquants et non-délinquants. Il soutient qu’il n’y a qu’une différence de degré qu’il s’agit d’établir et de préc</w:t>
      </w:r>
      <w:r w:rsidRPr="00DB2801">
        <w:rPr>
          <w:lang w:eastAsia="fr-FR" w:bidi="fr-FR"/>
        </w:rPr>
        <w:t>i</w:t>
      </w:r>
      <w:r w:rsidRPr="00DB2801">
        <w:rPr>
          <w:lang w:eastAsia="fr-FR" w:bidi="fr-FR"/>
        </w:rPr>
        <w:t>ser grâce aux méthodes d’observation. Si ce sont des différe</w:t>
      </w:r>
      <w:r w:rsidRPr="00DB2801">
        <w:rPr>
          <w:lang w:eastAsia="fr-FR" w:bidi="fr-FR"/>
        </w:rPr>
        <w:t>n</w:t>
      </w:r>
      <w:r w:rsidRPr="00DB2801">
        <w:rPr>
          <w:lang w:eastAsia="fr-FR" w:bidi="fr-FR"/>
        </w:rPr>
        <w:t>ces de degré qui</w:t>
      </w:r>
      <w:r>
        <w:rPr>
          <w:lang w:eastAsia="fr-FR" w:bidi="fr-FR"/>
        </w:rPr>
        <w:t xml:space="preserve"> </w:t>
      </w:r>
      <w:r>
        <w:t xml:space="preserve">[25] </w:t>
      </w:r>
      <w:r w:rsidRPr="00DB2801">
        <w:rPr>
          <w:lang w:eastAsia="fr-FR" w:bidi="fr-FR"/>
        </w:rPr>
        <w:t>séparent les criminels entre eux, du délinquant occ</w:t>
      </w:r>
      <w:r w:rsidRPr="00DB2801">
        <w:rPr>
          <w:lang w:eastAsia="fr-FR" w:bidi="fr-FR"/>
        </w:rPr>
        <w:t>a</w:t>
      </w:r>
      <w:r w:rsidRPr="00DB2801">
        <w:rPr>
          <w:lang w:eastAsia="fr-FR" w:bidi="fr-FR"/>
        </w:rPr>
        <w:t>sionnel ju</w:t>
      </w:r>
      <w:r w:rsidRPr="00DB2801">
        <w:rPr>
          <w:lang w:eastAsia="fr-FR" w:bidi="fr-FR"/>
        </w:rPr>
        <w:t>s</w:t>
      </w:r>
      <w:r w:rsidRPr="00DB2801">
        <w:rPr>
          <w:lang w:eastAsia="fr-FR" w:bidi="fr-FR"/>
        </w:rPr>
        <w:t>qu’au récidiviste le plus endurci, parler de personnalité criminelle n’implique rien d’autre que le souci de préciser les diff</w:t>
      </w:r>
      <w:r w:rsidRPr="00DB2801">
        <w:rPr>
          <w:lang w:eastAsia="fr-FR" w:bidi="fr-FR"/>
        </w:rPr>
        <w:t>é</w:t>
      </w:r>
      <w:r w:rsidRPr="00DB2801">
        <w:rPr>
          <w:lang w:eastAsia="fr-FR" w:bidi="fr-FR"/>
        </w:rPr>
        <w:t>rences de d</w:t>
      </w:r>
      <w:r w:rsidRPr="00DB2801">
        <w:rPr>
          <w:lang w:eastAsia="fr-FR" w:bidi="fr-FR"/>
        </w:rPr>
        <w:t>e</w:t>
      </w:r>
      <w:r w:rsidRPr="00DB2801">
        <w:rPr>
          <w:lang w:eastAsia="fr-FR" w:bidi="fr-FR"/>
        </w:rPr>
        <w:t>gré : le concept de personnalité criminelle est opératoire.</w:t>
      </w:r>
    </w:p>
    <w:p w:rsidR="006B1899" w:rsidRPr="00DB2801" w:rsidRDefault="006B1899" w:rsidP="006B1899">
      <w:pPr>
        <w:spacing w:before="120" w:after="120"/>
        <w:jc w:val="both"/>
      </w:pPr>
      <w:r w:rsidRPr="00DB2801">
        <w:rPr>
          <w:lang w:eastAsia="fr-FR" w:bidi="fr-FR"/>
        </w:rPr>
        <w:t>D’un autre côté les études empiriques sont suffisantes pour donner un sens concret, opératoire, au facteur socioculturel, réduit pe</w:t>
      </w:r>
      <w:r w:rsidRPr="00DB2801">
        <w:rPr>
          <w:lang w:eastAsia="fr-FR" w:bidi="fr-FR"/>
        </w:rPr>
        <w:t>n</w:t>
      </w:r>
      <w:r w:rsidRPr="00DB2801">
        <w:rPr>
          <w:lang w:eastAsia="fr-FR" w:bidi="fr-FR"/>
        </w:rPr>
        <w:t>dant longtemps au rôle de mythe, ou de fa</w:t>
      </w:r>
      <w:r w:rsidRPr="00DB2801">
        <w:rPr>
          <w:lang w:eastAsia="fr-FR" w:bidi="fr-FR"/>
        </w:rPr>
        <w:t>c</w:t>
      </w:r>
      <w:r w:rsidRPr="00DB2801">
        <w:rPr>
          <w:lang w:eastAsia="fr-FR" w:bidi="fr-FR"/>
        </w:rPr>
        <w:t>teur métaphysique insaisissable aux yeux des praticiens et des responsables qui avaient à faire face aux problèmes de la prévention criminelle. Nous savons avec assez de précision ce qui dans le système familial, économique, social, scola</w:t>
      </w:r>
      <w:r w:rsidRPr="00DB2801">
        <w:rPr>
          <w:lang w:eastAsia="fr-FR" w:bidi="fr-FR"/>
        </w:rPr>
        <w:t>i</w:t>
      </w:r>
      <w:r w:rsidRPr="00DB2801">
        <w:rPr>
          <w:lang w:eastAsia="fr-FR" w:bidi="fr-FR"/>
        </w:rPr>
        <w:t>re, culturel, etc., exerce un rôle criminogène.</w:t>
      </w:r>
    </w:p>
    <w:p w:rsidR="006B1899" w:rsidRPr="00DB2801" w:rsidRDefault="006B1899" w:rsidP="006B1899">
      <w:pPr>
        <w:spacing w:before="120" w:after="120"/>
        <w:jc w:val="both"/>
      </w:pPr>
      <w:r w:rsidRPr="00DB2801">
        <w:rPr>
          <w:lang w:eastAsia="fr-FR" w:bidi="fr-FR"/>
        </w:rPr>
        <w:t>Dans ce domaine, la plupart des reche</w:t>
      </w:r>
      <w:r w:rsidRPr="00DB2801">
        <w:rPr>
          <w:lang w:eastAsia="fr-FR" w:bidi="fr-FR"/>
        </w:rPr>
        <w:t>r</w:t>
      </w:r>
      <w:r w:rsidRPr="00DB2801">
        <w:rPr>
          <w:lang w:eastAsia="fr-FR" w:bidi="fr-FR"/>
        </w:rPr>
        <w:t>ches récentes prennent leur départ théorique dans le concept d’anomie de Durkheim, tel qu’</w:t>
      </w:r>
      <w:r>
        <w:rPr>
          <w:lang w:eastAsia="fr-FR" w:bidi="fr-FR"/>
        </w:rPr>
        <w:t xml:space="preserve">il a été réinterprété par Merton </w:t>
      </w:r>
      <w:r>
        <w:rPr>
          <w:rStyle w:val="Appelnotedebasdep"/>
        </w:rPr>
        <w:footnoteReference w:id="18"/>
      </w:r>
      <w:r w:rsidRPr="00DB2801">
        <w:rPr>
          <w:lang w:eastAsia="fr-FR" w:bidi="fr-FR"/>
        </w:rPr>
        <w:t>. La notion d’anomie permet de rendre compte de bien des inadaptations psychosociales dont la d</w:t>
      </w:r>
      <w:r w:rsidRPr="00DB2801">
        <w:rPr>
          <w:lang w:eastAsia="fr-FR" w:bidi="fr-FR"/>
        </w:rPr>
        <w:t>é</w:t>
      </w:r>
      <w:r w:rsidRPr="00DB2801">
        <w:rPr>
          <w:lang w:eastAsia="fr-FR" w:bidi="fr-FR"/>
        </w:rPr>
        <w:t>linquance est un des aspects majeurs. En distinguant entre culture et société, Merton a marqué, d’une part, l’existence d’un système organisé de valeurs qui gouvernent la condu</w:t>
      </w:r>
      <w:r w:rsidRPr="00DB2801">
        <w:rPr>
          <w:lang w:eastAsia="fr-FR" w:bidi="fr-FR"/>
        </w:rPr>
        <w:t>i</w:t>
      </w:r>
      <w:r w:rsidRPr="00DB2801">
        <w:rPr>
          <w:lang w:eastAsia="fr-FR" w:bidi="fr-FR"/>
        </w:rPr>
        <w:t>te des individus appartenant au même groupe et, d’autre part, celle de normes et de moyens institutionnalisés qui r</w:t>
      </w:r>
      <w:r w:rsidRPr="00DB2801">
        <w:rPr>
          <w:lang w:eastAsia="fr-FR" w:bidi="fr-FR"/>
        </w:rPr>
        <w:t>è</w:t>
      </w:r>
      <w:r w:rsidRPr="00DB2801">
        <w:rPr>
          <w:lang w:eastAsia="fr-FR" w:bidi="fr-FR"/>
        </w:rPr>
        <w:t>glent l'accès aux buts définis par la culture.</w:t>
      </w:r>
    </w:p>
    <w:p w:rsidR="006B1899" w:rsidRPr="00DB2801" w:rsidRDefault="006B1899" w:rsidP="006B1899">
      <w:pPr>
        <w:spacing w:before="120" w:after="120"/>
        <w:jc w:val="both"/>
      </w:pPr>
      <w:r w:rsidRPr="00DB2801">
        <w:rPr>
          <w:lang w:eastAsia="fr-FR" w:bidi="fr-FR"/>
        </w:rPr>
        <w:t>Or une tension s’établit entre les buts (culture) et les moyens admis (société) : tous n’ont pas la même facilité d'accès aux moyens, la m</w:t>
      </w:r>
      <w:r w:rsidRPr="00DB2801">
        <w:rPr>
          <w:lang w:eastAsia="fr-FR" w:bidi="fr-FR"/>
        </w:rPr>
        <w:t>ê</w:t>
      </w:r>
      <w:r w:rsidRPr="00DB2801">
        <w:rPr>
          <w:lang w:eastAsia="fr-FR" w:bidi="fr-FR"/>
        </w:rPr>
        <w:t>me capacité ou la même habileté pour user des moyens admis. Su</w:t>
      </w:r>
      <w:r w:rsidRPr="00DB2801">
        <w:rPr>
          <w:lang w:eastAsia="fr-FR" w:bidi="fr-FR"/>
        </w:rPr>
        <w:t>i</w:t>
      </w:r>
      <w:r w:rsidRPr="00DB2801">
        <w:rPr>
          <w:lang w:eastAsia="fr-FR" w:bidi="fr-FR"/>
        </w:rPr>
        <w:t>vant les cas, on constate que ce sont les moyens qui prennent le pas sur les buts (c’est ce qui se passe dans les sociétés stables, intégrées, connai</w:t>
      </w:r>
      <w:r w:rsidRPr="00DB2801">
        <w:rPr>
          <w:lang w:eastAsia="fr-FR" w:bidi="fr-FR"/>
        </w:rPr>
        <w:t>s</w:t>
      </w:r>
      <w:r w:rsidRPr="00DB2801">
        <w:rPr>
          <w:lang w:eastAsia="fr-FR" w:bidi="fr-FR"/>
        </w:rPr>
        <w:t>sant un lent développement économ</w:t>
      </w:r>
      <w:r w:rsidRPr="00DB2801">
        <w:rPr>
          <w:lang w:eastAsia="fr-FR" w:bidi="fr-FR"/>
        </w:rPr>
        <w:t>i</w:t>
      </w:r>
      <w:r w:rsidRPr="00DB2801">
        <w:rPr>
          <w:lang w:eastAsia="fr-FR" w:bidi="fr-FR"/>
        </w:rPr>
        <w:t>que et social), ou bien les buts qui prennent le pas sur les moyens (c’est le cas des sociétés hét</w:t>
      </w:r>
      <w:r w:rsidRPr="00DB2801">
        <w:rPr>
          <w:lang w:eastAsia="fr-FR" w:bidi="fr-FR"/>
        </w:rPr>
        <w:t>é</w:t>
      </w:r>
      <w:r w:rsidRPr="00DB2801">
        <w:rPr>
          <w:lang w:eastAsia="fr-FR" w:bidi="fr-FR"/>
        </w:rPr>
        <w:t>rogènes, connaissant une évolution éc</w:t>
      </w:r>
      <w:r w:rsidRPr="00DB2801">
        <w:rPr>
          <w:lang w:eastAsia="fr-FR" w:bidi="fr-FR"/>
        </w:rPr>
        <w:t>o</w:t>
      </w:r>
      <w:r w:rsidRPr="00DB2801">
        <w:rPr>
          <w:lang w:eastAsia="fr-FR" w:bidi="fr-FR"/>
        </w:rPr>
        <w:t>nomique très rapide).</w:t>
      </w:r>
    </w:p>
    <w:p w:rsidR="006B1899" w:rsidRPr="00DB2801" w:rsidRDefault="006B1899" w:rsidP="006B1899">
      <w:pPr>
        <w:spacing w:before="120" w:after="120"/>
        <w:jc w:val="both"/>
      </w:pPr>
      <w:r w:rsidRPr="00DB2801">
        <w:rPr>
          <w:lang w:eastAsia="fr-FR" w:bidi="fr-FR"/>
        </w:rPr>
        <w:t>L’anomie résulte d’un trop grand décalage entre les buts proposés et les moyens access</w:t>
      </w:r>
      <w:r w:rsidRPr="00DB2801">
        <w:rPr>
          <w:lang w:eastAsia="fr-FR" w:bidi="fr-FR"/>
        </w:rPr>
        <w:t>i</w:t>
      </w:r>
      <w:r w:rsidRPr="00DB2801">
        <w:rPr>
          <w:lang w:eastAsia="fr-FR" w:bidi="fr-FR"/>
        </w:rPr>
        <w:t>bles et légitimes. Les valeurs</w:t>
      </w:r>
      <w:r>
        <w:rPr>
          <w:lang w:eastAsia="fr-FR" w:bidi="fr-FR"/>
        </w:rPr>
        <w:t xml:space="preserve"> </w:t>
      </w:r>
      <w:r>
        <w:t xml:space="preserve">[26] </w:t>
      </w:r>
      <w:r w:rsidRPr="00DB2801">
        <w:rPr>
          <w:lang w:eastAsia="fr-FR" w:bidi="fr-FR"/>
        </w:rPr>
        <w:t>culturelles peuvent susciter, dès lors, des conduites qui vont à l’encontre même de ces valeurs. Cette désarticulation de la culture et de la société, où l’un empêche ce que l’autre propose, conduit à un état social caract</w:t>
      </w:r>
      <w:r w:rsidRPr="00DB2801">
        <w:rPr>
          <w:lang w:eastAsia="fr-FR" w:bidi="fr-FR"/>
        </w:rPr>
        <w:t>é</w:t>
      </w:r>
      <w:r w:rsidRPr="00DB2801">
        <w:rPr>
          <w:lang w:eastAsia="fr-FR" w:bidi="fr-FR"/>
        </w:rPr>
        <w:t>risé par l'absence de normes.</w:t>
      </w:r>
    </w:p>
    <w:p w:rsidR="006B1899" w:rsidRPr="00DB2801" w:rsidRDefault="006B1899" w:rsidP="006B1899">
      <w:pPr>
        <w:spacing w:before="120" w:after="120"/>
        <w:jc w:val="both"/>
      </w:pPr>
      <w:r w:rsidRPr="00DB2801">
        <w:rPr>
          <w:lang w:eastAsia="fr-FR" w:bidi="fr-FR"/>
        </w:rPr>
        <w:t>La conduite déviante sera en fonction du statut social, ethnique, etc., car chacun, dans une certaine mesure, règle les possibilités d’accès des individus aux buts définis par la culture. Sous la pression des difficultés, ce</w:t>
      </w:r>
      <w:r w:rsidRPr="00DB2801">
        <w:rPr>
          <w:lang w:eastAsia="fr-FR" w:bidi="fr-FR"/>
        </w:rPr>
        <w:t>r</w:t>
      </w:r>
      <w:r w:rsidRPr="00DB2801">
        <w:rPr>
          <w:lang w:eastAsia="fr-FR" w:bidi="fr-FR"/>
        </w:rPr>
        <w:t>tains choisiront les moyens illégitimes pour réaliser les objectifs. L'exemple du jeu et de ses règles est éclairant : si l’objectif du gain domine tous les autres, les joueurs auront te</w:t>
      </w:r>
      <w:r w:rsidRPr="00DB2801">
        <w:rPr>
          <w:lang w:eastAsia="fr-FR" w:bidi="fr-FR"/>
        </w:rPr>
        <w:t>n</w:t>
      </w:r>
      <w:r w:rsidRPr="00DB2801">
        <w:rPr>
          <w:lang w:eastAsia="fr-FR" w:bidi="fr-FR"/>
        </w:rPr>
        <w:t>dance à faire fi des règles et essaieront de gagner à tout prix, même en tr</w:t>
      </w:r>
      <w:r w:rsidRPr="00DB2801">
        <w:rPr>
          <w:lang w:eastAsia="fr-FR" w:bidi="fr-FR"/>
        </w:rPr>
        <w:t>i</w:t>
      </w:r>
      <w:r w:rsidRPr="00DB2801">
        <w:rPr>
          <w:lang w:eastAsia="fr-FR" w:bidi="fr-FR"/>
        </w:rPr>
        <w:t>chant.</w:t>
      </w:r>
    </w:p>
    <w:p w:rsidR="006B1899" w:rsidRPr="00DB2801" w:rsidRDefault="006B1899" w:rsidP="006B1899">
      <w:pPr>
        <w:spacing w:before="120" w:after="120"/>
        <w:jc w:val="both"/>
      </w:pPr>
      <w:r w:rsidRPr="00DB2801">
        <w:rPr>
          <w:lang w:eastAsia="fr-FR" w:bidi="fr-FR"/>
        </w:rPr>
        <w:t>Comment l’individu va-t-il s’adapter dans une société caractérisée par l’anomie ? Me</w:t>
      </w:r>
      <w:r w:rsidRPr="00DB2801">
        <w:rPr>
          <w:lang w:eastAsia="fr-FR" w:bidi="fr-FR"/>
        </w:rPr>
        <w:t>r</w:t>
      </w:r>
      <w:r w:rsidRPr="00DB2801">
        <w:rPr>
          <w:lang w:eastAsia="fr-FR" w:bidi="fr-FR"/>
        </w:rPr>
        <w:t>ton énumère cinq possibilités : conformisme (buts culturels et moyens institutionnels a</w:t>
      </w:r>
      <w:r w:rsidRPr="00DB2801">
        <w:rPr>
          <w:lang w:eastAsia="fr-FR" w:bidi="fr-FR"/>
        </w:rPr>
        <w:t>d</w:t>
      </w:r>
      <w:r w:rsidRPr="00DB2801">
        <w:rPr>
          <w:lang w:eastAsia="fr-FR" w:bidi="fr-FR"/>
        </w:rPr>
        <w:t>mis), innovation (buts culturels acceptés, moyens institutionnels rejetés), ritualisme (buts culturels rejetés, moyens institutionnels acceptés), retraitisme (buts culturels et moyens institutionnels rejetés), rébellion (buts et moyens rejetés et remplacés).</w:t>
      </w:r>
    </w:p>
    <w:p w:rsidR="006B1899" w:rsidRPr="00DB2801" w:rsidRDefault="006B1899" w:rsidP="006B1899">
      <w:pPr>
        <w:spacing w:before="120" w:after="120"/>
        <w:jc w:val="both"/>
      </w:pPr>
      <w:r w:rsidRPr="00DB2801">
        <w:rPr>
          <w:lang w:eastAsia="fr-FR" w:bidi="fr-FR"/>
        </w:rPr>
        <w:t>Il importe de noter que le concept d’anomie ne désigne pas un état d’esprit ou des caractéristiques individuelles. Il désigne un système social, où aucune norme ne s’impose incontestée et incontestable. C’est L. Srole qui a tenté de développer un concept désignant cette fois un état de l’individu qu’il a qualifié d’« anomia ». Bien que les deux concepts soient distincts et s’appliquent à des réalités également distinctes, on peut supposer que les individus caractérisés par l’anomia sont d’autant plus susceptibles d’avoir une conduite déviante que le système social est lui-même caractérisé par l’anomie. On pou</w:t>
      </w:r>
      <w:r w:rsidRPr="00DB2801">
        <w:rPr>
          <w:lang w:eastAsia="fr-FR" w:bidi="fr-FR"/>
        </w:rPr>
        <w:t>r</w:t>
      </w:r>
      <w:r w:rsidRPr="00DB2801">
        <w:rPr>
          <w:lang w:eastAsia="fr-FR" w:bidi="fr-FR"/>
        </w:rPr>
        <w:t>rait combiner les indices d’anomie et d’anomia et procéder ainsi à une étude systématique des diverses formes de conduites d</w:t>
      </w:r>
      <w:r w:rsidRPr="00DB2801">
        <w:rPr>
          <w:lang w:eastAsia="fr-FR" w:bidi="fr-FR"/>
        </w:rPr>
        <w:t>é</w:t>
      </w:r>
      <w:r w:rsidRPr="00DB2801">
        <w:rPr>
          <w:lang w:eastAsia="fr-FR" w:bidi="fr-FR"/>
        </w:rPr>
        <w:t>viantes.</w:t>
      </w:r>
    </w:p>
    <w:p w:rsidR="006B1899" w:rsidRDefault="006B1899" w:rsidP="006B1899">
      <w:pPr>
        <w:spacing w:before="120" w:after="120"/>
        <w:jc w:val="both"/>
        <w:rPr>
          <w:lang w:eastAsia="fr-FR" w:bidi="fr-FR"/>
        </w:rPr>
      </w:pPr>
      <w:r w:rsidRPr="00DB2801">
        <w:rPr>
          <w:lang w:eastAsia="fr-FR" w:bidi="fr-FR"/>
        </w:rPr>
        <w:t>C’est dans cette perspective théorique générale que se situent la plupart des contrib</w:t>
      </w:r>
      <w:r w:rsidRPr="00DB2801">
        <w:rPr>
          <w:lang w:eastAsia="fr-FR" w:bidi="fr-FR"/>
        </w:rPr>
        <w:t>u</w:t>
      </w:r>
      <w:r w:rsidRPr="00DB2801">
        <w:rPr>
          <w:lang w:eastAsia="fr-FR" w:bidi="fr-FR"/>
        </w:rPr>
        <w:t>tions récentes à l’étiologie de la délinquance, dont nous allons brièvement esquisser les r</w:t>
      </w:r>
      <w:r w:rsidRPr="00DB2801">
        <w:rPr>
          <w:lang w:eastAsia="fr-FR" w:bidi="fr-FR"/>
        </w:rPr>
        <w:t>é</w:t>
      </w:r>
      <w:r w:rsidRPr="00DB2801">
        <w:rPr>
          <w:lang w:eastAsia="fr-FR" w:bidi="fr-FR"/>
        </w:rPr>
        <w:t>sultats.</w:t>
      </w:r>
    </w:p>
    <w:p w:rsidR="006B1899" w:rsidRPr="00DB2801" w:rsidRDefault="006B1899" w:rsidP="006B1899">
      <w:pPr>
        <w:spacing w:before="120" w:after="120"/>
        <w:jc w:val="both"/>
      </w:pPr>
      <w:r>
        <w:t>[27]</w:t>
      </w:r>
    </w:p>
    <w:p w:rsidR="006B1899" w:rsidRPr="00DB2801" w:rsidRDefault="006B1899" w:rsidP="006B1899">
      <w:pPr>
        <w:spacing w:before="120" w:after="120"/>
        <w:jc w:val="both"/>
      </w:pPr>
      <w:r w:rsidRPr="00DB2801">
        <w:rPr>
          <w:lang w:eastAsia="fr-FR" w:bidi="fr-FR"/>
        </w:rPr>
        <w:t>L’examen de la répartition des désordres psychosociaux dans l’espace urbain a révélé, depuis les années 30, notamment à Chicago, que certains milieux sociaux, bien localisés, fournissaient bien plus que leur part à la cr</w:t>
      </w:r>
      <w:r w:rsidRPr="00DB2801">
        <w:rPr>
          <w:lang w:eastAsia="fr-FR" w:bidi="fr-FR"/>
        </w:rPr>
        <w:t>i</w:t>
      </w:r>
      <w:r w:rsidRPr="00DB2801">
        <w:rPr>
          <w:lang w:eastAsia="fr-FR" w:bidi="fr-FR"/>
        </w:rPr>
        <w:t>minalité. Pendant trop longtemps, la réaction de la collectivité fut la même que celle de Lombroso et de ses adeptes : comme les cr</w:t>
      </w:r>
      <w:r w:rsidRPr="00DB2801">
        <w:rPr>
          <w:lang w:eastAsia="fr-FR" w:bidi="fr-FR"/>
        </w:rPr>
        <w:t>i</w:t>
      </w:r>
      <w:r w:rsidRPr="00DB2801">
        <w:rPr>
          <w:lang w:eastAsia="fr-FR" w:bidi="fr-FR"/>
        </w:rPr>
        <w:t xml:space="preserve">minels-nés, les pauvres sont les ennemis de la société, et il faut les éliminer par les rigueurs de la loi. Une sorte d’eugénisme social de fait a prévalu dans la plupart de nos pays à cet égard pendant longtemps. En France on identifiait, au </w:t>
      </w:r>
      <w:r>
        <w:rPr>
          <w:lang w:eastAsia="fr-FR" w:bidi="fr-FR"/>
        </w:rPr>
        <w:t>XIX</w:t>
      </w:r>
      <w:r w:rsidRPr="00DB202F">
        <w:rPr>
          <w:vertAlign w:val="superscript"/>
          <w:lang w:eastAsia="fr-FR" w:bidi="fr-FR"/>
        </w:rPr>
        <w:t>e</w:t>
      </w:r>
      <w:r w:rsidRPr="00DB2801">
        <w:rPr>
          <w:lang w:eastAsia="fr-FR" w:bidi="fr-FR"/>
        </w:rPr>
        <w:t xml:space="preserve"> siècle, classes laborie</w:t>
      </w:r>
      <w:r w:rsidRPr="00DB2801">
        <w:rPr>
          <w:lang w:eastAsia="fr-FR" w:bidi="fr-FR"/>
        </w:rPr>
        <w:t>u</w:t>
      </w:r>
      <w:r w:rsidRPr="00DB2801">
        <w:rPr>
          <w:lang w:eastAsia="fr-FR" w:bidi="fr-FR"/>
        </w:rPr>
        <w:t>ses et classes dangereuses</w:t>
      </w:r>
      <w:r>
        <w:rPr>
          <w:lang w:eastAsia="fr-FR" w:bidi="fr-FR"/>
        </w:rPr>
        <w:t> </w:t>
      </w:r>
      <w:r>
        <w:rPr>
          <w:rStyle w:val="Appelnotedebasdep"/>
        </w:rPr>
        <w:footnoteReference w:id="19"/>
      </w:r>
      <w:r w:rsidRPr="00DB2801">
        <w:rPr>
          <w:rStyle w:val="Corpsdutexte295ptItalique"/>
        </w:rPr>
        <w:t>.</w:t>
      </w:r>
      <w:r w:rsidRPr="00DB2801">
        <w:rPr>
          <w:lang w:eastAsia="fr-FR" w:bidi="fr-FR"/>
        </w:rPr>
        <w:t xml:space="preserve"> Dans les statistiques criminelles, les pe</w:t>
      </w:r>
      <w:r w:rsidRPr="00DB2801">
        <w:rPr>
          <w:lang w:eastAsia="fr-FR" w:bidi="fr-FR"/>
        </w:rPr>
        <w:t>r</w:t>
      </w:r>
      <w:r w:rsidRPr="00DB2801">
        <w:rPr>
          <w:lang w:eastAsia="fr-FR" w:bidi="fr-FR"/>
        </w:rPr>
        <w:t>son</w:t>
      </w:r>
      <w:r>
        <w:rPr>
          <w:lang w:eastAsia="fr-FR" w:bidi="fr-FR"/>
        </w:rPr>
        <w:t>nes d’origine ouvrière sont sur</w:t>
      </w:r>
      <w:r w:rsidRPr="00DB2801">
        <w:rPr>
          <w:lang w:eastAsia="fr-FR" w:bidi="fr-FR"/>
        </w:rPr>
        <w:t>représentées par rapport à celles des autres classes sociales. Plusieurs recherches intéressantes ont été c</w:t>
      </w:r>
      <w:r>
        <w:rPr>
          <w:lang w:eastAsia="fr-FR" w:bidi="fr-FR"/>
        </w:rPr>
        <w:t>onsacrées à cette question aux É</w:t>
      </w:r>
      <w:r w:rsidRPr="00DB2801">
        <w:rPr>
          <w:lang w:eastAsia="fr-FR" w:bidi="fr-FR"/>
        </w:rPr>
        <w:t>tats-Unis : celles de Miller, de Kv</w:t>
      </w:r>
      <w:r w:rsidRPr="00DB2801">
        <w:rPr>
          <w:lang w:eastAsia="fr-FR" w:bidi="fr-FR"/>
        </w:rPr>
        <w:t>a</w:t>
      </w:r>
      <w:r w:rsidRPr="00DB2801">
        <w:rPr>
          <w:lang w:eastAsia="fr-FR" w:bidi="fr-FR"/>
        </w:rPr>
        <w:t>raceus, de Cohen, de Cloward et Ohlin, notamment. D’après ces tr</w:t>
      </w:r>
      <w:r w:rsidRPr="00DB2801">
        <w:rPr>
          <w:lang w:eastAsia="fr-FR" w:bidi="fr-FR"/>
        </w:rPr>
        <w:t>a</w:t>
      </w:r>
      <w:r w:rsidRPr="00DB2801">
        <w:rPr>
          <w:lang w:eastAsia="fr-FR" w:bidi="fr-FR"/>
        </w:rPr>
        <w:t>vaux, les classes ouvrières se caractérisent par une culture qui les pr</w:t>
      </w:r>
      <w:r w:rsidRPr="00DB2801">
        <w:rPr>
          <w:lang w:eastAsia="fr-FR" w:bidi="fr-FR"/>
        </w:rPr>
        <w:t>é</w:t>
      </w:r>
      <w:r w:rsidRPr="00DB2801">
        <w:rPr>
          <w:lang w:eastAsia="fr-FR" w:bidi="fr-FR"/>
        </w:rPr>
        <w:t>dispose à la délinquance. Le délit est déterminé par d’autres classes, les classes s</w:t>
      </w:r>
      <w:r w:rsidRPr="00DB2801">
        <w:rPr>
          <w:lang w:eastAsia="fr-FR" w:bidi="fr-FR"/>
        </w:rPr>
        <w:t>u</w:t>
      </w:r>
      <w:r w:rsidRPr="00DB2801">
        <w:rPr>
          <w:lang w:eastAsia="fr-FR" w:bidi="fr-FR"/>
        </w:rPr>
        <w:t>périeures, dans de tels termes qu’il s’applique à la conduite « normale » propre à la classe ouvrière. Ainsi, par exemple, être rude, exc</w:t>
      </w:r>
      <w:r w:rsidRPr="00DB2801">
        <w:rPr>
          <w:lang w:eastAsia="fr-FR" w:bidi="fr-FR"/>
        </w:rPr>
        <w:t>i</w:t>
      </w:r>
      <w:r w:rsidRPr="00DB2801">
        <w:rPr>
          <w:lang w:eastAsia="fr-FR" w:bidi="fr-FR"/>
        </w:rPr>
        <w:t>té, malin, avoir un sentiment d’indépendance en même temps que de soumission au destin, tout cela semble caract</w:t>
      </w:r>
      <w:r w:rsidRPr="00DB2801">
        <w:rPr>
          <w:lang w:eastAsia="fr-FR" w:bidi="fr-FR"/>
        </w:rPr>
        <w:t>é</w:t>
      </w:r>
      <w:r w:rsidRPr="00DB2801">
        <w:rPr>
          <w:lang w:eastAsia="fr-FR" w:bidi="fr-FR"/>
        </w:rPr>
        <w:t>riser tant les milieux ouvriers que les milieux délinquants.</w:t>
      </w:r>
    </w:p>
    <w:p w:rsidR="006B1899" w:rsidRDefault="006B1899" w:rsidP="006B1899">
      <w:pPr>
        <w:spacing w:before="120" w:after="120"/>
        <w:jc w:val="both"/>
        <w:rPr>
          <w:lang w:eastAsia="fr-FR" w:bidi="fr-FR"/>
        </w:rPr>
      </w:pPr>
      <w:r w:rsidRPr="00DB2801">
        <w:rPr>
          <w:lang w:eastAsia="fr-FR" w:bidi="fr-FR"/>
        </w:rPr>
        <w:t>Cela signifie-t-il qu’il n’y a pas ou peu de délinquance dans les a</w:t>
      </w:r>
      <w:r w:rsidRPr="00DB2801">
        <w:rPr>
          <w:lang w:eastAsia="fr-FR" w:bidi="fr-FR"/>
        </w:rPr>
        <w:t>u</w:t>
      </w:r>
      <w:r w:rsidRPr="00DB2801">
        <w:rPr>
          <w:lang w:eastAsia="fr-FR" w:bidi="fr-FR"/>
        </w:rPr>
        <w:t>tres classes sociales ? Certainement pas. Sans parle</w:t>
      </w:r>
      <w:r>
        <w:rPr>
          <w:lang w:eastAsia="fr-FR" w:bidi="fr-FR"/>
        </w:rPr>
        <w:t>r des « criminels en col blanc » </w:t>
      </w:r>
      <w:r>
        <w:rPr>
          <w:rStyle w:val="Appelnotedebasdep"/>
        </w:rPr>
        <w:footnoteReference w:id="20"/>
      </w:r>
      <w:r w:rsidRPr="00DB2801">
        <w:rPr>
          <w:lang w:eastAsia="fr-FR" w:bidi="fr-FR"/>
        </w:rPr>
        <w:t>, les études faites sur les conduites délictueuses telles qu’elles sont l</w:t>
      </w:r>
      <w:r w:rsidRPr="00DB2801">
        <w:rPr>
          <w:lang w:eastAsia="fr-FR" w:bidi="fr-FR"/>
        </w:rPr>
        <w:t>i</w:t>
      </w:r>
      <w:r w:rsidRPr="00DB2801">
        <w:rPr>
          <w:lang w:eastAsia="fr-FR" w:bidi="fr-FR"/>
        </w:rPr>
        <w:t>brement rapportées par des jeunes, semblent indiquer que le potentiel criminel ne diffère pas énormément d’une couche s</w:t>
      </w:r>
      <w:r w:rsidRPr="00DB2801">
        <w:rPr>
          <w:lang w:eastAsia="fr-FR" w:bidi="fr-FR"/>
        </w:rPr>
        <w:t>o</w:t>
      </w:r>
      <w:r w:rsidRPr="00DB2801">
        <w:rPr>
          <w:lang w:eastAsia="fr-FR" w:bidi="fr-FR"/>
        </w:rPr>
        <w:t>ciale à l’autre. Mais son expression est sensiblement différente et les réactions suscitées varient encore plus. Le code pénal, l’action de nos polices, de nos tribunaux, de nos parquets s’acharne davantage contre les formes de la délinquance propre à la classe ouvrière.</w:t>
      </w:r>
    </w:p>
    <w:p w:rsidR="006B1899" w:rsidRDefault="006B1899" w:rsidP="006B1899">
      <w:pPr>
        <w:spacing w:before="120" w:after="120"/>
        <w:jc w:val="both"/>
      </w:pPr>
      <w:r>
        <w:t>[28]</w:t>
      </w:r>
    </w:p>
    <w:p w:rsidR="006B1899" w:rsidRDefault="006B1899" w:rsidP="006B1899">
      <w:pPr>
        <w:spacing w:before="120" w:after="120"/>
        <w:jc w:val="both"/>
        <w:rPr>
          <w:lang w:eastAsia="fr-FR" w:bidi="fr-FR"/>
        </w:rPr>
      </w:pPr>
      <w:r w:rsidRPr="00DB2801">
        <w:rPr>
          <w:lang w:eastAsia="fr-FR" w:bidi="fr-FR"/>
        </w:rPr>
        <w:t>De même les mesures préventives conçues et expérimentées furent essentiellement orientées vers les problèmes posés par les classes inf</w:t>
      </w:r>
      <w:r w:rsidRPr="00DB2801">
        <w:rPr>
          <w:lang w:eastAsia="fr-FR" w:bidi="fr-FR"/>
        </w:rPr>
        <w:t>é</w:t>
      </w:r>
      <w:r w:rsidRPr="00DB2801">
        <w:rPr>
          <w:lang w:eastAsia="fr-FR" w:bidi="fr-FR"/>
        </w:rPr>
        <w:t>rieures. Cloward et Ohlin</w:t>
      </w:r>
      <w:r>
        <w:rPr>
          <w:lang w:eastAsia="fr-FR" w:bidi="fr-FR"/>
        </w:rPr>
        <w:t> </w:t>
      </w:r>
      <w:r>
        <w:rPr>
          <w:rStyle w:val="Appelnotedebasdep"/>
        </w:rPr>
        <w:footnoteReference w:id="21"/>
      </w:r>
      <w:r w:rsidRPr="00DB2801">
        <w:rPr>
          <w:lang w:eastAsia="fr-FR" w:bidi="fr-FR"/>
        </w:rPr>
        <w:t xml:space="preserve"> dans un livre qui eut peut-être la plus grande influence dans le champ qui nous intéresse, depuis les tr</w:t>
      </w:r>
      <w:r w:rsidRPr="00DB2801">
        <w:rPr>
          <w:lang w:eastAsia="fr-FR" w:bidi="fr-FR"/>
        </w:rPr>
        <w:t>a</w:t>
      </w:r>
      <w:r w:rsidRPr="00DB2801">
        <w:rPr>
          <w:lang w:eastAsia="fr-FR" w:bidi="fr-FR"/>
        </w:rPr>
        <w:t>vaux de Shaw et McKay dans les années 30 à Chicago, proposent des sol</w:t>
      </w:r>
      <w:r w:rsidRPr="00DB2801">
        <w:rPr>
          <w:lang w:eastAsia="fr-FR" w:bidi="fr-FR"/>
        </w:rPr>
        <w:t>u</w:t>
      </w:r>
      <w:r w:rsidRPr="00DB2801">
        <w:rPr>
          <w:lang w:eastAsia="fr-FR" w:bidi="fr-FR"/>
        </w:rPr>
        <w:t>tions qui sont conformes en tous points aux traditions de la pensée sociol</w:t>
      </w:r>
      <w:r w:rsidRPr="00DB2801">
        <w:rPr>
          <w:lang w:eastAsia="fr-FR" w:bidi="fr-FR"/>
        </w:rPr>
        <w:t>o</w:t>
      </w:r>
      <w:r w:rsidRPr="00DB2801">
        <w:rPr>
          <w:lang w:eastAsia="fr-FR" w:bidi="fr-FR"/>
        </w:rPr>
        <w:t>gique : c’est en effectuant des changements à l’échelle de la structure et de l’organisation sociale qu’une influence bénéfique pou</w:t>
      </w:r>
      <w:r w:rsidRPr="00DB2801">
        <w:rPr>
          <w:lang w:eastAsia="fr-FR" w:bidi="fr-FR"/>
        </w:rPr>
        <w:t>r</w:t>
      </w:r>
      <w:r w:rsidRPr="00DB2801">
        <w:rPr>
          <w:lang w:eastAsia="fr-FR" w:bidi="fr-FR"/>
        </w:rPr>
        <w:t>rait être escomptée. La réorient</w:t>
      </w:r>
      <w:r w:rsidRPr="00DB2801">
        <w:rPr>
          <w:lang w:eastAsia="fr-FR" w:bidi="fr-FR"/>
        </w:rPr>
        <w:t>a</w:t>
      </w:r>
      <w:r w:rsidRPr="00DB2801">
        <w:rPr>
          <w:lang w:eastAsia="fr-FR" w:bidi="fr-FR"/>
        </w:rPr>
        <w:t>tion des conduites collectives doit se faire à partir des structures et non l’inverse. L’inverse fut pratiqué pendant un siècle sans résultat : les meilleures techniques de rééduc</w:t>
      </w:r>
      <w:r w:rsidRPr="00DB2801">
        <w:rPr>
          <w:lang w:eastAsia="fr-FR" w:bidi="fr-FR"/>
        </w:rPr>
        <w:t>a</w:t>
      </w:r>
      <w:r w:rsidRPr="00DB2801">
        <w:rPr>
          <w:lang w:eastAsia="fr-FR" w:bidi="fr-FR"/>
        </w:rPr>
        <w:t>tion des pe</w:t>
      </w:r>
      <w:r w:rsidRPr="00DB2801">
        <w:rPr>
          <w:lang w:eastAsia="fr-FR" w:bidi="fr-FR"/>
        </w:rPr>
        <w:t>r</w:t>
      </w:r>
      <w:r w:rsidRPr="00DB2801">
        <w:rPr>
          <w:lang w:eastAsia="fr-FR" w:bidi="fr-FR"/>
        </w:rPr>
        <w:t>sonnalités délinquantes sont vouées à la faillite si le milieu qui a pr</w:t>
      </w:r>
      <w:r w:rsidRPr="00DB2801">
        <w:rPr>
          <w:lang w:eastAsia="fr-FR" w:bidi="fr-FR"/>
        </w:rPr>
        <w:t>o</w:t>
      </w:r>
      <w:r w:rsidRPr="00DB2801">
        <w:rPr>
          <w:lang w:eastAsia="fr-FR" w:bidi="fr-FR"/>
        </w:rPr>
        <w:t>duit cette délinquance ne subit des changements notables.</w:t>
      </w:r>
    </w:p>
    <w:p w:rsidR="006B1899" w:rsidRPr="00DB2801" w:rsidRDefault="006B1899" w:rsidP="006B1899">
      <w:pPr>
        <w:spacing w:before="120" w:after="120"/>
        <w:ind w:firstLine="0"/>
        <w:jc w:val="both"/>
      </w:pPr>
    </w:p>
    <w:p w:rsidR="006B1899" w:rsidRPr="00DB2801" w:rsidRDefault="006B1899" w:rsidP="006B1899">
      <w:pPr>
        <w:spacing w:before="120" w:after="120"/>
        <w:jc w:val="both"/>
      </w:pPr>
      <w:r w:rsidRPr="00DB2801">
        <w:rPr>
          <w:lang w:eastAsia="fr-FR" w:bidi="fr-FR"/>
        </w:rPr>
        <w:t>Si le système scolaire, le système familial et toute la culture a</w:t>
      </w:r>
      <w:r w:rsidRPr="00DB2801">
        <w:rPr>
          <w:lang w:eastAsia="fr-FR" w:bidi="fr-FR"/>
        </w:rPr>
        <w:t>m</w:t>
      </w:r>
      <w:r w:rsidRPr="00DB2801">
        <w:rPr>
          <w:lang w:eastAsia="fr-FR" w:bidi="fr-FR"/>
        </w:rPr>
        <w:t>biante orientent la je</w:t>
      </w:r>
      <w:r w:rsidRPr="00DB2801">
        <w:rPr>
          <w:lang w:eastAsia="fr-FR" w:bidi="fr-FR"/>
        </w:rPr>
        <w:t>u</w:t>
      </w:r>
      <w:r w:rsidRPr="00DB2801">
        <w:rPr>
          <w:lang w:eastAsia="fr-FR" w:bidi="fr-FR"/>
        </w:rPr>
        <w:t>nesse vers des valeurs de succès et de progrès propres aux classes moyennes, une proportion notable des jeunes issus de ces milieux ne peuvent, pour des raisons tant psychologiques que sociales, espérer atteindre les critères de succès établis par la culture globale. De no</w:t>
      </w:r>
      <w:r w:rsidRPr="00DB2801">
        <w:rPr>
          <w:lang w:eastAsia="fr-FR" w:bidi="fr-FR"/>
        </w:rPr>
        <w:t>u</w:t>
      </w:r>
      <w:r w:rsidRPr="00DB2801">
        <w:rPr>
          <w:lang w:eastAsia="fr-FR" w:bidi="fr-FR"/>
        </w:rPr>
        <w:t>veaux critères leur sont alors fournis grâce aux valeurs « déviantes », que sont les contre-valeurs des sous-cultures délinqua</w:t>
      </w:r>
      <w:r w:rsidRPr="00DB2801">
        <w:rPr>
          <w:lang w:eastAsia="fr-FR" w:bidi="fr-FR"/>
        </w:rPr>
        <w:t>n</w:t>
      </w:r>
      <w:r w:rsidRPr="00DB2801">
        <w:rPr>
          <w:lang w:eastAsia="fr-FR" w:bidi="fr-FR"/>
        </w:rPr>
        <w:t xml:space="preserve">tes. Ces sous-cultures leur assurent un sentiment d’appartenance, une estime de soi qui résulte de l’estime </w:t>
      </w:r>
      <w:r>
        <w:rPr>
          <w:lang w:eastAsia="fr-FR" w:bidi="fr-FR"/>
        </w:rPr>
        <w:t>des pairs. Avec Cloward et Ohlin </w:t>
      </w:r>
      <w:r>
        <w:rPr>
          <w:rStyle w:val="Appelnotedebasdep"/>
        </w:rPr>
        <w:footnoteReference w:id="22"/>
      </w:r>
      <w:r w:rsidRPr="00DB2801">
        <w:rPr>
          <w:lang w:eastAsia="fr-FR" w:bidi="fr-FR"/>
        </w:rPr>
        <w:t xml:space="preserve"> nous distinguerons trois types de sous-cultures : les sous-cultures du crime organisé, les sous-</w:t>
      </w:r>
      <w:r>
        <w:rPr>
          <w:lang w:eastAsia="fr-FR" w:bidi="fr-FR"/>
        </w:rPr>
        <w:t>cultures de violence, les sous-</w:t>
      </w:r>
      <w:r w:rsidRPr="00DB2801">
        <w:rPr>
          <w:lang w:eastAsia="fr-FR" w:bidi="fr-FR"/>
        </w:rPr>
        <w:t>cultures retra</w:t>
      </w:r>
      <w:r w:rsidRPr="00DB2801">
        <w:rPr>
          <w:lang w:eastAsia="fr-FR" w:bidi="fr-FR"/>
        </w:rPr>
        <w:t>i</w:t>
      </w:r>
      <w:r w:rsidRPr="00DB2801">
        <w:rPr>
          <w:lang w:eastAsia="fr-FR" w:bidi="fr-FR"/>
        </w:rPr>
        <w:t>tistes.</w:t>
      </w:r>
    </w:p>
    <w:p w:rsidR="006B1899" w:rsidRPr="00DB2801" w:rsidRDefault="006B1899" w:rsidP="006B1899">
      <w:pPr>
        <w:spacing w:before="120" w:after="120"/>
        <w:jc w:val="both"/>
      </w:pPr>
      <w:r w:rsidRPr="00DB2801">
        <w:rPr>
          <w:lang w:eastAsia="fr-FR" w:bidi="fr-FR"/>
        </w:rPr>
        <w:t>Le crime organisé, dont les dirigeants se camouflent dans des o</w:t>
      </w:r>
      <w:r w:rsidRPr="00DB2801">
        <w:rPr>
          <w:lang w:eastAsia="fr-FR" w:bidi="fr-FR"/>
        </w:rPr>
        <w:t>r</w:t>
      </w:r>
      <w:r w:rsidRPr="00DB2801">
        <w:rPr>
          <w:lang w:eastAsia="fr-FR" w:bidi="fr-FR"/>
        </w:rPr>
        <w:t>ganisations honnêtes, offrent des possibilités à des jeunes qui, tout en désirant améliorer leur situation matérielle sont incapables de se so</w:t>
      </w:r>
      <w:r w:rsidRPr="00DB2801">
        <w:rPr>
          <w:lang w:eastAsia="fr-FR" w:bidi="fr-FR"/>
        </w:rPr>
        <w:t>u</w:t>
      </w:r>
      <w:r w:rsidRPr="00DB2801">
        <w:rPr>
          <w:lang w:eastAsia="fr-FR" w:bidi="fr-FR"/>
        </w:rPr>
        <w:t>mettre aux normes et</w:t>
      </w:r>
      <w:r>
        <w:rPr>
          <w:lang w:eastAsia="fr-FR" w:bidi="fr-FR"/>
        </w:rPr>
        <w:t xml:space="preserve"> </w:t>
      </w:r>
      <w:r>
        <w:t xml:space="preserve">[29] </w:t>
      </w:r>
      <w:r w:rsidRPr="00DB2801">
        <w:rPr>
          <w:lang w:eastAsia="fr-FR" w:bidi="fr-FR"/>
        </w:rPr>
        <w:t>de recourir aux moyens que la culture d</w:t>
      </w:r>
      <w:r w:rsidRPr="00DB2801">
        <w:rPr>
          <w:lang w:eastAsia="fr-FR" w:bidi="fr-FR"/>
        </w:rPr>
        <w:t>o</w:t>
      </w:r>
      <w:r w:rsidRPr="00DB2801">
        <w:rPr>
          <w:lang w:eastAsia="fr-FR" w:bidi="fr-FR"/>
        </w:rPr>
        <w:t>minante propose comme lég</w:t>
      </w:r>
      <w:r w:rsidRPr="00DB2801">
        <w:rPr>
          <w:lang w:eastAsia="fr-FR" w:bidi="fr-FR"/>
        </w:rPr>
        <w:t>i</w:t>
      </w:r>
      <w:r w:rsidRPr="00DB2801">
        <w:rPr>
          <w:lang w:eastAsia="fr-FR" w:bidi="fr-FR"/>
        </w:rPr>
        <w:t>times. Ils se socialiseront donc très tôt dans une sous-culture crimine</w:t>
      </w:r>
      <w:r w:rsidRPr="00DB2801">
        <w:rPr>
          <w:lang w:eastAsia="fr-FR" w:bidi="fr-FR"/>
        </w:rPr>
        <w:t>l</w:t>
      </w:r>
      <w:r w:rsidRPr="00DB2801">
        <w:rPr>
          <w:lang w:eastAsia="fr-FR" w:bidi="fr-FR"/>
        </w:rPr>
        <w:t>le.</w:t>
      </w:r>
    </w:p>
    <w:p w:rsidR="006B1899" w:rsidRPr="00DB2801" w:rsidRDefault="006B1899" w:rsidP="006B1899">
      <w:pPr>
        <w:spacing w:before="120" w:after="120"/>
        <w:jc w:val="both"/>
      </w:pPr>
      <w:r>
        <w:rPr>
          <w:lang w:eastAsia="fr-FR" w:bidi="fr-FR"/>
        </w:rPr>
        <w:t>Les travaux de Sutherland </w:t>
      </w:r>
      <w:r>
        <w:rPr>
          <w:rStyle w:val="Appelnotedebasdep"/>
        </w:rPr>
        <w:footnoteReference w:id="23"/>
      </w:r>
      <w:r w:rsidRPr="00DB2801">
        <w:rPr>
          <w:lang w:eastAsia="fr-FR" w:bidi="fr-FR"/>
        </w:rPr>
        <w:t>, sur le voleur professionnel, const</w:t>
      </w:r>
      <w:r w:rsidRPr="00DB2801">
        <w:rPr>
          <w:lang w:eastAsia="fr-FR" w:bidi="fr-FR"/>
        </w:rPr>
        <w:t>i</w:t>
      </w:r>
      <w:r w:rsidRPr="00DB2801">
        <w:rPr>
          <w:lang w:eastAsia="fr-FR" w:bidi="fr-FR"/>
        </w:rPr>
        <w:t>tuent des illustrations classiques de sa théorie des associations diff</w:t>
      </w:r>
      <w:r w:rsidRPr="00DB2801">
        <w:rPr>
          <w:lang w:eastAsia="fr-FR" w:bidi="fr-FR"/>
        </w:rPr>
        <w:t>é</w:t>
      </w:r>
      <w:r w:rsidRPr="00DB2801">
        <w:rPr>
          <w:lang w:eastAsia="fr-FR" w:bidi="fr-FR"/>
        </w:rPr>
        <w:t>rentie</w:t>
      </w:r>
      <w:r w:rsidRPr="00DB2801">
        <w:rPr>
          <w:lang w:eastAsia="fr-FR" w:bidi="fr-FR"/>
        </w:rPr>
        <w:t>l</w:t>
      </w:r>
      <w:r w:rsidRPr="00DB2801">
        <w:rPr>
          <w:lang w:eastAsia="fr-FR" w:bidi="fr-FR"/>
        </w:rPr>
        <w:t>les que nous avons exposée par ailleurs. D’une part la société oblige à la spécialisation, à la professionnalisation de l’activité crim</w:t>
      </w:r>
      <w:r w:rsidRPr="00DB2801">
        <w:rPr>
          <w:lang w:eastAsia="fr-FR" w:bidi="fr-FR"/>
        </w:rPr>
        <w:t>i</w:t>
      </w:r>
      <w:r w:rsidRPr="00DB2801">
        <w:rPr>
          <w:lang w:eastAsia="fr-FR" w:bidi="fr-FR"/>
        </w:rPr>
        <w:t>nelle et impose à ceux qui exercent ces métiers les mêmes formes d’organisation et de rituels que celles que nous rencontrons chez les non-délinquants. Il montre combien la bonne organisation et l’excellence de la performance constituent la clé de la réussite dans les affaires, qu’elles soient criminelles ou non. Mais là où on ne rencontre pas le crime organisé, il n’y a pas de modèles de conduites criminelles offertes pour remplacer l’apprentissage des jeunes ; les activités cr</w:t>
      </w:r>
      <w:r w:rsidRPr="00DB2801">
        <w:rPr>
          <w:lang w:eastAsia="fr-FR" w:bidi="fr-FR"/>
        </w:rPr>
        <w:t>i</w:t>
      </w:r>
      <w:r w:rsidRPr="00DB2801">
        <w:rPr>
          <w:lang w:eastAsia="fr-FR" w:bidi="fr-FR"/>
        </w:rPr>
        <w:t>minelles sont dispersées, disparates, assurant peu de revenus et peu de prestige. C’est dans ces zones qu’on rencontre des bandes crim</w:t>
      </w:r>
      <w:r w:rsidRPr="00DB2801">
        <w:rPr>
          <w:lang w:eastAsia="fr-FR" w:bidi="fr-FR"/>
        </w:rPr>
        <w:t>i</w:t>
      </w:r>
      <w:r w:rsidRPr="00DB2801">
        <w:rPr>
          <w:lang w:eastAsia="fr-FR" w:bidi="fr-FR"/>
        </w:rPr>
        <w:t>nelles violentes, aux activités anarchiques et imprévisibles : les travaux de Vaucresson, dans lesquels s’insèr</w:t>
      </w:r>
      <w:r>
        <w:rPr>
          <w:lang w:eastAsia="fr-FR" w:bidi="fr-FR"/>
        </w:rPr>
        <w:t>ent ceux de Ph. Robert </w:t>
      </w:r>
      <w:r>
        <w:rPr>
          <w:rStyle w:val="Appelnotedebasdep"/>
        </w:rPr>
        <w:footnoteReference w:id="24"/>
      </w:r>
      <w:r w:rsidRPr="00DB2801">
        <w:rPr>
          <w:lang w:eastAsia="fr-FR" w:bidi="fr-FR"/>
        </w:rPr>
        <w:t>, s’intéressent au phénomène des bandes, moment capital dans la soci</w:t>
      </w:r>
      <w:r w:rsidRPr="00DB2801">
        <w:rPr>
          <w:lang w:eastAsia="fr-FR" w:bidi="fr-FR"/>
        </w:rPr>
        <w:t>a</w:t>
      </w:r>
      <w:r w:rsidRPr="00DB2801">
        <w:rPr>
          <w:lang w:eastAsia="fr-FR" w:bidi="fr-FR"/>
        </w:rPr>
        <w:t>lisation de l’adolescent. Devant le rejet du monde adulte et de la diff</w:t>
      </w:r>
      <w:r w:rsidRPr="00DB2801">
        <w:rPr>
          <w:lang w:eastAsia="fr-FR" w:bidi="fr-FR"/>
        </w:rPr>
        <w:t>i</w:t>
      </w:r>
      <w:r w:rsidRPr="00DB2801">
        <w:rPr>
          <w:lang w:eastAsia="fr-FR" w:bidi="fr-FR"/>
        </w:rPr>
        <w:t>culté à s’intégrer à sa propre g</w:t>
      </w:r>
      <w:r w:rsidRPr="00DB2801">
        <w:rPr>
          <w:lang w:eastAsia="fr-FR" w:bidi="fr-FR"/>
        </w:rPr>
        <w:t>é</w:t>
      </w:r>
      <w:r w:rsidRPr="00DB2801">
        <w:rPr>
          <w:lang w:eastAsia="fr-FR" w:bidi="fr-FR"/>
        </w:rPr>
        <w:t>nération, l’adolescent prédélinquant se retire au sein des bandes, dont la naissance quasi spontanée corre</w:t>
      </w:r>
      <w:r w:rsidRPr="00DB2801">
        <w:rPr>
          <w:lang w:eastAsia="fr-FR" w:bidi="fr-FR"/>
        </w:rPr>
        <w:t>s</w:t>
      </w:r>
      <w:r w:rsidRPr="00DB2801">
        <w:rPr>
          <w:lang w:eastAsia="fr-FR" w:bidi="fr-FR"/>
        </w:rPr>
        <w:t>pond à un besoin profond de sécurité et en même temps d’évasion.</w:t>
      </w:r>
    </w:p>
    <w:p w:rsidR="006B1899" w:rsidRPr="00DB2801" w:rsidRDefault="006B1899" w:rsidP="006B1899">
      <w:pPr>
        <w:spacing w:before="120" w:after="120"/>
        <w:jc w:val="both"/>
      </w:pPr>
      <w:r w:rsidRPr="00DB2801">
        <w:rPr>
          <w:lang w:eastAsia="fr-FR" w:bidi="fr-FR"/>
        </w:rPr>
        <w:t>Le relâchement du contrôle familial, la proximité des camarades dans les grandes villes surpeuplées, la similitude des probl</w:t>
      </w:r>
      <w:r w:rsidRPr="00DB2801">
        <w:rPr>
          <w:lang w:eastAsia="fr-FR" w:bidi="fr-FR"/>
        </w:rPr>
        <w:t>è</w:t>
      </w:r>
      <w:r w:rsidRPr="00DB2801">
        <w:rPr>
          <w:lang w:eastAsia="fr-FR" w:bidi="fr-FR"/>
        </w:rPr>
        <w:t>mes ou des échecs créent rapidement des s</w:t>
      </w:r>
      <w:r w:rsidRPr="00DB2801">
        <w:rPr>
          <w:lang w:eastAsia="fr-FR" w:bidi="fr-FR"/>
        </w:rPr>
        <w:t>o</w:t>
      </w:r>
      <w:r w:rsidRPr="00DB2801">
        <w:rPr>
          <w:lang w:eastAsia="fr-FR" w:bidi="fr-FR"/>
        </w:rPr>
        <w:t>lidarités qui se manifestent dans</w:t>
      </w:r>
      <w:r>
        <w:rPr>
          <w:lang w:eastAsia="fr-FR" w:bidi="fr-FR"/>
        </w:rPr>
        <w:t xml:space="preserve"> les bandes. Leur rôle sociali</w:t>
      </w:r>
      <w:r w:rsidRPr="00DB2801">
        <w:rPr>
          <w:lang w:eastAsia="fr-FR" w:bidi="fr-FR"/>
        </w:rPr>
        <w:t>sateur est des plus puissants. La bande a</w:t>
      </w:r>
      <w:r w:rsidRPr="00DB2801">
        <w:rPr>
          <w:lang w:eastAsia="fr-FR" w:bidi="fr-FR"/>
        </w:rPr>
        <w:t>s</w:t>
      </w:r>
      <w:r w:rsidRPr="00DB2801">
        <w:rPr>
          <w:lang w:eastAsia="fr-FR" w:bidi="fr-FR"/>
        </w:rPr>
        <w:t>sure un appui moral et m</w:t>
      </w:r>
      <w:r w:rsidRPr="00DB2801">
        <w:rPr>
          <w:lang w:eastAsia="fr-FR" w:bidi="fr-FR"/>
        </w:rPr>
        <w:t>a</w:t>
      </w:r>
      <w:r w:rsidRPr="00DB2801">
        <w:rPr>
          <w:lang w:eastAsia="fr-FR" w:bidi="fr-FR"/>
        </w:rPr>
        <w:t>tériel vis-à-vis du monde adulte et extérieur qui est perçu comme hostile ; elle assure un statut dans le voisinage, do</w:t>
      </w:r>
      <w:r w:rsidRPr="00DB2801">
        <w:rPr>
          <w:lang w:eastAsia="fr-FR" w:bidi="fr-FR"/>
        </w:rPr>
        <w:t>n</w:t>
      </w:r>
      <w:r w:rsidRPr="00DB2801">
        <w:rPr>
          <w:lang w:eastAsia="fr-FR" w:bidi="fr-FR"/>
        </w:rPr>
        <w:t>nant l’impression de pouvoir, d’autorité, de prestige, en même temps qu’une protection contre les</w:t>
      </w:r>
      <w:r>
        <w:rPr>
          <w:lang w:eastAsia="fr-FR" w:bidi="fr-FR"/>
        </w:rPr>
        <w:t xml:space="preserve"> </w:t>
      </w:r>
      <w:r>
        <w:t xml:space="preserve">[30] </w:t>
      </w:r>
      <w:r w:rsidRPr="00DB2801">
        <w:rPr>
          <w:lang w:eastAsia="fr-FR" w:bidi="fr-FR"/>
        </w:rPr>
        <w:t>menaces réelles ou imaginaires. Elle est l’incarnation de la con</w:t>
      </w:r>
      <w:r w:rsidRPr="00DB2801">
        <w:rPr>
          <w:lang w:eastAsia="fr-FR" w:bidi="fr-FR"/>
        </w:rPr>
        <w:t>s</w:t>
      </w:r>
      <w:r w:rsidRPr="00DB2801">
        <w:rPr>
          <w:lang w:eastAsia="fr-FR" w:bidi="fr-FR"/>
        </w:rPr>
        <w:t>cience collective, la source de moralité par excellence. En effet, la bande est le groupe de référence sur lequel les conduites seront modelées. Elle est aussi le lien où les tendances pr</w:t>
      </w:r>
      <w:r w:rsidRPr="00DB2801">
        <w:rPr>
          <w:lang w:eastAsia="fr-FR" w:bidi="fr-FR"/>
        </w:rPr>
        <w:t>o</w:t>
      </w:r>
      <w:r w:rsidRPr="00DB2801">
        <w:rPr>
          <w:lang w:eastAsia="fr-FR" w:bidi="fr-FR"/>
        </w:rPr>
        <w:t>fondes se subliment et constitue le cadre d’une activité symbol</w:t>
      </w:r>
      <w:r w:rsidRPr="00DB2801">
        <w:rPr>
          <w:lang w:eastAsia="fr-FR" w:bidi="fr-FR"/>
        </w:rPr>
        <w:t>i</w:t>
      </w:r>
      <w:r w:rsidRPr="00DB2801">
        <w:rPr>
          <w:lang w:eastAsia="fr-FR" w:bidi="fr-FR"/>
        </w:rPr>
        <w:t>que, rituelle correspondant à des besoins pr</w:t>
      </w:r>
      <w:r w:rsidRPr="00DB2801">
        <w:rPr>
          <w:lang w:eastAsia="fr-FR" w:bidi="fr-FR"/>
        </w:rPr>
        <w:t>o</w:t>
      </w:r>
      <w:r w:rsidRPr="00DB2801">
        <w:rPr>
          <w:lang w:eastAsia="fr-FR" w:bidi="fr-FR"/>
        </w:rPr>
        <w:t>fondément ancrés dans l’adolescent.</w:t>
      </w:r>
    </w:p>
    <w:p w:rsidR="006B1899" w:rsidRPr="00DB2801" w:rsidRDefault="006B1899" w:rsidP="006B1899">
      <w:pPr>
        <w:spacing w:before="120" w:after="120"/>
        <w:jc w:val="both"/>
      </w:pPr>
      <w:r w:rsidRPr="00DB2801">
        <w:rPr>
          <w:lang w:eastAsia="fr-FR" w:bidi="fr-FR"/>
        </w:rPr>
        <w:t>Les jeunes des milieux ouvriers, à l’orée des strates petites-bourgeoises de la société, constituent le secteur le plus exposé aux tensions de la société de consommation. Mais le phénomène a tenda</w:t>
      </w:r>
      <w:r w:rsidRPr="00DB2801">
        <w:rPr>
          <w:lang w:eastAsia="fr-FR" w:bidi="fr-FR"/>
        </w:rPr>
        <w:t>n</w:t>
      </w:r>
      <w:r w:rsidRPr="00DB2801">
        <w:rPr>
          <w:lang w:eastAsia="fr-FR" w:bidi="fr-FR"/>
        </w:rPr>
        <w:t>ce à s’étendre à l’échelle de toute la société, les adolescents des cla</w:t>
      </w:r>
      <w:r w:rsidRPr="00DB2801">
        <w:rPr>
          <w:lang w:eastAsia="fr-FR" w:bidi="fr-FR"/>
        </w:rPr>
        <w:t>s</w:t>
      </w:r>
      <w:r w:rsidRPr="00DB2801">
        <w:rPr>
          <w:lang w:eastAsia="fr-FR" w:bidi="fr-FR"/>
        </w:rPr>
        <w:t>ses moyennes et de la bourgeoisie manifestent des malaises sembl</w:t>
      </w:r>
      <w:r w:rsidRPr="00DB2801">
        <w:rPr>
          <w:lang w:eastAsia="fr-FR" w:bidi="fr-FR"/>
        </w:rPr>
        <w:t>a</w:t>
      </w:r>
      <w:r w:rsidRPr="00DB2801">
        <w:rPr>
          <w:lang w:eastAsia="fr-FR" w:bidi="fr-FR"/>
        </w:rPr>
        <w:t>bles. On voit donc que la structure de classe cède en importance à la structure d’âge dans l’explication de la déli</w:t>
      </w:r>
      <w:r w:rsidRPr="00DB2801">
        <w:rPr>
          <w:lang w:eastAsia="fr-FR" w:bidi="fr-FR"/>
        </w:rPr>
        <w:t>n</w:t>
      </w:r>
      <w:r w:rsidRPr="00DB2801">
        <w:rPr>
          <w:lang w:eastAsia="fr-FR" w:bidi="fr-FR"/>
        </w:rPr>
        <w:t>quance des adolescents, en particulier dans leurs formes collectives, au sein des bandes. Ce</w:t>
      </w:r>
      <w:r w:rsidRPr="00DB2801">
        <w:rPr>
          <w:lang w:eastAsia="fr-FR" w:bidi="fr-FR"/>
        </w:rPr>
        <w:t>l</w:t>
      </w:r>
      <w:r w:rsidRPr="00DB2801">
        <w:rPr>
          <w:lang w:eastAsia="fr-FR" w:bidi="fr-FR"/>
        </w:rPr>
        <w:t>les-ci se substituent à la famille, au milieu de travail, à l’école, voire à l’armée comme agent socialisateur. Etant donné que plus des trois quarts des infractions sont commises par des personnes de moins de trente ans, on conçoit l’importance des études dans ce d</w:t>
      </w:r>
      <w:r w:rsidRPr="00DB2801">
        <w:rPr>
          <w:lang w:eastAsia="fr-FR" w:bidi="fr-FR"/>
        </w:rPr>
        <w:t>o</w:t>
      </w:r>
      <w:r w:rsidRPr="00DB2801">
        <w:rPr>
          <w:lang w:eastAsia="fr-FR" w:bidi="fr-FR"/>
        </w:rPr>
        <w:t>maine.</w:t>
      </w:r>
    </w:p>
    <w:p w:rsidR="006B1899" w:rsidRPr="00DB2801" w:rsidRDefault="006B1899" w:rsidP="006B1899">
      <w:pPr>
        <w:spacing w:before="120" w:after="120"/>
        <w:jc w:val="both"/>
      </w:pPr>
      <w:r w:rsidRPr="00DB2801">
        <w:rPr>
          <w:lang w:eastAsia="fr-FR" w:bidi="fr-FR"/>
        </w:rPr>
        <w:t>L’analyse des bandes invite également vers l’ouverture aux disc</w:t>
      </w:r>
      <w:r w:rsidRPr="00DB2801">
        <w:rPr>
          <w:lang w:eastAsia="fr-FR" w:bidi="fr-FR"/>
        </w:rPr>
        <w:t>i</w:t>
      </w:r>
      <w:r w:rsidRPr="00DB2801">
        <w:rPr>
          <w:lang w:eastAsia="fr-FR" w:bidi="fr-FR"/>
        </w:rPr>
        <w:t>plines psychologiques : les besoins « instinctuels » profonds sont pr</w:t>
      </w:r>
      <w:r w:rsidRPr="00DB2801">
        <w:rPr>
          <w:lang w:eastAsia="fr-FR" w:bidi="fr-FR"/>
        </w:rPr>
        <w:t>é</w:t>
      </w:r>
      <w:r w:rsidRPr="00DB2801">
        <w:rPr>
          <w:lang w:eastAsia="fr-FR" w:bidi="fr-FR"/>
        </w:rPr>
        <w:t>sents dans la constitution de tels groupements et une initiation aux travaux psychologiques, parfois d’inspiration psychanalytique s’impose.</w:t>
      </w:r>
    </w:p>
    <w:p w:rsidR="006B1899" w:rsidRPr="00DB2801" w:rsidRDefault="006B1899" w:rsidP="006B1899">
      <w:pPr>
        <w:spacing w:before="120" w:after="120"/>
        <w:jc w:val="both"/>
      </w:pPr>
      <w:r w:rsidRPr="00DB2801">
        <w:rPr>
          <w:lang w:eastAsia="fr-FR" w:bidi="fr-FR"/>
        </w:rPr>
        <w:t>C’est ce qui apparaît clairement chez Hija</w:t>
      </w:r>
      <w:r>
        <w:rPr>
          <w:lang w:eastAsia="fr-FR" w:bidi="fr-FR"/>
        </w:rPr>
        <w:t>zi </w:t>
      </w:r>
      <w:r>
        <w:rPr>
          <w:rStyle w:val="Appelnotedebasdep"/>
        </w:rPr>
        <w:footnoteReference w:id="25"/>
      </w:r>
      <w:r w:rsidRPr="00DB2801">
        <w:rPr>
          <w:lang w:eastAsia="fr-FR" w:bidi="fr-FR"/>
        </w:rPr>
        <w:t>: la motivation des jeunes voleurs d’autos s’éclaircit bien plus grâce au symbolisme de possession quasi sexuelle de l’objet convoité que par la valeur utilita</w:t>
      </w:r>
      <w:r w:rsidRPr="00DB2801">
        <w:rPr>
          <w:lang w:eastAsia="fr-FR" w:bidi="fr-FR"/>
        </w:rPr>
        <w:t>i</w:t>
      </w:r>
      <w:r w:rsidRPr="00DB2801">
        <w:rPr>
          <w:lang w:eastAsia="fr-FR" w:bidi="fr-FR"/>
        </w:rPr>
        <w:t>re de celui-ci. Des analyses de la signification culturelle des actes d</w:t>
      </w:r>
      <w:r w:rsidRPr="00DB2801">
        <w:rPr>
          <w:lang w:eastAsia="fr-FR" w:bidi="fr-FR"/>
        </w:rPr>
        <w:t>é</w:t>
      </w:r>
      <w:r w:rsidRPr="00DB2801">
        <w:rPr>
          <w:lang w:eastAsia="fr-FR" w:bidi="fr-FR"/>
        </w:rPr>
        <w:t>viants sont d’une grande importance dans une société comme la nôtre, surchargée de symbolismes et d’aspirations contradictoires grâce à l’action débordante des moyens de communication de masse. Certains actes de vandalisme, de violence contre les personnes, ég</w:t>
      </w:r>
      <w:r w:rsidRPr="00DB2801">
        <w:rPr>
          <w:lang w:eastAsia="fr-FR" w:bidi="fr-FR"/>
        </w:rPr>
        <w:t>a</w:t>
      </w:r>
      <w:r w:rsidRPr="00DB2801">
        <w:rPr>
          <w:lang w:eastAsia="fr-FR" w:bidi="fr-FR"/>
        </w:rPr>
        <w:t>lement la « contestation » dans les lycées et les universités ne peuvent être co</w:t>
      </w:r>
      <w:r w:rsidRPr="00DB2801">
        <w:rPr>
          <w:lang w:eastAsia="fr-FR" w:bidi="fr-FR"/>
        </w:rPr>
        <w:t>m</w:t>
      </w:r>
      <w:r w:rsidRPr="00DB2801">
        <w:rPr>
          <w:lang w:eastAsia="fr-FR" w:bidi="fr-FR"/>
        </w:rPr>
        <w:t>pris sans référence à</w:t>
      </w:r>
      <w:r>
        <w:rPr>
          <w:lang w:eastAsia="fr-FR" w:bidi="fr-FR"/>
        </w:rPr>
        <w:t xml:space="preserve"> </w:t>
      </w:r>
      <w:r>
        <w:t xml:space="preserve">[31] </w:t>
      </w:r>
      <w:r w:rsidRPr="00DB2801">
        <w:rPr>
          <w:lang w:eastAsia="fr-FR" w:bidi="fr-FR"/>
        </w:rPr>
        <w:t>ce monde du symbole. Enfin, certains ad</w:t>
      </w:r>
      <w:r w:rsidRPr="00DB2801">
        <w:rPr>
          <w:lang w:eastAsia="fr-FR" w:bidi="fr-FR"/>
        </w:rPr>
        <w:t>o</w:t>
      </w:r>
      <w:r w:rsidRPr="00DB2801">
        <w:rPr>
          <w:lang w:eastAsia="fr-FR" w:bidi="fr-FR"/>
        </w:rPr>
        <w:t>lescents, à cause d’inhibitions de toutes so</w:t>
      </w:r>
      <w:r w:rsidRPr="00DB2801">
        <w:rPr>
          <w:lang w:eastAsia="fr-FR" w:bidi="fr-FR"/>
        </w:rPr>
        <w:t>r</w:t>
      </w:r>
      <w:r w:rsidRPr="00DB2801">
        <w:rPr>
          <w:lang w:eastAsia="fr-FR" w:bidi="fr-FR"/>
        </w:rPr>
        <w:t>tes, ne peuvent s’intégrer ni dans les sous-cultures de cr</w:t>
      </w:r>
      <w:r>
        <w:rPr>
          <w:lang w:eastAsia="fr-FR" w:bidi="fr-FR"/>
        </w:rPr>
        <w:t>ime organisé, ni dans les sous-</w:t>
      </w:r>
      <w:r w:rsidRPr="00DB2801">
        <w:rPr>
          <w:lang w:eastAsia="fr-FR" w:bidi="fr-FR"/>
        </w:rPr>
        <w:t>cultures de violence ; ils constituent une sous-culture résiduelle « retraitiste », organisée autour d’activités telles que la consommation de l’alcool, de drogues, etc.</w:t>
      </w:r>
    </w:p>
    <w:p w:rsidR="006B1899" w:rsidRPr="00DB2801" w:rsidRDefault="006B1899" w:rsidP="006B1899">
      <w:pPr>
        <w:spacing w:before="120" w:after="120"/>
        <w:jc w:val="both"/>
      </w:pPr>
      <w:r w:rsidRPr="00DB2801">
        <w:rPr>
          <w:lang w:eastAsia="fr-FR" w:bidi="fr-FR"/>
        </w:rPr>
        <w:t>La désorganisation sociale, l’anomie, n’expliquent donc pas toutes les manifestations de la conduite criminelle ; si on les retrouve à l’origi</w:t>
      </w:r>
      <w:r>
        <w:rPr>
          <w:lang w:eastAsia="fr-FR" w:bidi="fr-FR"/>
        </w:rPr>
        <w:t>ne du développement de la sous-</w:t>
      </w:r>
      <w:r w:rsidRPr="00DB2801">
        <w:rPr>
          <w:lang w:eastAsia="fr-FR" w:bidi="fr-FR"/>
        </w:rPr>
        <w:t>culture, en ce qui concerne le crime o</w:t>
      </w:r>
      <w:r w:rsidRPr="00DB2801">
        <w:rPr>
          <w:lang w:eastAsia="fr-FR" w:bidi="fr-FR"/>
        </w:rPr>
        <w:t>r</w:t>
      </w:r>
      <w:r w:rsidRPr="00DB2801">
        <w:rPr>
          <w:lang w:eastAsia="fr-FR" w:bidi="fr-FR"/>
        </w:rPr>
        <w:t>ganisé, des conduites précises sont prescrites et sanctionnées, qui n’ont rien d’anomique.</w:t>
      </w:r>
    </w:p>
    <w:p w:rsidR="006B1899" w:rsidRDefault="006B1899" w:rsidP="006B1899">
      <w:pPr>
        <w:spacing w:before="120" w:after="120"/>
        <w:jc w:val="both"/>
        <w:rPr>
          <w:lang w:eastAsia="fr-FR" w:bidi="fr-FR"/>
        </w:rPr>
      </w:pPr>
      <w:r w:rsidRPr="00DB2801">
        <w:rPr>
          <w:lang w:eastAsia="fr-FR" w:bidi="fr-FR"/>
        </w:rPr>
        <w:t>En réaction contre la tradition mertonienne qui oriente les reche</w:t>
      </w:r>
      <w:r w:rsidRPr="00DB2801">
        <w:rPr>
          <w:lang w:eastAsia="fr-FR" w:bidi="fr-FR"/>
        </w:rPr>
        <w:t>r</w:t>
      </w:r>
      <w:r w:rsidRPr="00DB2801">
        <w:rPr>
          <w:lang w:eastAsia="fr-FR" w:bidi="fr-FR"/>
        </w:rPr>
        <w:t>ches vers l’explication de la déviance en terme de conduite d</w:t>
      </w:r>
      <w:r w:rsidRPr="00DB2801">
        <w:rPr>
          <w:lang w:eastAsia="fr-FR" w:bidi="fr-FR"/>
        </w:rPr>
        <w:t>é</w:t>
      </w:r>
      <w:r w:rsidRPr="00DB2801">
        <w:rPr>
          <w:lang w:eastAsia="fr-FR" w:bidi="fr-FR"/>
        </w:rPr>
        <w:t>viante individuelle résultante d’une pression des structures socio-culturelles, certains sociologues reviennent à une tradition durkhe</w:t>
      </w:r>
      <w:r w:rsidRPr="00DB2801">
        <w:rPr>
          <w:lang w:eastAsia="fr-FR" w:bidi="fr-FR"/>
        </w:rPr>
        <w:t>i</w:t>
      </w:r>
      <w:r w:rsidRPr="00DB2801">
        <w:rPr>
          <w:lang w:eastAsia="fr-FR" w:bidi="fr-FR"/>
        </w:rPr>
        <w:t>mien</w:t>
      </w:r>
      <w:r>
        <w:rPr>
          <w:lang w:eastAsia="fr-FR" w:bidi="fr-FR"/>
        </w:rPr>
        <w:t>ne plus orthodoxe. </w:t>
      </w:r>
      <w:r>
        <w:rPr>
          <w:rStyle w:val="Appelnotedebasdep"/>
        </w:rPr>
        <w:footnoteReference w:id="26"/>
      </w:r>
      <w:r w:rsidRPr="00DB2801">
        <w:rPr>
          <w:lang w:eastAsia="fr-FR" w:bidi="fr-FR"/>
        </w:rPr>
        <w:t xml:space="preserve"> Durkheim affirmait que le crime n’est rien d’autre que ce que la soci</w:t>
      </w:r>
      <w:r w:rsidRPr="00DB2801">
        <w:rPr>
          <w:lang w:eastAsia="fr-FR" w:bidi="fr-FR"/>
        </w:rPr>
        <w:t>é</w:t>
      </w:r>
      <w:r w:rsidRPr="00DB2801">
        <w:rPr>
          <w:lang w:eastAsia="fr-FR" w:bidi="fr-FR"/>
        </w:rPr>
        <w:t>té définit comme tel : par conséquent il faut rechercher dans la réaction sociale suscitée par un acte s’il est déviant, non conformiste ou criminel. De ce point de vue, la déviance n’est pas une propriété « inhérente » à certa</w:t>
      </w:r>
      <w:r w:rsidRPr="00DB2801">
        <w:rPr>
          <w:lang w:eastAsia="fr-FR" w:bidi="fr-FR"/>
        </w:rPr>
        <w:t>i</w:t>
      </w:r>
      <w:r w:rsidRPr="00DB2801">
        <w:rPr>
          <w:lang w:eastAsia="fr-FR" w:bidi="fr-FR"/>
        </w:rPr>
        <w:t>nes formes de comportement. C’est une caractéristique conférée à celles-ci par les m</w:t>
      </w:r>
      <w:r w:rsidRPr="00DB2801">
        <w:rPr>
          <w:lang w:eastAsia="fr-FR" w:bidi="fr-FR"/>
        </w:rPr>
        <w:t>i</w:t>
      </w:r>
      <w:r w:rsidRPr="00DB2801">
        <w:rPr>
          <w:lang w:eastAsia="fr-FR" w:bidi="fr-FR"/>
        </w:rPr>
        <w:t>lieux qui sont en leur présence. Il s’ensuit que la variable stratégique importante n’est pas la personne accusée de déviance, mais bien la réaction des collectivités aux dits actes. En effet, ce sont ces collectivités qui décideront si tel ou tel acte va être considéré comme proscrit ou dangereux : la dévia</w:t>
      </w:r>
      <w:r w:rsidRPr="00DB2801">
        <w:rPr>
          <w:lang w:eastAsia="fr-FR" w:bidi="fr-FR"/>
        </w:rPr>
        <w:t>n</w:t>
      </w:r>
      <w:r w:rsidRPr="00DB2801">
        <w:rPr>
          <w:lang w:eastAsia="fr-FR" w:bidi="fr-FR"/>
        </w:rPr>
        <w:t>ce n’est pas une « qualité » de l’acte mais la conséquence de l’application de sanctions (les « règles » des autres) au « délinquant ». Le déviant est donc celui qui est étiqueté comme tel, la conduite d</w:t>
      </w:r>
      <w:r w:rsidRPr="00DB2801">
        <w:rPr>
          <w:lang w:eastAsia="fr-FR" w:bidi="fr-FR"/>
        </w:rPr>
        <w:t>é</w:t>
      </w:r>
      <w:r w:rsidRPr="00DB2801">
        <w:rPr>
          <w:lang w:eastAsia="fr-FR" w:bidi="fr-FR"/>
        </w:rPr>
        <w:t>viante est celle qui est stigmatisée comme telle par la collectivité</w:t>
      </w:r>
      <w:r>
        <w:rPr>
          <w:lang w:eastAsia="fr-FR" w:bidi="fr-FR"/>
        </w:rPr>
        <w:t> </w:t>
      </w:r>
      <w:r>
        <w:rPr>
          <w:rStyle w:val="Appelnotedebasdep"/>
        </w:rPr>
        <w:footnoteReference w:id="27"/>
      </w:r>
      <w:r w:rsidRPr="00DB2801">
        <w:rPr>
          <w:lang w:eastAsia="fr-FR" w:bidi="fr-FR"/>
        </w:rPr>
        <w:t>.</w:t>
      </w:r>
    </w:p>
    <w:p w:rsidR="006B1899" w:rsidRDefault="006B1899" w:rsidP="006B1899">
      <w:pPr>
        <w:spacing w:before="120" w:after="120"/>
        <w:jc w:val="both"/>
      </w:pPr>
      <w:r>
        <w:t>[32]</w:t>
      </w:r>
    </w:p>
    <w:p w:rsidR="006B1899" w:rsidRPr="00DB2801" w:rsidRDefault="006B1899" w:rsidP="006B1899">
      <w:pPr>
        <w:spacing w:before="120" w:after="120"/>
        <w:jc w:val="both"/>
      </w:pPr>
      <w:r w:rsidRPr="00DB2801">
        <w:rPr>
          <w:lang w:eastAsia="fr-FR" w:bidi="fr-FR"/>
        </w:rPr>
        <w:t>L’accent étant mis sur l’interaction entre celui qui commet une « infraction » et celui ou ceux qui y réagissent, on redécouvre l’importance des relations entre le « criminel » et sa « victime ». En effet, peut-on donner une explication satisfaisante de l’acte de prost</w:t>
      </w:r>
      <w:r w:rsidRPr="00DB2801">
        <w:rPr>
          <w:lang w:eastAsia="fr-FR" w:bidi="fr-FR"/>
        </w:rPr>
        <w:t>i</w:t>
      </w:r>
      <w:r w:rsidRPr="00DB2801">
        <w:rPr>
          <w:lang w:eastAsia="fr-FR" w:bidi="fr-FR"/>
        </w:rPr>
        <w:t>tution sans aborder le problème du client ? N’est-ce pas le statut s</w:t>
      </w:r>
      <w:r w:rsidRPr="00DB2801">
        <w:rPr>
          <w:lang w:eastAsia="fr-FR" w:bidi="fr-FR"/>
        </w:rPr>
        <w:t>o</w:t>
      </w:r>
      <w:r w:rsidRPr="00DB2801">
        <w:rPr>
          <w:lang w:eastAsia="fr-FR" w:bidi="fr-FR"/>
        </w:rPr>
        <w:t>ciologique du «</w:t>
      </w:r>
      <w:r>
        <w:rPr>
          <w:lang w:eastAsia="fr-FR" w:bidi="fr-FR"/>
        </w:rPr>
        <w:t> criminel » ou du « déviant » dé</w:t>
      </w:r>
      <w:r w:rsidRPr="00DB2801">
        <w:rPr>
          <w:lang w:eastAsia="fr-FR" w:bidi="fr-FR"/>
        </w:rPr>
        <w:t>fini par la collectivité qui déterminera l'action de celui qui est ainsi stigmatisé, de la même manière que les autres statuts sociologiques d</w:t>
      </w:r>
      <w:r w:rsidRPr="00DB2801">
        <w:rPr>
          <w:lang w:eastAsia="fr-FR" w:bidi="fr-FR"/>
        </w:rPr>
        <w:t>é</w:t>
      </w:r>
      <w:r w:rsidRPr="00DB2801">
        <w:rPr>
          <w:lang w:eastAsia="fr-FR" w:bidi="fr-FR"/>
        </w:rPr>
        <w:t>terminent la conduite individuelle ?</w:t>
      </w:r>
    </w:p>
    <w:p w:rsidR="006B1899" w:rsidRDefault="006B1899" w:rsidP="006B1899">
      <w:pPr>
        <w:spacing w:before="120" w:after="120"/>
        <w:jc w:val="both"/>
        <w:rPr>
          <w:lang w:eastAsia="fr-FR" w:bidi="fr-FR"/>
        </w:rPr>
      </w:pPr>
      <w:r w:rsidRPr="00DB2801">
        <w:rPr>
          <w:lang w:eastAsia="fr-FR" w:bidi="fr-FR"/>
        </w:rPr>
        <w:t>Mais alors, si le dévian</w:t>
      </w:r>
      <w:r>
        <w:rPr>
          <w:lang w:eastAsia="fr-FR" w:bidi="fr-FR"/>
        </w:rPr>
        <w:t>t est à l’intérieur de sa sous-</w:t>
      </w:r>
      <w:r w:rsidRPr="00DB2801">
        <w:rPr>
          <w:lang w:eastAsia="fr-FR" w:bidi="fr-FR"/>
        </w:rPr>
        <w:t>culture un conformiste, voire un honnête homme, et si par ailleurs son compo</w:t>
      </w:r>
      <w:r w:rsidRPr="00DB2801">
        <w:rPr>
          <w:lang w:eastAsia="fr-FR" w:bidi="fr-FR"/>
        </w:rPr>
        <w:t>r</w:t>
      </w:r>
      <w:r w:rsidRPr="00DB2801">
        <w:rPr>
          <w:lang w:eastAsia="fr-FR" w:bidi="fr-FR"/>
        </w:rPr>
        <w:t>tement est en partie réglé par les attentes de la s</w:t>
      </w:r>
      <w:r w:rsidRPr="00DB2801">
        <w:rPr>
          <w:lang w:eastAsia="fr-FR" w:bidi="fr-FR"/>
        </w:rPr>
        <w:t>o</w:t>
      </w:r>
      <w:r w:rsidRPr="00DB2801">
        <w:rPr>
          <w:lang w:eastAsia="fr-FR" w:bidi="fr-FR"/>
        </w:rPr>
        <w:t>ciété globale qui lui propose un statut, que devient la notion même de dévia</w:t>
      </w:r>
      <w:r w:rsidRPr="00DB2801">
        <w:rPr>
          <w:lang w:eastAsia="fr-FR" w:bidi="fr-FR"/>
        </w:rPr>
        <w:t>n</w:t>
      </w:r>
      <w:r w:rsidRPr="00DB2801">
        <w:rPr>
          <w:lang w:eastAsia="fr-FR" w:bidi="fr-FR"/>
        </w:rPr>
        <w:t>ce ? Quelle est la spécificité du criminel ? On le voit, la démarché sociolog</w:t>
      </w:r>
      <w:r w:rsidRPr="00DB2801">
        <w:rPr>
          <w:lang w:eastAsia="fr-FR" w:bidi="fr-FR"/>
        </w:rPr>
        <w:t>i</w:t>
      </w:r>
      <w:r w:rsidRPr="00DB2801">
        <w:rPr>
          <w:lang w:eastAsia="fr-FR" w:bidi="fr-FR"/>
        </w:rPr>
        <w:t>que débouche sur des considérations d’ordre éth</w:t>
      </w:r>
      <w:r w:rsidRPr="00DB2801">
        <w:rPr>
          <w:lang w:eastAsia="fr-FR" w:bidi="fr-FR"/>
        </w:rPr>
        <w:t>i</w:t>
      </w:r>
      <w:r w:rsidRPr="00DB2801">
        <w:rPr>
          <w:lang w:eastAsia="fr-FR" w:bidi="fr-FR"/>
        </w:rPr>
        <w:t>que.</w:t>
      </w:r>
    </w:p>
    <w:p w:rsidR="006B1899" w:rsidRPr="00E07116" w:rsidRDefault="006B1899" w:rsidP="006B1899">
      <w:pPr>
        <w:pStyle w:val="p"/>
      </w:pPr>
      <w:r w:rsidRPr="00E07116">
        <w:br w:type="page"/>
        <w:t>[</w:t>
      </w:r>
      <w:r>
        <w:t>33</w:t>
      </w:r>
      <w:r w:rsidRPr="00E07116">
        <w:t>]</w:t>
      </w:r>
    </w:p>
    <w:p w:rsidR="006B1899" w:rsidRDefault="006B1899">
      <w:pPr>
        <w:jc w:val="both"/>
      </w:pPr>
    </w:p>
    <w:p w:rsidR="006B1899" w:rsidRPr="00E07116" w:rsidRDefault="006B1899">
      <w:pPr>
        <w:jc w:val="both"/>
      </w:pPr>
    </w:p>
    <w:p w:rsidR="006B1899" w:rsidRPr="00E07116" w:rsidRDefault="006B1899">
      <w:pPr>
        <w:jc w:val="both"/>
      </w:pPr>
    </w:p>
    <w:p w:rsidR="006B1899" w:rsidRPr="00A32BFB" w:rsidRDefault="006B1899" w:rsidP="006B1899">
      <w:pPr>
        <w:spacing w:after="120"/>
        <w:ind w:firstLine="0"/>
        <w:jc w:val="center"/>
        <w:rPr>
          <w:b/>
        </w:rPr>
      </w:pPr>
      <w:bookmarkStart w:id="5" w:name="deviance_criminalite_texte_01"/>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“Guide de lecture.”</w:t>
      </w:r>
    </w:p>
    <w:bookmarkEnd w:id="5"/>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Maurice CUSSON</w:t>
      </w:r>
    </w:p>
    <w:p w:rsidR="006B1899" w:rsidRPr="00E07116" w:rsidRDefault="006B1899">
      <w:pPr>
        <w:jc w:val="both"/>
      </w:pPr>
    </w:p>
    <w:p w:rsidR="006B1899" w:rsidRDefault="006B1899" w:rsidP="006B1899">
      <w:pPr>
        <w:pStyle w:val="p"/>
      </w:pPr>
      <w:r>
        <w:t>[34]</w:t>
      </w:r>
    </w:p>
    <w:p w:rsidR="006B1899" w:rsidRDefault="006B1899" w:rsidP="006B1899">
      <w:pPr>
        <w:pStyle w:val="p"/>
      </w:pPr>
      <w:r>
        <w:t>[35]</w:t>
      </w:r>
    </w:p>
    <w:p w:rsidR="006B1899" w:rsidRPr="00E07116" w:rsidRDefault="006B1899">
      <w:pPr>
        <w:jc w:val="both"/>
      </w:pPr>
    </w:p>
    <w:p w:rsidR="006B1899" w:rsidRDefault="006B1899">
      <w:pPr>
        <w:ind w:right="90" w:firstLine="0"/>
        <w:jc w:val="both"/>
        <w:rPr>
          <w:sz w:val="20"/>
        </w:rPr>
      </w:pPr>
      <w:hyperlink w:anchor="tdm" w:history="1">
        <w:r w:rsidRPr="00384B20">
          <w:rPr>
            <w:rStyle w:val="Lienhypertexte"/>
            <w:sz w:val="20"/>
          </w:rPr>
          <w:t>Retour à la table des matières</w:t>
        </w:r>
      </w:hyperlink>
    </w:p>
    <w:p w:rsidR="006B1899" w:rsidRPr="00384B20" w:rsidRDefault="006B1899">
      <w:pPr>
        <w:ind w:right="90" w:firstLine="0"/>
        <w:jc w:val="both"/>
        <w:rPr>
          <w:sz w:val="20"/>
        </w:rPr>
      </w:pPr>
    </w:p>
    <w:p w:rsidR="006B1899" w:rsidRPr="00820104" w:rsidRDefault="006B1899" w:rsidP="006B1899">
      <w:pPr>
        <w:spacing w:before="120" w:after="120"/>
        <w:ind w:firstLine="0"/>
        <w:jc w:val="both"/>
        <w:rPr>
          <w:b/>
        </w:rPr>
      </w:pPr>
      <w:r w:rsidRPr="00820104">
        <w:rPr>
          <w:b/>
          <w:lang w:eastAsia="fr-FR" w:bidi="fr-FR"/>
        </w:rPr>
        <w:t>Œuvres classiques</w:t>
      </w:r>
    </w:p>
    <w:p w:rsidR="006B1899" w:rsidRDefault="006B1899" w:rsidP="006B1899">
      <w:pPr>
        <w:spacing w:before="120" w:after="120"/>
        <w:jc w:val="both"/>
        <w:rPr>
          <w:lang w:eastAsia="fr-FR" w:bidi="fr-FR"/>
        </w:rPr>
      </w:pPr>
      <w:r w:rsidRPr="00DB2801">
        <w:rPr>
          <w:lang w:eastAsia="fr-FR" w:bidi="fr-FR"/>
        </w:rPr>
        <w:t>Il s’agit d’ouvrages dont la valeur est un</w:t>
      </w:r>
      <w:r w:rsidRPr="00DB2801">
        <w:rPr>
          <w:lang w:eastAsia="fr-FR" w:bidi="fr-FR"/>
        </w:rPr>
        <w:t>i</w:t>
      </w:r>
      <w:r w:rsidRPr="00DB2801">
        <w:rPr>
          <w:lang w:eastAsia="fr-FR" w:bidi="fr-FR"/>
        </w:rPr>
        <w:t>versellement reconnue ou qui sont considérés comme des modèles dans leur genre. Certains d'entre eux sont l'œuvre de juristes, d’ethnologues ou de sociologues qui ont ét</w:t>
      </w:r>
      <w:r w:rsidRPr="00DB2801">
        <w:rPr>
          <w:lang w:eastAsia="fr-FR" w:bidi="fr-FR"/>
        </w:rPr>
        <w:t>u</w:t>
      </w:r>
      <w:r w:rsidRPr="00DB2801">
        <w:rPr>
          <w:lang w:eastAsia="fr-FR" w:bidi="fr-FR"/>
        </w:rPr>
        <w:t>dié des questions d’intérêt criminologique. La criminologie est une science si jeune qu’il nous a paru justifié d’inclure dans la se</w:t>
      </w:r>
      <w:r w:rsidRPr="00DB2801">
        <w:rPr>
          <w:lang w:eastAsia="fr-FR" w:bidi="fr-FR"/>
        </w:rPr>
        <w:t>c</w:t>
      </w:r>
      <w:r w:rsidRPr="00DB2801">
        <w:rPr>
          <w:lang w:eastAsia="fr-FR" w:bidi="fr-FR"/>
        </w:rPr>
        <w:t xml:space="preserve">tion classique des œuvres du </w:t>
      </w:r>
      <w:r w:rsidRPr="006F4112">
        <w:t>XX</w:t>
      </w:r>
      <w:r w:rsidRPr="006F4112">
        <w:rPr>
          <w:vertAlign w:val="superscript"/>
        </w:rPr>
        <w:t>e</w:t>
      </w:r>
      <w:r w:rsidRPr="006F4112">
        <w:t xml:space="preserve"> </w:t>
      </w:r>
      <w:r w:rsidRPr="00DB2801">
        <w:rPr>
          <w:lang w:eastAsia="fr-FR" w:bidi="fr-FR"/>
        </w:rPr>
        <w:t>siècle.</w:t>
      </w:r>
    </w:p>
    <w:p w:rsidR="006B1899" w:rsidRPr="00DB2801" w:rsidRDefault="006B1899" w:rsidP="006B1899">
      <w:pPr>
        <w:spacing w:before="120" w:after="120"/>
        <w:jc w:val="both"/>
      </w:pPr>
    </w:p>
    <w:p w:rsidR="006B1899" w:rsidRPr="00820104" w:rsidRDefault="006B1899" w:rsidP="006B1899">
      <w:pPr>
        <w:spacing w:before="120" w:after="120"/>
        <w:ind w:firstLine="0"/>
        <w:jc w:val="both"/>
        <w:rPr>
          <w:b/>
        </w:rPr>
      </w:pPr>
      <w:r w:rsidRPr="00820104">
        <w:rPr>
          <w:b/>
          <w:lang w:eastAsia="fr-FR" w:bidi="fr-FR"/>
        </w:rPr>
        <w:t>Traités</w:t>
      </w:r>
    </w:p>
    <w:p w:rsidR="006B1899" w:rsidRDefault="006B1899" w:rsidP="006B1899">
      <w:pPr>
        <w:spacing w:before="120" w:after="120"/>
        <w:jc w:val="both"/>
        <w:rPr>
          <w:lang w:eastAsia="fr-FR" w:bidi="fr-FR"/>
        </w:rPr>
      </w:pPr>
      <w:r w:rsidRPr="00DB2801">
        <w:rPr>
          <w:lang w:eastAsia="fr-FR" w:bidi="fr-FR"/>
        </w:rPr>
        <w:t>Ce sont des livres qui tentent de résumer l’ensemble des connai</w:t>
      </w:r>
      <w:r w:rsidRPr="00DB2801">
        <w:rPr>
          <w:lang w:eastAsia="fr-FR" w:bidi="fr-FR"/>
        </w:rPr>
        <w:t>s</w:t>
      </w:r>
      <w:r w:rsidRPr="00DB2801">
        <w:rPr>
          <w:lang w:eastAsia="fr-FR" w:bidi="fr-FR"/>
        </w:rPr>
        <w:t>sances criminolog</w:t>
      </w:r>
      <w:r w:rsidRPr="00DB2801">
        <w:rPr>
          <w:lang w:eastAsia="fr-FR" w:bidi="fr-FR"/>
        </w:rPr>
        <w:t>i</w:t>
      </w:r>
      <w:r w:rsidRPr="00DB2801">
        <w:rPr>
          <w:lang w:eastAsia="fr-FR" w:bidi="fr-FR"/>
        </w:rPr>
        <w:t>ques à partir d’un point de vue particulier.</w:t>
      </w:r>
    </w:p>
    <w:p w:rsidR="006B1899" w:rsidRPr="00DB2801" w:rsidRDefault="006B1899" w:rsidP="006B1899">
      <w:pPr>
        <w:spacing w:before="120" w:after="120"/>
        <w:jc w:val="both"/>
      </w:pPr>
    </w:p>
    <w:p w:rsidR="006B1899" w:rsidRPr="00820104" w:rsidRDefault="006B1899" w:rsidP="006B1899">
      <w:pPr>
        <w:spacing w:before="120" w:after="120"/>
        <w:ind w:firstLine="0"/>
        <w:jc w:val="both"/>
        <w:rPr>
          <w:b/>
        </w:rPr>
      </w:pPr>
      <w:r w:rsidRPr="00820104">
        <w:rPr>
          <w:b/>
          <w:lang w:eastAsia="fr-FR" w:bidi="fr-FR"/>
        </w:rPr>
        <w:t>Politique criminelle</w:t>
      </w:r>
    </w:p>
    <w:p w:rsidR="006B1899" w:rsidRDefault="006B1899" w:rsidP="006B1899">
      <w:pPr>
        <w:spacing w:before="120" w:after="120"/>
        <w:jc w:val="both"/>
        <w:rPr>
          <w:lang w:eastAsia="fr-FR" w:bidi="fr-FR"/>
        </w:rPr>
      </w:pPr>
      <w:r w:rsidRPr="00DB2801">
        <w:rPr>
          <w:lang w:eastAsia="fr-FR" w:bidi="fr-FR"/>
        </w:rPr>
        <w:t>Le criminologue ne se contente pas d’étudier le phénomène crim</w:t>
      </w:r>
      <w:r w:rsidRPr="00DB2801">
        <w:rPr>
          <w:lang w:eastAsia="fr-FR" w:bidi="fr-FR"/>
        </w:rPr>
        <w:t>i</w:t>
      </w:r>
      <w:r w:rsidRPr="00DB2801">
        <w:rPr>
          <w:lang w:eastAsia="fr-FR" w:bidi="fr-FR"/>
        </w:rPr>
        <w:t>nel : il se préo</w:t>
      </w:r>
      <w:r w:rsidRPr="00DB2801">
        <w:rPr>
          <w:lang w:eastAsia="fr-FR" w:bidi="fr-FR"/>
        </w:rPr>
        <w:t>c</w:t>
      </w:r>
      <w:r w:rsidRPr="00DB2801">
        <w:rPr>
          <w:lang w:eastAsia="fr-FR" w:bidi="fr-FR"/>
        </w:rPr>
        <w:t>cupe aussi des problèmes pratiques de la lutte contre le crime. La politique criminelle est la criminologie appliquée. On y ét</w:t>
      </w:r>
      <w:r w:rsidRPr="00DB2801">
        <w:rPr>
          <w:lang w:eastAsia="fr-FR" w:bidi="fr-FR"/>
        </w:rPr>
        <w:t>u</w:t>
      </w:r>
      <w:r w:rsidRPr="00DB2801">
        <w:rPr>
          <w:lang w:eastAsia="fr-FR" w:bidi="fr-FR"/>
        </w:rPr>
        <w:t>die les mesures à prendre à l’égard du crime et du criminel. Ceci co</w:t>
      </w:r>
      <w:r w:rsidRPr="00DB2801">
        <w:rPr>
          <w:lang w:eastAsia="fr-FR" w:bidi="fr-FR"/>
        </w:rPr>
        <w:t>m</w:t>
      </w:r>
      <w:r w:rsidRPr="00DB2801">
        <w:rPr>
          <w:lang w:eastAsia="fr-FR" w:bidi="fr-FR"/>
        </w:rPr>
        <w:t>prend : la prévention du crime, les mesures législatives, judiciaires et policières, les peines et la resocialisation des crim</w:t>
      </w:r>
      <w:r w:rsidRPr="00DB2801">
        <w:rPr>
          <w:lang w:eastAsia="fr-FR" w:bidi="fr-FR"/>
        </w:rPr>
        <w:t>i</w:t>
      </w:r>
      <w:r w:rsidRPr="00DB2801">
        <w:rPr>
          <w:lang w:eastAsia="fr-FR" w:bidi="fr-FR"/>
        </w:rPr>
        <w:t>nels.</w:t>
      </w:r>
    </w:p>
    <w:p w:rsidR="006B1899" w:rsidRPr="00DB2801" w:rsidRDefault="006B1899" w:rsidP="006B1899">
      <w:pPr>
        <w:spacing w:before="120" w:after="120"/>
        <w:jc w:val="both"/>
      </w:pPr>
    </w:p>
    <w:p w:rsidR="006B1899" w:rsidRPr="00820104" w:rsidRDefault="006B1899" w:rsidP="006B1899">
      <w:pPr>
        <w:spacing w:before="120" w:after="120"/>
        <w:ind w:firstLine="0"/>
        <w:jc w:val="both"/>
        <w:rPr>
          <w:b/>
        </w:rPr>
      </w:pPr>
      <w:r w:rsidRPr="00820104">
        <w:rPr>
          <w:b/>
          <w:lang w:eastAsia="fr-FR" w:bidi="fr-FR"/>
        </w:rPr>
        <w:t>Criminologie clinique</w:t>
      </w:r>
    </w:p>
    <w:p w:rsidR="006B1899" w:rsidRDefault="006B1899" w:rsidP="006B1899">
      <w:pPr>
        <w:spacing w:before="120" w:after="120"/>
        <w:jc w:val="both"/>
        <w:rPr>
          <w:lang w:eastAsia="fr-FR" w:bidi="fr-FR"/>
        </w:rPr>
      </w:pPr>
      <w:r w:rsidRPr="00DB2801">
        <w:rPr>
          <w:lang w:eastAsia="fr-FR" w:bidi="fr-FR"/>
        </w:rPr>
        <w:t>Il s’agit de l’étude psychologique du délinquant. Elle vise à co</w:t>
      </w:r>
      <w:r w:rsidRPr="00DB2801">
        <w:rPr>
          <w:lang w:eastAsia="fr-FR" w:bidi="fr-FR"/>
        </w:rPr>
        <w:t>m</w:t>
      </w:r>
      <w:r w:rsidRPr="00DB2801">
        <w:rPr>
          <w:lang w:eastAsia="fr-FR" w:bidi="fr-FR"/>
        </w:rPr>
        <w:t>prendre la dynamique de la personnalité du délinquant et à él</w:t>
      </w:r>
      <w:r w:rsidRPr="00DB2801">
        <w:rPr>
          <w:lang w:eastAsia="fr-FR" w:bidi="fr-FR"/>
        </w:rPr>
        <w:t>a</w:t>
      </w:r>
      <w:r w:rsidRPr="00DB2801">
        <w:rPr>
          <w:lang w:eastAsia="fr-FR" w:bidi="fr-FR"/>
        </w:rPr>
        <w:t>borer un programme de traitement approprié.</w:t>
      </w:r>
    </w:p>
    <w:p w:rsidR="006B1899" w:rsidRDefault="006B1899" w:rsidP="006B1899">
      <w:pPr>
        <w:spacing w:before="120" w:after="120"/>
        <w:ind w:firstLine="0"/>
        <w:jc w:val="both"/>
      </w:pPr>
      <w:r>
        <w:t>[36]</w:t>
      </w:r>
    </w:p>
    <w:p w:rsidR="006B1899" w:rsidRDefault="006B1899" w:rsidP="006B1899">
      <w:pPr>
        <w:spacing w:before="120" w:after="120"/>
        <w:jc w:val="both"/>
      </w:pPr>
    </w:p>
    <w:p w:rsidR="006B1899" w:rsidRPr="00820104" w:rsidRDefault="006B1899" w:rsidP="006B1899">
      <w:pPr>
        <w:spacing w:before="120" w:after="120"/>
        <w:ind w:firstLine="0"/>
        <w:jc w:val="both"/>
        <w:rPr>
          <w:b/>
        </w:rPr>
      </w:pPr>
      <w:r w:rsidRPr="00820104">
        <w:rPr>
          <w:b/>
        </w:rPr>
        <w:t>Études des bandes</w:t>
      </w:r>
    </w:p>
    <w:p w:rsidR="006B1899" w:rsidRDefault="006B1899" w:rsidP="006B1899">
      <w:pPr>
        <w:spacing w:before="120" w:after="120"/>
        <w:jc w:val="both"/>
      </w:pPr>
      <w:r>
        <w:t>Le type de délinquance qui a le plus intéressé les criminologues contemporains est sans contredit la délinquance juvénile en bandes. De nombreux ouvrages d'excellente qualité ont été écrits sur ce sujet. C’est pourquoi nous y consacrons une section.</w:t>
      </w:r>
      <w:r w:rsidRPr="00A0028F">
        <w:t xml:space="preserve"> </w:t>
      </w:r>
    </w:p>
    <w:p w:rsidR="006B1899" w:rsidRDefault="006B1899" w:rsidP="006B1899">
      <w:pPr>
        <w:spacing w:before="120" w:after="120"/>
        <w:ind w:firstLine="0"/>
        <w:jc w:val="both"/>
      </w:pPr>
    </w:p>
    <w:p w:rsidR="006B1899" w:rsidRPr="005C2EC7" w:rsidRDefault="006B1899" w:rsidP="006B1899">
      <w:pPr>
        <w:spacing w:before="120" w:after="120"/>
        <w:ind w:firstLine="0"/>
        <w:jc w:val="both"/>
        <w:rPr>
          <w:b/>
        </w:rPr>
      </w:pPr>
      <w:r w:rsidRPr="005C2EC7">
        <w:rPr>
          <w:b/>
        </w:rPr>
        <w:t>Œuvres littéraires</w:t>
      </w:r>
    </w:p>
    <w:p w:rsidR="006B1899" w:rsidRDefault="006B1899" w:rsidP="006B1899">
      <w:pPr>
        <w:spacing w:before="120" w:after="120"/>
        <w:jc w:val="both"/>
      </w:pPr>
      <w:r>
        <w:t>Depuis toujours, les hommes de lettres ont été fascinés par le cr</w:t>
      </w:r>
      <w:r>
        <w:t>i</w:t>
      </w:r>
      <w:r>
        <w:t>me. Nous proposons quelques ouvrages faits par des écrivains dont quelques-uns ont eu une expérience personnelle du crime ou de l’incarcération.</w:t>
      </w:r>
    </w:p>
    <w:p w:rsidR="006B1899" w:rsidRDefault="006B1899" w:rsidP="006B1899">
      <w:pPr>
        <w:spacing w:before="120" w:after="120"/>
        <w:jc w:val="both"/>
      </w:pPr>
      <w:r>
        <w:t>[37]</w:t>
      </w:r>
    </w:p>
    <w:p w:rsidR="006B1899" w:rsidRDefault="006B1899" w:rsidP="006B1899">
      <w:pPr>
        <w:spacing w:before="120" w:after="120"/>
        <w:jc w:val="both"/>
      </w:pPr>
    </w:p>
    <w:p w:rsidR="006B1899" w:rsidRPr="005C2EC7" w:rsidRDefault="006B1899" w:rsidP="006B1899">
      <w:pPr>
        <w:pStyle w:val="a"/>
      </w:pPr>
      <w:r w:rsidRPr="005C2EC7">
        <w:t xml:space="preserve">Œuvres </w:t>
      </w:r>
      <w:r w:rsidRPr="00FD1119">
        <w:rPr>
          <w:sz w:val="32"/>
        </w:rPr>
        <w:t>classiques</w:t>
      </w:r>
    </w:p>
    <w:p w:rsidR="006B1899" w:rsidRDefault="006B1899" w:rsidP="006B1899">
      <w:pPr>
        <w:spacing w:before="120" w:after="120"/>
        <w:jc w:val="both"/>
        <w:rPr>
          <w:rStyle w:val="Corpsdutexte275ptPetitesmajuscules"/>
          <w:sz w:val="28"/>
          <w:lang w:val="fr-CA"/>
        </w:rPr>
      </w:pPr>
    </w:p>
    <w:p w:rsidR="006B1899" w:rsidRPr="00DB2801" w:rsidRDefault="006B1899" w:rsidP="006B1899">
      <w:pPr>
        <w:spacing w:before="120" w:after="120"/>
        <w:ind w:left="709" w:hanging="283"/>
        <w:jc w:val="both"/>
      </w:pPr>
      <w:r w:rsidRPr="00FE6F29">
        <w:rPr>
          <w:smallCaps/>
        </w:rPr>
        <w:t xml:space="preserve">1. Beccaria, </w:t>
      </w:r>
      <w:r w:rsidRPr="00DB2801">
        <w:rPr>
          <w:lang w:eastAsia="fr-FR" w:bidi="fr-FR"/>
        </w:rPr>
        <w:t xml:space="preserve">C. (1764), </w:t>
      </w:r>
      <w:hyperlink r:id="rId20" w:history="1">
        <w:r w:rsidRPr="00693F0A">
          <w:rPr>
            <w:rStyle w:val="Lienhypertexte"/>
            <w:szCs w:val="19"/>
            <w:lang w:eastAsia="fr-FR" w:bidi="fr-FR"/>
          </w:rPr>
          <w:t>Des délits et des peines</w:t>
        </w:r>
      </w:hyperlink>
      <w:r w:rsidRPr="00DB2801">
        <w:rPr>
          <w:rStyle w:val="Corpsdutexte295ptItalique"/>
        </w:rPr>
        <w:t>,</w:t>
      </w:r>
      <w:r w:rsidRPr="00DB2801">
        <w:rPr>
          <w:lang w:eastAsia="fr-FR" w:bidi="fr-FR"/>
        </w:rPr>
        <w:t xml:space="preserve"> Genève, Droz, 1965, 80 p.</w:t>
      </w:r>
    </w:p>
    <w:p w:rsidR="006B1899" w:rsidRPr="00DB2801" w:rsidRDefault="006B1899" w:rsidP="006B1899">
      <w:pPr>
        <w:pStyle w:val="texte"/>
      </w:pPr>
      <w:r w:rsidRPr="00DB2801">
        <w:t>Ce livre est la première œuvre importante de la criminologie. L’auteur y fait une critique du système pénal de son époque : il fustige l’arbitraire, la sévérité des peines. Il réfléchit sur l’origine des peines et sur la relation entre le délit et la peine. La question fondamentale qu’il se pose, à savoir comment lutter efficacement contre le crime avec des mesures humaines, reste toujours actuelle.</w:t>
      </w:r>
    </w:p>
    <w:p w:rsidR="006B1899" w:rsidRDefault="006B1899" w:rsidP="006B1899">
      <w:pPr>
        <w:spacing w:before="120" w:after="120"/>
        <w:ind w:left="709" w:hanging="283"/>
        <w:jc w:val="both"/>
        <w:rPr>
          <w:rStyle w:val="Corpsdutexte275ptPetitesmajuscules"/>
          <w:sz w:val="28"/>
          <w:lang w:val="fr-CA"/>
        </w:rPr>
      </w:pPr>
    </w:p>
    <w:p w:rsidR="006B1899" w:rsidRPr="00DB2801" w:rsidRDefault="006B1899" w:rsidP="006B1899">
      <w:pPr>
        <w:spacing w:before="120" w:after="120"/>
        <w:ind w:left="709" w:hanging="283"/>
        <w:jc w:val="both"/>
      </w:pPr>
      <w:r w:rsidRPr="00FE6F29">
        <w:rPr>
          <w:smallCaps/>
        </w:rPr>
        <w:t xml:space="preserve">2. Durkheim, </w:t>
      </w:r>
      <w:r w:rsidRPr="00DB2801">
        <w:rPr>
          <w:lang w:eastAsia="fr-FR" w:bidi="fr-FR"/>
        </w:rPr>
        <w:t xml:space="preserve">E. (1897), </w:t>
      </w:r>
      <w:hyperlink r:id="rId21" w:history="1">
        <w:r w:rsidRPr="00693F0A">
          <w:rPr>
            <w:rStyle w:val="Lienhypertexte"/>
            <w:szCs w:val="19"/>
            <w:lang w:eastAsia="fr-FR" w:bidi="fr-FR"/>
          </w:rPr>
          <w:t>Le Suicide ; étude de sociologie</w:t>
        </w:r>
      </w:hyperlink>
      <w:r w:rsidRPr="00DB2801">
        <w:rPr>
          <w:rStyle w:val="Corpsdutexte295ptItalique"/>
        </w:rPr>
        <w:t>,</w:t>
      </w:r>
      <w:r w:rsidRPr="00DB2801">
        <w:rPr>
          <w:lang w:eastAsia="fr-FR" w:bidi="fr-FR"/>
        </w:rPr>
        <w:t xml:space="preserve"> Paris, Presses Universitaires de France, 1960, 461 p.</w:t>
      </w:r>
      <w:r w:rsidRPr="00B034B2">
        <w:t xml:space="preserve"> </w:t>
      </w:r>
    </w:p>
    <w:p w:rsidR="006B1899" w:rsidRPr="00DB2801" w:rsidRDefault="006B1899" w:rsidP="006B1899">
      <w:pPr>
        <w:pStyle w:val="texte"/>
      </w:pPr>
      <w:r w:rsidRPr="00DB2801">
        <w:t>Dans ce livre, Durkheim se penche sur les causes sociales d’un ph</w:t>
      </w:r>
      <w:r w:rsidRPr="00DB2801">
        <w:t>é</w:t>
      </w:r>
      <w:r w:rsidRPr="00DB2801">
        <w:t>nomène qui s’apparente au crime sous plusieurs a</w:t>
      </w:r>
      <w:r w:rsidRPr="00DB2801">
        <w:t>s</w:t>
      </w:r>
      <w:r w:rsidRPr="00DB2801">
        <w:t>pects.</w:t>
      </w:r>
      <w:r w:rsidRPr="00B034B2">
        <w:t xml:space="preserve"> </w:t>
      </w:r>
    </w:p>
    <w:p w:rsidR="006B1899" w:rsidRPr="00DB2801" w:rsidRDefault="006B1899" w:rsidP="006B1899">
      <w:pPr>
        <w:pStyle w:val="texte"/>
      </w:pPr>
      <w:r w:rsidRPr="00DB2801">
        <w:t>Dans les chapitres 3 et 5, Liv. II, il nous donne une explic</w:t>
      </w:r>
      <w:r w:rsidRPr="00DB2801">
        <w:t>a</w:t>
      </w:r>
      <w:r w:rsidRPr="00DB2801">
        <w:t>tion de deux types de suic</w:t>
      </w:r>
      <w:r w:rsidRPr="00DB2801">
        <w:t>i</w:t>
      </w:r>
      <w:r w:rsidRPr="00DB2801">
        <w:t>des.</w:t>
      </w:r>
      <w:r w:rsidRPr="00B034B2">
        <w:t xml:space="preserve"> </w:t>
      </w:r>
    </w:p>
    <w:p w:rsidR="006B1899" w:rsidRPr="00DB2801" w:rsidRDefault="006B1899" w:rsidP="006B1899">
      <w:pPr>
        <w:pStyle w:val="texteliste"/>
      </w:pPr>
      <w:r>
        <w:t>1.</w:t>
      </w:r>
      <w:r>
        <w:tab/>
      </w:r>
      <w:r w:rsidRPr="00DB2801">
        <w:t>Le suicide égoïste qu’on trouve dans les sociétés peu intégrées.</w:t>
      </w:r>
    </w:p>
    <w:p w:rsidR="006B1899" w:rsidRPr="00DB2801" w:rsidRDefault="006B1899" w:rsidP="006B1899">
      <w:pPr>
        <w:pStyle w:val="texteliste"/>
      </w:pPr>
      <w:r>
        <w:t>2.</w:t>
      </w:r>
      <w:r>
        <w:tab/>
      </w:r>
      <w:r w:rsidRPr="00DB2801">
        <w:t>Le suicide anomique, celui des sociétés où les règles qui régissent les comportements des individus perdent leur i</w:t>
      </w:r>
      <w:r w:rsidRPr="00DB2801">
        <w:t>n</w:t>
      </w:r>
      <w:r w:rsidRPr="00DB2801">
        <w:t>fluence.</w:t>
      </w:r>
      <w:r w:rsidRPr="00B034B2">
        <w:t xml:space="preserve"> </w:t>
      </w:r>
    </w:p>
    <w:p w:rsidR="006B1899" w:rsidRDefault="006B1899" w:rsidP="006B1899">
      <w:pPr>
        <w:spacing w:before="120" w:after="120"/>
        <w:ind w:left="709" w:hanging="283"/>
        <w:jc w:val="both"/>
        <w:rPr>
          <w:rStyle w:val="Corpsdutexte275ptPetitesmajuscules"/>
          <w:sz w:val="28"/>
          <w:lang w:val="fr-CA"/>
        </w:rPr>
      </w:pPr>
    </w:p>
    <w:p w:rsidR="006B1899" w:rsidRPr="00DB2801" w:rsidRDefault="006B1899" w:rsidP="006B1899">
      <w:pPr>
        <w:spacing w:before="120" w:after="120"/>
        <w:ind w:left="709" w:hanging="283"/>
        <w:jc w:val="both"/>
      </w:pPr>
      <w:r w:rsidRPr="00FE6F29">
        <w:rPr>
          <w:smallCaps/>
        </w:rPr>
        <w:t xml:space="preserve">3. Ferri, </w:t>
      </w:r>
      <w:r>
        <w:rPr>
          <w:lang w:eastAsia="fr-FR" w:bidi="fr-FR"/>
        </w:rPr>
        <w:t>E</w:t>
      </w:r>
      <w:r w:rsidRPr="00DB2801">
        <w:rPr>
          <w:lang w:eastAsia="fr-FR" w:bidi="fr-FR"/>
        </w:rPr>
        <w:t xml:space="preserve">. (1893), </w:t>
      </w:r>
      <w:hyperlink r:id="rId22" w:history="1">
        <w:r w:rsidRPr="00693F0A">
          <w:rPr>
            <w:rStyle w:val="Lienhypertexte"/>
            <w:szCs w:val="19"/>
            <w:lang w:eastAsia="fr-FR" w:bidi="fr-FR"/>
          </w:rPr>
          <w:t>La Sociologie criminelle</w:t>
        </w:r>
      </w:hyperlink>
      <w:r w:rsidRPr="00DB2801">
        <w:rPr>
          <w:rStyle w:val="Corpsdutexte295ptItalique"/>
        </w:rPr>
        <w:t>,</w:t>
      </w:r>
      <w:r w:rsidRPr="00DB2801">
        <w:rPr>
          <w:lang w:eastAsia="fr-FR" w:bidi="fr-FR"/>
        </w:rPr>
        <w:t xml:space="preserve"> Paris, Rousseau.</w:t>
      </w:r>
      <w:r w:rsidRPr="00B034B2">
        <w:t xml:space="preserve"> </w:t>
      </w:r>
    </w:p>
    <w:p w:rsidR="006B1899" w:rsidRPr="00DB2801" w:rsidRDefault="006B1899" w:rsidP="006B1899">
      <w:pPr>
        <w:pStyle w:val="texte"/>
      </w:pPr>
      <w:r w:rsidRPr="00DB2801">
        <w:t>Le célèbre représentant de l’école positive italienne expose dans les extraits suggérés, sa classification des criminels, la loi de la saturation criminelle qui explique les statistiques crimine</w:t>
      </w:r>
      <w:r w:rsidRPr="00DB2801">
        <w:t>l</w:t>
      </w:r>
      <w:r w:rsidRPr="00DB2801">
        <w:t>les et les substituts pénaux, des mesures autres que les peines, visant à réduire la crimin</w:t>
      </w:r>
      <w:r w:rsidRPr="00DB2801">
        <w:t>a</w:t>
      </w:r>
      <w:r w:rsidRPr="00DB2801">
        <w:t>lité.</w:t>
      </w:r>
      <w:r w:rsidRPr="00B034B2">
        <w:t xml:space="preserve"> </w:t>
      </w:r>
    </w:p>
    <w:p w:rsidR="006B1899" w:rsidRDefault="006B1899" w:rsidP="006B1899">
      <w:pPr>
        <w:spacing w:before="120" w:after="120"/>
        <w:ind w:left="709" w:hanging="283"/>
        <w:jc w:val="both"/>
        <w:rPr>
          <w:rStyle w:val="Corpsdutexte675ptNonItaliquePetitesmajuscules"/>
          <w:iCs/>
          <w:sz w:val="28"/>
          <w:lang w:val="fr-CA"/>
        </w:rPr>
      </w:pPr>
    </w:p>
    <w:p w:rsidR="006B1899" w:rsidRPr="00DB2801" w:rsidRDefault="006B1899" w:rsidP="006B1899">
      <w:pPr>
        <w:spacing w:before="120" w:after="120"/>
        <w:ind w:left="709" w:hanging="283"/>
        <w:jc w:val="both"/>
      </w:pPr>
      <w:r w:rsidRPr="00FE6F29">
        <w:rPr>
          <w:smallCaps/>
        </w:rPr>
        <w:t xml:space="preserve">4. Glueck, </w:t>
      </w:r>
      <w:r w:rsidRPr="00FE6F29">
        <w:t>S.,</w:t>
      </w:r>
      <w:r w:rsidRPr="00A0028F">
        <w:rPr>
          <w:rStyle w:val="Corpsdutexte610ptNonItalique"/>
          <w:iCs/>
          <w:sz w:val="28"/>
        </w:rPr>
        <w:t xml:space="preserve"> Eleanor, T. (1956),</w:t>
      </w:r>
      <w:r w:rsidRPr="00A0028F">
        <w:rPr>
          <w:rStyle w:val="Corpsdutexte610ptNonItalique"/>
          <w:i/>
          <w:iCs/>
          <w:sz w:val="28"/>
        </w:rPr>
        <w:t xml:space="preserve"> </w:t>
      </w:r>
      <w:r w:rsidRPr="00A0028F">
        <w:rPr>
          <w:i/>
          <w:lang w:eastAsia="fr-FR" w:bidi="fr-FR"/>
        </w:rPr>
        <w:t>Délinquants en herbe ; sur les voies de la préve</w:t>
      </w:r>
      <w:r w:rsidRPr="00A0028F">
        <w:rPr>
          <w:i/>
          <w:lang w:eastAsia="fr-FR" w:bidi="fr-FR"/>
        </w:rPr>
        <w:t>n</w:t>
      </w:r>
      <w:r w:rsidRPr="00A0028F">
        <w:rPr>
          <w:i/>
          <w:lang w:eastAsia="fr-FR" w:bidi="fr-FR"/>
        </w:rPr>
        <w:t>tion</w:t>
      </w:r>
      <w:r w:rsidRPr="00DB2801">
        <w:rPr>
          <w:lang w:eastAsia="fr-FR" w:bidi="fr-FR"/>
        </w:rPr>
        <w:t>,</w:t>
      </w:r>
      <w:r w:rsidRPr="00DB2801">
        <w:rPr>
          <w:rStyle w:val="Corpsdutexte610ptNonItalique"/>
          <w:i/>
          <w:iCs/>
          <w:sz w:val="28"/>
        </w:rPr>
        <w:t xml:space="preserve"> </w:t>
      </w:r>
      <w:r w:rsidRPr="00A0028F">
        <w:rPr>
          <w:rStyle w:val="Corpsdutexte610ptNonItalique"/>
          <w:iCs/>
          <w:sz w:val="28"/>
        </w:rPr>
        <w:t>Paris, Vitte, 274 p</w:t>
      </w:r>
      <w:r w:rsidRPr="00DB2801">
        <w:rPr>
          <w:rStyle w:val="Corpsdutexte610ptNonItalique"/>
          <w:i/>
          <w:iCs/>
          <w:sz w:val="28"/>
        </w:rPr>
        <w:t>.</w:t>
      </w:r>
      <w:r w:rsidRPr="00057E67">
        <w:t xml:space="preserve"> </w:t>
      </w:r>
    </w:p>
    <w:p w:rsidR="006B1899" w:rsidRPr="00DB2801" w:rsidRDefault="006B1899" w:rsidP="006B1899">
      <w:pPr>
        <w:pStyle w:val="texte"/>
      </w:pPr>
      <w:r w:rsidRPr="00DB2801">
        <w:t>Les Glueck ont consacré leur vie à l’étude de la délinquance et de la récidive.</w:t>
      </w:r>
      <w:r w:rsidRPr="00057E67">
        <w:t xml:space="preserve"> </w:t>
      </w:r>
    </w:p>
    <w:p w:rsidR="006B1899" w:rsidRPr="00DB2801" w:rsidRDefault="006B1899" w:rsidP="006B1899">
      <w:pPr>
        <w:pStyle w:val="texte"/>
      </w:pPr>
      <w:r w:rsidRPr="00DB2801">
        <w:t xml:space="preserve">« Délinquants en herbe » est une version simplifiée de leur ouvrage </w:t>
      </w:r>
      <w:r>
        <w:t>le plus connu « Unravelling Juvenile Delin</w:t>
      </w:r>
      <w:r w:rsidRPr="00DB2801">
        <w:t xml:space="preserve">quency ». </w:t>
      </w:r>
      <w:r>
        <w:t>Il</w:t>
      </w:r>
      <w:r w:rsidRPr="00DB2801">
        <w:t>s y font une étude a</w:t>
      </w:r>
      <w:r w:rsidRPr="00DB2801">
        <w:t>p</w:t>
      </w:r>
      <w:r w:rsidRPr="00DB2801">
        <w:t>profondie des caractéristiques de 500 d</w:t>
      </w:r>
      <w:r w:rsidRPr="00DB2801">
        <w:t>é</w:t>
      </w:r>
      <w:r w:rsidRPr="00DB2801">
        <w:t xml:space="preserve">linquants </w:t>
      </w:r>
      <w:r>
        <w:t>persistants comparés à 500 non-</w:t>
      </w:r>
      <w:r w:rsidRPr="00DB2801">
        <w:t>délinquants. Ils rel</w:t>
      </w:r>
      <w:r w:rsidRPr="00DB2801">
        <w:t>è</w:t>
      </w:r>
      <w:r w:rsidRPr="00DB2801">
        <w:t>vent les différences entre les deux groupes dans les antécédents familiaux, les types de constitution physique, le te</w:t>
      </w:r>
      <w:r w:rsidRPr="00DB2801">
        <w:t>m</w:t>
      </w:r>
      <w:r w:rsidRPr="00DB2801">
        <w:t>pérament et la structure caract</w:t>
      </w:r>
      <w:r w:rsidRPr="00DB2801">
        <w:t>é</w:t>
      </w:r>
      <w:r w:rsidRPr="00DB2801">
        <w:t>rielle.</w:t>
      </w:r>
      <w:r w:rsidRPr="00057E67">
        <w:t xml:space="preserve"> </w:t>
      </w:r>
    </w:p>
    <w:p w:rsidR="006B1899" w:rsidRDefault="006B1899" w:rsidP="006B1899">
      <w:pPr>
        <w:spacing w:before="120" w:after="120"/>
        <w:ind w:left="709" w:hanging="283"/>
        <w:jc w:val="both"/>
        <w:rPr>
          <w:smallCaps/>
        </w:rPr>
      </w:pPr>
    </w:p>
    <w:p w:rsidR="006B1899" w:rsidRPr="00DB2801" w:rsidRDefault="006B1899" w:rsidP="006B1899">
      <w:pPr>
        <w:spacing w:before="120" w:after="120"/>
        <w:ind w:left="709" w:hanging="283"/>
        <w:jc w:val="both"/>
      </w:pPr>
      <w:r w:rsidRPr="00084A49">
        <w:rPr>
          <w:smallCaps/>
        </w:rPr>
        <w:t xml:space="preserve">5. Malinowski, </w:t>
      </w:r>
      <w:r w:rsidRPr="00084A49">
        <w:t xml:space="preserve">B. (1933), </w:t>
      </w:r>
      <w:hyperlink r:id="rId23" w:history="1">
        <w:r w:rsidRPr="00693F0A">
          <w:rPr>
            <w:rStyle w:val="Lienhypertexte"/>
            <w:lang w:eastAsia="fr-FR" w:bidi="fr-FR"/>
          </w:rPr>
          <w:t>Trois Essais sur la vie sociale des pr</w:t>
        </w:r>
        <w:r w:rsidRPr="00693F0A">
          <w:rPr>
            <w:rStyle w:val="Lienhypertexte"/>
            <w:lang w:eastAsia="fr-FR" w:bidi="fr-FR"/>
          </w:rPr>
          <w:t>i</w:t>
        </w:r>
        <w:r w:rsidRPr="00693F0A">
          <w:rPr>
            <w:rStyle w:val="Lienhypertexte"/>
            <w:lang w:eastAsia="fr-FR" w:bidi="fr-FR"/>
          </w:rPr>
          <w:t>mitifs</w:t>
        </w:r>
      </w:hyperlink>
      <w:r w:rsidRPr="00DB2801">
        <w:rPr>
          <w:lang w:eastAsia="fr-FR" w:bidi="fr-FR"/>
        </w:rPr>
        <w:t>,</w:t>
      </w:r>
      <w:r w:rsidRPr="00DB2801">
        <w:rPr>
          <w:rStyle w:val="Corpsdutexte610ptNonItalique"/>
          <w:i/>
          <w:iCs/>
          <w:sz w:val="28"/>
        </w:rPr>
        <w:t xml:space="preserve"> </w:t>
      </w:r>
      <w:r w:rsidRPr="00A0028F">
        <w:rPr>
          <w:rStyle w:val="Corpsdutexte610ptNonItalique"/>
          <w:iCs/>
          <w:sz w:val="28"/>
        </w:rPr>
        <w:t>Paris, Petite b</w:t>
      </w:r>
      <w:r w:rsidRPr="00A0028F">
        <w:rPr>
          <w:rStyle w:val="Corpsdutexte610ptNonItalique"/>
          <w:iCs/>
          <w:sz w:val="28"/>
        </w:rPr>
        <w:t>i</w:t>
      </w:r>
      <w:r w:rsidRPr="00A0028F">
        <w:rPr>
          <w:rStyle w:val="Corpsdutexte610ptNonItalique"/>
          <w:iCs/>
          <w:sz w:val="28"/>
        </w:rPr>
        <w:t>bliothèque Payot, 184 p.</w:t>
      </w:r>
      <w:r w:rsidRPr="00057E67">
        <w:t xml:space="preserve"> </w:t>
      </w:r>
    </w:p>
    <w:p w:rsidR="006B1899" w:rsidRDefault="006B1899" w:rsidP="006B1899">
      <w:pPr>
        <w:spacing w:before="120" w:after="120"/>
        <w:ind w:firstLine="0"/>
        <w:jc w:val="both"/>
      </w:pPr>
    </w:p>
    <w:p w:rsidR="006B1899" w:rsidRDefault="006B1899" w:rsidP="006B1899">
      <w:pPr>
        <w:spacing w:before="120" w:after="120"/>
        <w:ind w:firstLine="0"/>
        <w:jc w:val="both"/>
      </w:pPr>
      <w:r>
        <w:t>[38]</w:t>
      </w:r>
    </w:p>
    <w:p w:rsidR="006B1899" w:rsidRPr="00DB2801" w:rsidRDefault="006B1899" w:rsidP="006B1899">
      <w:pPr>
        <w:pStyle w:val="texte"/>
      </w:pPr>
      <w:r w:rsidRPr="00DB2801">
        <w:t>L’auteur, ethnologue illustre, a longtemps vécu parmi les i</w:t>
      </w:r>
      <w:r w:rsidRPr="00DB2801">
        <w:t>n</w:t>
      </w:r>
      <w:r w:rsidRPr="00DB2801">
        <w:t>digènes d’une île du Pacifique. Les deux premiers essais de ce livre sont particuli</w:t>
      </w:r>
      <w:r w:rsidRPr="00DB2801">
        <w:t>è</w:t>
      </w:r>
      <w:r w:rsidRPr="00DB2801">
        <w:t>rement intéressants pour le crimin</w:t>
      </w:r>
      <w:r w:rsidRPr="00DB2801">
        <w:t>o</w:t>
      </w:r>
      <w:r w:rsidRPr="00DB2801">
        <w:t>logue :</w:t>
      </w:r>
      <w:r w:rsidRPr="00057E67">
        <w:t xml:space="preserve"> </w:t>
      </w:r>
    </w:p>
    <w:p w:rsidR="006B1899" w:rsidRPr="00DB2801" w:rsidRDefault="006B1899" w:rsidP="006B1899">
      <w:pPr>
        <w:pStyle w:val="texteliste"/>
      </w:pPr>
      <w:r>
        <w:t>1.</w:t>
      </w:r>
      <w:r>
        <w:tab/>
      </w:r>
      <w:r w:rsidRPr="00DB2801">
        <w:t>La loi et l’ordre dans les sociétés primit</w:t>
      </w:r>
      <w:r w:rsidRPr="00DB2801">
        <w:t>i</w:t>
      </w:r>
      <w:r w:rsidRPr="00DB2801">
        <w:t>ves.</w:t>
      </w:r>
      <w:r w:rsidRPr="00522D79">
        <w:t xml:space="preserve"> </w:t>
      </w:r>
    </w:p>
    <w:p w:rsidR="006B1899" w:rsidRPr="00DB2801" w:rsidRDefault="006B1899" w:rsidP="006B1899">
      <w:pPr>
        <w:pStyle w:val="texteliste"/>
      </w:pPr>
      <w:r>
        <w:t>2.</w:t>
      </w:r>
      <w:r>
        <w:tab/>
      </w:r>
      <w:r w:rsidRPr="00DB2801">
        <w:t>Le crime et les châtiments dans les soci</w:t>
      </w:r>
      <w:r w:rsidRPr="00DB2801">
        <w:t>é</w:t>
      </w:r>
      <w:r w:rsidRPr="00DB2801">
        <w:t>tés primitives.</w:t>
      </w:r>
      <w:r w:rsidRPr="00057E67">
        <w:t xml:space="preserve"> </w:t>
      </w:r>
    </w:p>
    <w:p w:rsidR="006B1899" w:rsidRPr="00DB2801" w:rsidRDefault="006B1899" w:rsidP="006B1899">
      <w:pPr>
        <w:pStyle w:val="texte"/>
      </w:pPr>
      <w:r w:rsidRPr="00DB2801">
        <w:t>Dans ces essais, Malinowski se demande quelle est la</w:t>
      </w:r>
      <w:r>
        <w:t xml:space="preserve"> </w:t>
      </w:r>
      <w:r w:rsidRPr="00DB2801">
        <w:t>fonction des r</w:t>
      </w:r>
      <w:r w:rsidRPr="00DB2801">
        <w:t>è</w:t>
      </w:r>
      <w:r w:rsidRPr="00DB2801">
        <w:t>gles et des lois, pourquoi les hommes s’y soumettent, pourquoi certains décident d’enfreindre des lois et quelles sont les réactions du groupe social à ces infra</w:t>
      </w:r>
      <w:r w:rsidRPr="00DB2801">
        <w:t>c</w:t>
      </w:r>
      <w:r w:rsidRPr="00DB2801">
        <w:t>tions.</w:t>
      </w:r>
      <w:r w:rsidRPr="00522D79">
        <w:t xml:space="preserve"> </w:t>
      </w:r>
    </w:p>
    <w:p w:rsidR="006B1899" w:rsidRDefault="006B1899" w:rsidP="006B1899">
      <w:pPr>
        <w:spacing w:before="120" w:after="120"/>
        <w:ind w:left="709" w:firstLine="284"/>
        <w:jc w:val="both"/>
        <w:rPr>
          <w:rStyle w:val="Corpsdutexte275ptPetitesmajuscules"/>
          <w:sz w:val="28"/>
          <w:lang w:val="fr-CA"/>
        </w:rPr>
      </w:pPr>
    </w:p>
    <w:p w:rsidR="006B1899" w:rsidRPr="00DB2801" w:rsidRDefault="006B1899" w:rsidP="006B1899">
      <w:pPr>
        <w:spacing w:before="120" w:after="120"/>
        <w:ind w:left="709" w:firstLine="11"/>
        <w:jc w:val="both"/>
      </w:pPr>
      <w:r w:rsidRPr="00FE6F29">
        <w:rPr>
          <w:smallCaps/>
        </w:rPr>
        <w:t xml:space="preserve">6. Sellin, </w:t>
      </w:r>
      <w:r w:rsidRPr="00DB2801">
        <w:rPr>
          <w:lang w:eastAsia="fr-FR" w:bidi="fr-FR"/>
        </w:rPr>
        <w:t xml:space="preserve">J.T. (1938), </w:t>
      </w:r>
      <w:r w:rsidRPr="00670875">
        <w:rPr>
          <w:i/>
          <w:iCs/>
        </w:rPr>
        <w:t>Culture Conflict and Crime,</w:t>
      </w:r>
      <w:r w:rsidRPr="00DB2801">
        <w:rPr>
          <w:lang w:eastAsia="fr-FR" w:bidi="fr-FR"/>
        </w:rPr>
        <w:t xml:space="preserve"> New York, Social Science Research Council, 116 p.</w:t>
      </w:r>
      <w:r w:rsidRPr="00522D79">
        <w:t xml:space="preserve"> </w:t>
      </w:r>
    </w:p>
    <w:p w:rsidR="006B1899" w:rsidRPr="00DB2801" w:rsidRDefault="006B1899" w:rsidP="006B1899">
      <w:pPr>
        <w:pStyle w:val="texte"/>
      </w:pPr>
      <w:r w:rsidRPr="00DB2801">
        <w:t>Dans ce petit ouvrage, un sociologue élabore la théorie selon laquelle le crime résulte du choc entre des normes de conduite différentes dans une même société. Cette théorie est encore actuelle et presque toutes les thé</w:t>
      </w:r>
      <w:r w:rsidRPr="00DB2801">
        <w:t>o</w:t>
      </w:r>
      <w:r w:rsidRPr="00DB2801">
        <w:t>ries de sociologie criminelle s'en inspirent encore. C’est une très bonne i</w:t>
      </w:r>
      <w:r w:rsidRPr="00DB2801">
        <w:t>n</w:t>
      </w:r>
      <w:r w:rsidRPr="00DB2801">
        <w:t>troduction aux probl</w:t>
      </w:r>
      <w:r w:rsidRPr="00DB2801">
        <w:t>è</w:t>
      </w:r>
      <w:r w:rsidRPr="00DB2801">
        <w:t>mes de sociologie criminelle.</w:t>
      </w:r>
      <w:r w:rsidRPr="00522D79">
        <w:t xml:space="preserve"> </w:t>
      </w:r>
    </w:p>
    <w:p w:rsidR="006B1899" w:rsidRDefault="006B1899" w:rsidP="006B1899">
      <w:pPr>
        <w:spacing w:before="120" w:after="120"/>
        <w:ind w:left="709" w:firstLine="284"/>
        <w:jc w:val="both"/>
        <w:rPr>
          <w:rStyle w:val="Corpsdutexte675ptNonItaliquePetitesmajuscules"/>
          <w:iCs/>
          <w:sz w:val="28"/>
          <w:lang w:val="fr-CA"/>
        </w:rPr>
      </w:pPr>
    </w:p>
    <w:p w:rsidR="006B1899" w:rsidRPr="00DB2801" w:rsidRDefault="006B1899" w:rsidP="006B1899">
      <w:pPr>
        <w:spacing w:before="120" w:after="120"/>
        <w:ind w:left="709" w:firstLine="11"/>
        <w:jc w:val="both"/>
      </w:pPr>
      <w:r w:rsidRPr="00FE6F29">
        <w:rPr>
          <w:lang w:eastAsia="fr-FR" w:bidi="fr-FR"/>
        </w:rPr>
        <w:t>7. Sutherland,</w:t>
      </w:r>
      <w:r w:rsidRPr="00FE6F29">
        <w:rPr>
          <w:smallCaps/>
        </w:rPr>
        <w:t xml:space="preserve"> </w:t>
      </w:r>
      <w:r w:rsidRPr="00FE6F29">
        <w:t>E.H. (1937),</w:t>
      </w:r>
      <w:r w:rsidRPr="00DB2801">
        <w:rPr>
          <w:rStyle w:val="Corpsdutexte610ptNonItalique"/>
          <w:i/>
          <w:iCs/>
          <w:sz w:val="28"/>
        </w:rPr>
        <w:t xml:space="preserve"> </w:t>
      </w:r>
      <w:r w:rsidRPr="00522D79">
        <w:rPr>
          <w:i/>
          <w:lang w:eastAsia="fr-FR" w:bidi="fr-FR"/>
        </w:rPr>
        <w:t>Le Voleur professionnel d'après le récit d'un voleur de profession</w:t>
      </w:r>
      <w:r w:rsidRPr="00DB2801">
        <w:rPr>
          <w:lang w:eastAsia="fr-FR" w:bidi="fr-FR"/>
        </w:rPr>
        <w:t>,</w:t>
      </w:r>
      <w:r w:rsidRPr="00A0028F">
        <w:rPr>
          <w:rStyle w:val="Corpsdutexte610ptNonItalique"/>
          <w:iCs/>
          <w:sz w:val="28"/>
        </w:rPr>
        <w:t xml:space="preserve"> Paris, Spes, 1963, 162 p.</w:t>
      </w:r>
      <w:r w:rsidRPr="00A0028F">
        <w:t xml:space="preserve"> </w:t>
      </w:r>
    </w:p>
    <w:p w:rsidR="006B1899" w:rsidRPr="00DB2801" w:rsidRDefault="006B1899" w:rsidP="006B1899">
      <w:pPr>
        <w:pStyle w:val="texte"/>
      </w:pPr>
      <w:r w:rsidRPr="00DB2801">
        <w:t>Sutherland, ayant très bien connu un voleur qui avait pratiqué son m</w:t>
      </w:r>
      <w:r w:rsidRPr="00DB2801">
        <w:t>é</w:t>
      </w:r>
      <w:r w:rsidRPr="00DB2801">
        <w:t>tier pendant plus de vingt ans, lui demanda de raconter la vie du voleur professionnel. Celui-ci s'exécuta, décrivant les techniques, les habitudes et les règles des voleurs de profession, en particulier les pickpockets, les v</w:t>
      </w:r>
      <w:r w:rsidRPr="00DB2801">
        <w:t>o</w:t>
      </w:r>
      <w:r w:rsidRPr="00DB2801">
        <w:t>leurs à l’étalage, les escrocs et les faussaires.</w:t>
      </w:r>
      <w:r w:rsidRPr="00522D79">
        <w:t xml:space="preserve"> </w:t>
      </w:r>
    </w:p>
    <w:p w:rsidR="006B1899" w:rsidRPr="00DB2801" w:rsidRDefault="006B1899" w:rsidP="006B1899">
      <w:pPr>
        <w:pStyle w:val="texte"/>
      </w:pPr>
      <w:r w:rsidRPr="00DB2801">
        <w:t>Sutherland contrôla les affirmations de son interlocuteur et ajouta un commentaire à ce récit où il démontre que la théorie de l’association diff</w:t>
      </w:r>
      <w:r w:rsidRPr="00DB2801">
        <w:t>é</w:t>
      </w:r>
      <w:r w:rsidRPr="00DB2801">
        <w:t>rentielle s’applique particulièrement bien au sujet étudié.</w:t>
      </w:r>
      <w:r w:rsidRPr="00522D79">
        <w:t xml:space="preserve"> </w:t>
      </w:r>
    </w:p>
    <w:p w:rsidR="006B1899" w:rsidRDefault="006B1899" w:rsidP="006B1899">
      <w:pPr>
        <w:spacing w:before="120" w:after="120"/>
        <w:ind w:left="709" w:firstLine="284"/>
        <w:jc w:val="both"/>
        <w:rPr>
          <w:rStyle w:val="Corpsdutexte610ptNonItalique"/>
          <w:smallCaps/>
          <w:sz w:val="28"/>
        </w:rPr>
      </w:pPr>
    </w:p>
    <w:p w:rsidR="006B1899" w:rsidRPr="00DB2801" w:rsidRDefault="006B1899" w:rsidP="006B1899">
      <w:pPr>
        <w:spacing w:before="120" w:after="120"/>
        <w:ind w:left="706" w:firstLine="0"/>
        <w:jc w:val="both"/>
      </w:pPr>
      <w:r w:rsidRPr="00FE6F29">
        <w:t>8. Whyte, W.F.</w:t>
      </w:r>
      <w:r w:rsidRPr="00FE6F29">
        <w:rPr>
          <w:smallCaps/>
        </w:rPr>
        <w:t xml:space="preserve"> (1955),</w:t>
      </w:r>
      <w:r w:rsidRPr="00DB2801">
        <w:rPr>
          <w:rStyle w:val="Corpsdutexte675ptNonItaliquePetitesmajuscules"/>
          <w:i/>
          <w:iCs/>
          <w:sz w:val="28"/>
          <w:lang w:val="fr-CA"/>
        </w:rPr>
        <w:t xml:space="preserve"> </w:t>
      </w:r>
      <w:r w:rsidRPr="00522D79">
        <w:rPr>
          <w:i/>
          <w:lang w:eastAsia="fr-FR" w:bidi="fr-FR"/>
        </w:rPr>
        <w:t>Street Corner Society : the S</w:t>
      </w:r>
      <w:r>
        <w:rPr>
          <w:i/>
          <w:lang w:eastAsia="fr-FR" w:bidi="fr-FR"/>
        </w:rPr>
        <w:t>ocial Stru</w:t>
      </w:r>
      <w:r>
        <w:rPr>
          <w:i/>
          <w:lang w:eastAsia="fr-FR" w:bidi="fr-FR"/>
        </w:rPr>
        <w:t>c</w:t>
      </w:r>
      <w:r>
        <w:rPr>
          <w:i/>
          <w:lang w:eastAsia="fr-FR" w:bidi="fr-FR"/>
        </w:rPr>
        <w:t>ture of an Italian Sl</w:t>
      </w:r>
      <w:r w:rsidRPr="00522D79">
        <w:rPr>
          <w:i/>
          <w:lang w:eastAsia="fr-FR" w:bidi="fr-FR"/>
        </w:rPr>
        <w:t>um</w:t>
      </w:r>
      <w:r w:rsidRPr="00DB2801">
        <w:rPr>
          <w:lang w:eastAsia="fr-FR" w:bidi="fr-FR"/>
        </w:rPr>
        <w:t>,</w:t>
      </w:r>
      <w:r w:rsidRPr="00A0028F">
        <w:rPr>
          <w:rStyle w:val="Corpsdutexte610ptNonItalique"/>
          <w:iCs/>
          <w:sz w:val="28"/>
        </w:rPr>
        <w:t xml:space="preserve"> Chicago, University of Chicago Press, 366 p</w:t>
      </w:r>
      <w:r w:rsidRPr="00DB2801">
        <w:rPr>
          <w:rStyle w:val="Corpsdutexte610ptNonItalique"/>
          <w:i/>
          <w:iCs/>
          <w:sz w:val="28"/>
        </w:rPr>
        <w:t>.</w:t>
      </w:r>
      <w:r w:rsidRPr="00522D79">
        <w:t xml:space="preserve"> </w:t>
      </w:r>
    </w:p>
    <w:p w:rsidR="006B1899" w:rsidRPr="00DB2801" w:rsidRDefault="006B1899" w:rsidP="006B1899">
      <w:pPr>
        <w:pStyle w:val="texte"/>
      </w:pPr>
      <w:r w:rsidRPr="00DB2801">
        <w:t>L’auteur vécut pendant trois ans dans un quartier pauvre d’une ville américaine. Il fit partie d’un gang et acquit une connaissance parfa</w:t>
      </w:r>
      <w:r w:rsidRPr="00DB2801">
        <w:t>i</w:t>
      </w:r>
      <w:r w:rsidRPr="00DB2801">
        <w:t>te de ce milieu. « Street Corner Society » est le produit de cette observation part</w:t>
      </w:r>
      <w:r w:rsidRPr="00DB2801">
        <w:t>i</w:t>
      </w:r>
      <w:r w:rsidRPr="00DB2801">
        <w:t>cipante. Whyte y décrit la vie et le fonctionnement du gang, montrant comment celui-ci est rattaché aux rackets et à la pol</w:t>
      </w:r>
      <w:r w:rsidRPr="00DB2801">
        <w:t>i</w:t>
      </w:r>
      <w:r w:rsidRPr="00DB2801">
        <w:t>tique du quartier.</w:t>
      </w:r>
      <w:r w:rsidRPr="00522D79">
        <w:t xml:space="preserve"> </w:t>
      </w:r>
    </w:p>
    <w:p w:rsidR="006B1899" w:rsidRDefault="006B1899" w:rsidP="006B1899">
      <w:pPr>
        <w:spacing w:before="120" w:after="120"/>
        <w:ind w:firstLine="0"/>
        <w:jc w:val="both"/>
      </w:pPr>
    </w:p>
    <w:p w:rsidR="006B1899" w:rsidRDefault="006B1899" w:rsidP="006B1899">
      <w:pPr>
        <w:spacing w:before="120" w:after="120"/>
        <w:ind w:firstLine="0"/>
        <w:jc w:val="both"/>
      </w:pPr>
      <w:r>
        <w:br w:type="page"/>
        <w:t>[39]</w:t>
      </w:r>
    </w:p>
    <w:p w:rsidR="006B1899" w:rsidRPr="00DB2801" w:rsidRDefault="006B1899" w:rsidP="006B1899">
      <w:pPr>
        <w:spacing w:before="120" w:after="120"/>
        <w:jc w:val="both"/>
      </w:pPr>
    </w:p>
    <w:p w:rsidR="006B1899" w:rsidRPr="006C268C" w:rsidRDefault="006B1899" w:rsidP="006B1899">
      <w:pPr>
        <w:pStyle w:val="a"/>
      </w:pPr>
      <w:r w:rsidRPr="006C268C">
        <w:t>Traités</w:t>
      </w:r>
    </w:p>
    <w:p w:rsidR="006B1899" w:rsidRDefault="006B1899" w:rsidP="006B1899">
      <w:pPr>
        <w:spacing w:before="120" w:after="120"/>
        <w:jc w:val="both"/>
        <w:rPr>
          <w:rStyle w:val="Corpsdutexte610ptNonItalique"/>
          <w:i/>
          <w:iCs/>
          <w:sz w:val="28"/>
        </w:rPr>
      </w:pPr>
    </w:p>
    <w:p w:rsidR="006B1899" w:rsidRPr="00DB2801" w:rsidRDefault="006B1899" w:rsidP="006B1899">
      <w:pPr>
        <w:spacing w:before="120" w:after="120"/>
        <w:ind w:left="426" w:hanging="426"/>
        <w:jc w:val="both"/>
      </w:pPr>
      <w:r w:rsidRPr="00FE6F29">
        <w:t xml:space="preserve">9. </w:t>
      </w:r>
      <w:r w:rsidRPr="00FE6F29">
        <w:rPr>
          <w:smallCaps/>
        </w:rPr>
        <w:t xml:space="preserve">Ferdinand, </w:t>
      </w:r>
      <w:r w:rsidRPr="00FE6F29">
        <w:t>T.N. (1966),</w:t>
      </w:r>
      <w:r w:rsidRPr="00DB2801">
        <w:rPr>
          <w:rStyle w:val="Corpsdutexte610ptNonItalique"/>
          <w:i/>
          <w:iCs/>
          <w:sz w:val="28"/>
        </w:rPr>
        <w:t xml:space="preserve"> </w:t>
      </w:r>
      <w:r w:rsidRPr="006C268C">
        <w:rPr>
          <w:i/>
          <w:lang w:eastAsia="fr-FR" w:bidi="fr-FR"/>
        </w:rPr>
        <w:t>Typologies of Delinquency : a Crit</w:t>
      </w:r>
      <w:r w:rsidRPr="006C268C">
        <w:rPr>
          <w:i/>
          <w:lang w:eastAsia="fr-FR" w:bidi="fr-FR"/>
        </w:rPr>
        <w:t>i</w:t>
      </w:r>
      <w:r w:rsidRPr="006C268C">
        <w:rPr>
          <w:i/>
          <w:lang w:eastAsia="fr-FR" w:bidi="fr-FR"/>
        </w:rPr>
        <w:t>cal Analysis,</w:t>
      </w:r>
      <w:r w:rsidRPr="006C268C">
        <w:rPr>
          <w:rStyle w:val="Corpsdutexte610ptNonItalique"/>
          <w:i/>
          <w:iCs/>
          <w:sz w:val="28"/>
        </w:rPr>
        <w:t xml:space="preserve"> </w:t>
      </w:r>
      <w:r w:rsidRPr="00DB2801">
        <w:rPr>
          <w:rStyle w:val="Corpsdutexte610ptNonItalique"/>
          <w:i/>
          <w:iCs/>
          <w:sz w:val="28"/>
        </w:rPr>
        <w:t>New York, Random House.</w:t>
      </w:r>
      <w:r w:rsidRPr="006C268C">
        <w:t xml:space="preserve"> </w:t>
      </w:r>
    </w:p>
    <w:p w:rsidR="006B1899" w:rsidRPr="00DB2801" w:rsidRDefault="006B1899" w:rsidP="006B1899">
      <w:pPr>
        <w:pStyle w:val="texte"/>
      </w:pPr>
      <w:r w:rsidRPr="00DB2801">
        <w:t>Présentation claire et complète des typologies sociologiques et psych</w:t>
      </w:r>
      <w:r w:rsidRPr="00DB2801">
        <w:t>o</w:t>
      </w:r>
      <w:r w:rsidRPr="00DB2801">
        <w:t>logiques de la délinquance. Essai de synthèse. Cet exposé est important au début de la formation en criminologie pour situer l’information reçue par ailleurs.</w:t>
      </w:r>
    </w:p>
    <w:p w:rsidR="006B1899"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pPr>
      <w:r w:rsidRPr="00FE6F29">
        <w:rPr>
          <w:smallCaps/>
        </w:rPr>
        <w:t xml:space="preserve">10. Kinberg, </w:t>
      </w:r>
      <w:r w:rsidRPr="00FE6F29">
        <w:t>O. (1959),</w:t>
      </w:r>
      <w:r w:rsidRPr="00DB2801">
        <w:rPr>
          <w:rStyle w:val="Corpsdutexte610ptNonItalique"/>
          <w:i/>
          <w:iCs/>
          <w:sz w:val="28"/>
        </w:rPr>
        <w:t xml:space="preserve"> </w:t>
      </w:r>
      <w:r w:rsidRPr="006C268C">
        <w:rPr>
          <w:i/>
          <w:lang w:eastAsia="fr-FR" w:bidi="fr-FR"/>
        </w:rPr>
        <w:t>Les Problèmes fondamentaux de la crimin</w:t>
      </w:r>
      <w:r w:rsidRPr="006C268C">
        <w:rPr>
          <w:i/>
          <w:lang w:eastAsia="fr-FR" w:bidi="fr-FR"/>
        </w:rPr>
        <w:t>o</w:t>
      </w:r>
      <w:r w:rsidRPr="006C268C">
        <w:rPr>
          <w:i/>
          <w:lang w:eastAsia="fr-FR" w:bidi="fr-FR"/>
        </w:rPr>
        <w:t>logie</w:t>
      </w:r>
      <w:r w:rsidRPr="00DB2801">
        <w:rPr>
          <w:lang w:eastAsia="fr-FR" w:bidi="fr-FR"/>
        </w:rPr>
        <w:t>,</w:t>
      </w:r>
      <w:r w:rsidRPr="00DB2801">
        <w:rPr>
          <w:rStyle w:val="Corpsdutexte610ptNonItalique"/>
          <w:i/>
          <w:iCs/>
          <w:sz w:val="28"/>
        </w:rPr>
        <w:t xml:space="preserve"> </w:t>
      </w:r>
      <w:r w:rsidRPr="00A0028F">
        <w:rPr>
          <w:rStyle w:val="Corpsdutexte610ptNonItalique"/>
          <w:iCs/>
          <w:sz w:val="28"/>
        </w:rPr>
        <w:t>Paris, Cujas.</w:t>
      </w:r>
      <w:r w:rsidRPr="006C268C">
        <w:t xml:space="preserve"> </w:t>
      </w:r>
    </w:p>
    <w:p w:rsidR="006B1899" w:rsidRPr="00DB2801" w:rsidRDefault="006B1899" w:rsidP="006B1899">
      <w:pPr>
        <w:pStyle w:val="texte"/>
      </w:pPr>
      <w:r w:rsidRPr="00DB2801">
        <w:t>Kinberg traite avec originalité des principaux problèmes de polit</w:t>
      </w:r>
      <w:r w:rsidRPr="00DB2801">
        <w:t>i</w:t>
      </w:r>
      <w:r w:rsidRPr="00DB2801">
        <w:t>que criminelle tels que : les objectifs à poursuivre dans la détermin</w:t>
      </w:r>
      <w:r w:rsidRPr="00DB2801">
        <w:t>a</w:t>
      </w:r>
      <w:r w:rsidRPr="00DB2801">
        <w:t>tion des peines, la prévention générale et la prévention spécifique, l’évaluation de la dangerosité. Il traite aussi de l’étiologie de la déli</w:t>
      </w:r>
      <w:r w:rsidRPr="00DB2801">
        <w:t>n</w:t>
      </w:r>
      <w:r w:rsidRPr="00DB2801">
        <w:t>quance en illustrant ses thèses de no</w:t>
      </w:r>
      <w:r w:rsidRPr="00DB2801">
        <w:t>m</w:t>
      </w:r>
      <w:r w:rsidRPr="00DB2801">
        <w:t>breuses histoires de cas. Ce livre comporte certaines longueurs et n’est pas toujours de lecture facile ; il n’en constitue pas moins une importante contribution à la criminol</w:t>
      </w:r>
      <w:r w:rsidRPr="00DB2801">
        <w:t>o</w:t>
      </w:r>
      <w:r w:rsidRPr="00DB2801">
        <w:t>gie.</w:t>
      </w:r>
    </w:p>
    <w:p w:rsidR="006B1899"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pPr>
      <w:r w:rsidRPr="00FE6F29">
        <w:rPr>
          <w:smallCaps/>
        </w:rPr>
        <w:t xml:space="preserve">11. Pinatel, J., Bouzat, </w:t>
      </w:r>
      <w:r w:rsidRPr="00DB2801">
        <w:t>P. (1963),</w:t>
      </w:r>
      <w:r w:rsidRPr="00DB2801">
        <w:rPr>
          <w:lang w:eastAsia="fr-FR" w:bidi="fr-FR"/>
        </w:rPr>
        <w:t xml:space="preserve"> </w:t>
      </w:r>
      <w:r w:rsidRPr="00084A49">
        <w:rPr>
          <w:i/>
          <w:iCs/>
        </w:rPr>
        <w:t>Traité de droit pénal et de crim</w:t>
      </w:r>
      <w:r w:rsidRPr="00084A49">
        <w:rPr>
          <w:i/>
          <w:iCs/>
        </w:rPr>
        <w:t>i</w:t>
      </w:r>
      <w:r w:rsidRPr="00084A49">
        <w:rPr>
          <w:i/>
          <w:iCs/>
        </w:rPr>
        <w:t>nologie,</w:t>
      </w:r>
      <w:r w:rsidRPr="00DB2801">
        <w:rPr>
          <w:lang w:eastAsia="fr-FR" w:bidi="fr-FR"/>
        </w:rPr>
        <w:t xml:space="preserve"> Tome III : « Criminologie », par Jean </w:t>
      </w:r>
      <w:r w:rsidRPr="00DB2801">
        <w:rPr>
          <w:rStyle w:val="Corpsdutexte275ptPetitesmajuscules"/>
          <w:sz w:val="28"/>
          <w:lang w:val="fr-CA"/>
        </w:rPr>
        <w:t xml:space="preserve">Pinatel, </w:t>
      </w:r>
      <w:r w:rsidRPr="00DB2801">
        <w:rPr>
          <w:lang w:eastAsia="fr-FR" w:bidi="fr-FR"/>
        </w:rPr>
        <w:t>Paris, Dalloz, 542 p., 2</w:t>
      </w:r>
      <w:r w:rsidRPr="00DB2801">
        <w:rPr>
          <w:vertAlign w:val="superscript"/>
          <w:lang w:eastAsia="fr-FR" w:bidi="fr-FR"/>
        </w:rPr>
        <w:t>e</w:t>
      </w:r>
      <w:r w:rsidRPr="00DB2801">
        <w:rPr>
          <w:lang w:eastAsia="fr-FR" w:bidi="fr-FR"/>
        </w:rPr>
        <w:t xml:space="preserve"> éd. 1970.</w:t>
      </w:r>
      <w:r w:rsidRPr="006C268C">
        <w:t xml:space="preserve">  </w:t>
      </w:r>
    </w:p>
    <w:p w:rsidR="006B1899" w:rsidRPr="00DB2801" w:rsidRDefault="006B1899" w:rsidP="006B1899">
      <w:pPr>
        <w:pStyle w:val="texte"/>
      </w:pPr>
      <w:r w:rsidRPr="00DB2801">
        <w:t>Ce traité met le lecteur au courant des grandes tendances de la crim</w:t>
      </w:r>
      <w:r w:rsidRPr="00DB2801">
        <w:t>i</w:t>
      </w:r>
      <w:r w:rsidRPr="00DB2801">
        <w:t>nologie européenne. C’est une des rares analyses qui couvre prat</w:t>
      </w:r>
      <w:r w:rsidRPr="00DB2801">
        <w:t>i</w:t>
      </w:r>
      <w:r w:rsidRPr="00DB2801">
        <w:t>quement tous les aspect de la criminologie. L’ouvrage est très enc</w:t>
      </w:r>
      <w:r w:rsidRPr="00DB2801">
        <w:t>y</w:t>
      </w:r>
      <w:r w:rsidRPr="00DB2801">
        <w:t>clopédique. S’il n'est pas question de le lire tout d’une traite, il const</w:t>
      </w:r>
      <w:r w:rsidRPr="00DB2801">
        <w:t>i</w:t>
      </w:r>
      <w:r w:rsidRPr="00DB2801">
        <w:t>tue cependant une source de références importante.</w:t>
      </w:r>
    </w:p>
    <w:p w:rsidR="006B1899" w:rsidRDefault="006B1899" w:rsidP="006B1899">
      <w:pPr>
        <w:spacing w:before="120" w:after="120"/>
        <w:ind w:left="426" w:hanging="426"/>
        <w:jc w:val="both"/>
      </w:pPr>
    </w:p>
    <w:p w:rsidR="006B1899" w:rsidRPr="00DB2801" w:rsidRDefault="006B1899" w:rsidP="006B1899">
      <w:pPr>
        <w:spacing w:before="120" w:after="120"/>
        <w:ind w:left="426" w:hanging="426"/>
        <w:jc w:val="both"/>
      </w:pPr>
      <w:r w:rsidRPr="00FE6F29">
        <w:t xml:space="preserve">12. Seelig, </w:t>
      </w:r>
      <w:r w:rsidRPr="00FE6F29">
        <w:rPr>
          <w:smallCaps/>
        </w:rPr>
        <w:t xml:space="preserve">E. (1956), </w:t>
      </w:r>
      <w:r w:rsidRPr="00084A49">
        <w:rPr>
          <w:i/>
          <w:iCs/>
        </w:rPr>
        <w:t>Traité de criminologie,</w:t>
      </w:r>
      <w:r w:rsidRPr="00DB2801">
        <w:rPr>
          <w:lang w:eastAsia="fr-FR" w:bidi="fr-FR"/>
        </w:rPr>
        <w:t xml:space="preserve"> Paris, Presses Univers</w:t>
      </w:r>
      <w:r w:rsidRPr="00DB2801">
        <w:rPr>
          <w:lang w:eastAsia="fr-FR" w:bidi="fr-FR"/>
        </w:rPr>
        <w:t>i</w:t>
      </w:r>
      <w:r w:rsidRPr="00DB2801">
        <w:rPr>
          <w:lang w:eastAsia="fr-FR" w:bidi="fr-FR"/>
        </w:rPr>
        <w:t>taires de France, 409 p.</w:t>
      </w:r>
      <w:r w:rsidRPr="006C268C">
        <w:rPr>
          <w:rStyle w:val="Corpsdutexte610ptNonItalique"/>
          <w:i/>
          <w:iCs/>
          <w:sz w:val="28"/>
        </w:rPr>
        <w:t xml:space="preserve"> </w:t>
      </w:r>
      <w:r w:rsidRPr="006C268C">
        <w:t xml:space="preserve"> </w:t>
      </w:r>
    </w:p>
    <w:p w:rsidR="006B1899" w:rsidRPr="00DB2801" w:rsidRDefault="006B1899" w:rsidP="006B1899">
      <w:pPr>
        <w:pStyle w:val="texte"/>
      </w:pPr>
      <w:r w:rsidRPr="00DB2801">
        <w:t>Ce traité vaut surtout par la bonne typologie de criminels qu'il prése</w:t>
      </w:r>
      <w:r w:rsidRPr="00DB2801">
        <w:t>n</w:t>
      </w:r>
      <w:r w:rsidRPr="00DB2801">
        <w:t>te. Abondamment illustré d’histoires de cas, c’est un des rares tra</w:t>
      </w:r>
      <w:r w:rsidRPr="00DB2801">
        <w:t>i</w:t>
      </w:r>
      <w:r w:rsidRPr="00DB2801">
        <w:t>tés de criminologie dans lequel on parle en détail de l’enquête policière, des pr</w:t>
      </w:r>
      <w:r w:rsidRPr="00DB2801">
        <w:t>o</w:t>
      </w:r>
      <w:r w:rsidRPr="00DB2801">
        <w:t>blèmes de témoignage et de preuve.</w:t>
      </w:r>
    </w:p>
    <w:p w:rsidR="006B1899" w:rsidRDefault="006B1899" w:rsidP="006B1899">
      <w:pPr>
        <w:spacing w:before="120" w:after="120"/>
        <w:ind w:left="426" w:hanging="426"/>
        <w:jc w:val="both"/>
      </w:pPr>
    </w:p>
    <w:p w:rsidR="006B1899" w:rsidRPr="00DB2801" w:rsidRDefault="006B1899" w:rsidP="006B1899">
      <w:pPr>
        <w:spacing w:before="120" w:after="120"/>
        <w:ind w:left="426" w:hanging="426"/>
        <w:jc w:val="both"/>
      </w:pPr>
      <w:r w:rsidRPr="00FE6F29">
        <w:t xml:space="preserve">13. Sutherland, </w:t>
      </w:r>
      <w:r w:rsidRPr="00DB2801">
        <w:t xml:space="preserve">E.H., </w:t>
      </w:r>
      <w:r w:rsidRPr="00FE6F29">
        <w:t xml:space="preserve">Cressey, </w:t>
      </w:r>
      <w:r w:rsidRPr="00DB2801">
        <w:t>D.R. (1966),</w:t>
      </w:r>
      <w:r w:rsidRPr="00DB2801">
        <w:rPr>
          <w:lang w:eastAsia="fr-FR" w:bidi="fr-FR"/>
        </w:rPr>
        <w:t xml:space="preserve"> </w:t>
      </w:r>
      <w:r w:rsidRPr="00084A49">
        <w:rPr>
          <w:i/>
          <w:iCs/>
        </w:rPr>
        <w:t>Principes de crimin</w:t>
      </w:r>
      <w:r w:rsidRPr="00084A49">
        <w:rPr>
          <w:i/>
          <w:iCs/>
        </w:rPr>
        <w:t>o</w:t>
      </w:r>
      <w:r w:rsidRPr="00084A49">
        <w:rPr>
          <w:i/>
          <w:iCs/>
        </w:rPr>
        <w:t>logie,</w:t>
      </w:r>
      <w:r w:rsidRPr="00DB2801">
        <w:rPr>
          <w:lang w:eastAsia="fr-FR" w:bidi="fr-FR"/>
        </w:rPr>
        <w:t xml:space="preserve"> P</w:t>
      </w:r>
      <w:r w:rsidRPr="00DB2801">
        <w:rPr>
          <w:lang w:eastAsia="fr-FR" w:bidi="fr-FR"/>
        </w:rPr>
        <w:t>a</w:t>
      </w:r>
      <w:r w:rsidRPr="00DB2801">
        <w:rPr>
          <w:lang w:eastAsia="fr-FR" w:bidi="fr-FR"/>
        </w:rPr>
        <w:t>ris, Cujas, 662 p.</w:t>
      </w:r>
      <w:r w:rsidRPr="006C268C">
        <w:rPr>
          <w:rStyle w:val="Corpsdutexte610ptNonItalique"/>
          <w:i/>
          <w:iCs/>
          <w:sz w:val="28"/>
        </w:rPr>
        <w:t xml:space="preserve"> </w:t>
      </w:r>
    </w:p>
    <w:p w:rsidR="006B1899" w:rsidRDefault="006B1899" w:rsidP="006B1899">
      <w:pPr>
        <w:pStyle w:val="texte"/>
      </w:pPr>
      <w:r w:rsidRPr="00DB2801">
        <w:t>C’est un traité classique de criminologie, récemment traduit en fra</w:t>
      </w:r>
      <w:r w:rsidRPr="00DB2801">
        <w:t>n</w:t>
      </w:r>
      <w:r w:rsidRPr="00DB2801">
        <w:t>çais. La première édition de cet ouvrage parut en 1924 et, d</w:t>
      </w:r>
      <w:r w:rsidRPr="00DB2801">
        <w:t>e</w:t>
      </w:r>
      <w:r w:rsidRPr="00DB2801">
        <w:t>puis ce temps, Sutherland, puis son disciple Cressey, l’ont constamment remis à jour. C’est une mine de renseignements et un très bon exe</w:t>
      </w:r>
      <w:r w:rsidRPr="00DB2801">
        <w:t>m</w:t>
      </w:r>
      <w:r w:rsidRPr="00DB2801">
        <w:t>ple de sociologie criminelle.</w:t>
      </w:r>
    </w:p>
    <w:p w:rsidR="006B1899" w:rsidRDefault="006B1899" w:rsidP="006B1899">
      <w:pPr>
        <w:spacing w:before="120" w:after="120"/>
        <w:ind w:firstLine="0"/>
        <w:jc w:val="both"/>
      </w:pPr>
      <w:r>
        <w:t>[40]</w:t>
      </w:r>
    </w:p>
    <w:p w:rsidR="006B1899" w:rsidRPr="00DB2801" w:rsidRDefault="006B1899" w:rsidP="006B1899">
      <w:pPr>
        <w:pStyle w:val="texte"/>
      </w:pPr>
      <w:r>
        <w:t>À</w:t>
      </w:r>
      <w:r w:rsidRPr="00DB2801">
        <w:t xml:space="preserve"> noter dans ce livre : la célèbre théorie de l’association différe</w:t>
      </w:r>
      <w:r w:rsidRPr="00DB2801">
        <w:t>n</w:t>
      </w:r>
      <w:r w:rsidRPr="00DB2801">
        <w:t>tielle, chapitre 4.</w:t>
      </w:r>
    </w:p>
    <w:p w:rsidR="006B1899"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pPr>
      <w:r w:rsidRPr="00084A49">
        <w:rPr>
          <w:smallCaps/>
        </w:rPr>
        <w:t xml:space="preserve">14. West, </w:t>
      </w:r>
      <w:r w:rsidRPr="00DB2801">
        <w:rPr>
          <w:lang w:eastAsia="fr-FR" w:bidi="fr-FR"/>
        </w:rPr>
        <w:t xml:space="preserve">DJ. </w:t>
      </w:r>
      <w:r w:rsidRPr="00084A49">
        <w:t xml:space="preserve">(1967), </w:t>
      </w:r>
      <w:r w:rsidRPr="00084A49">
        <w:rPr>
          <w:i/>
          <w:iCs/>
        </w:rPr>
        <w:t>The Young Offender,</w:t>
      </w:r>
      <w:r w:rsidRPr="00DB2801">
        <w:rPr>
          <w:lang w:eastAsia="fr-FR" w:bidi="fr-FR"/>
        </w:rPr>
        <w:t xml:space="preserve"> Harmonds worth, Pe</w:t>
      </w:r>
      <w:r w:rsidRPr="00DB2801">
        <w:rPr>
          <w:lang w:eastAsia="fr-FR" w:bidi="fr-FR"/>
        </w:rPr>
        <w:t>n</w:t>
      </w:r>
      <w:r w:rsidRPr="00DB2801">
        <w:rPr>
          <w:lang w:eastAsia="fr-FR" w:bidi="fr-FR"/>
        </w:rPr>
        <w:t>guin Books (Pélican original), 333 p. (Collection de poche).</w:t>
      </w:r>
      <w:r w:rsidRPr="006C268C">
        <w:rPr>
          <w:rStyle w:val="Corpsdutexte610ptNonItalique"/>
          <w:i/>
          <w:iCs/>
          <w:sz w:val="28"/>
        </w:rPr>
        <w:t xml:space="preserve"> </w:t>
      </w:r>
    </w:p>
    <w:p w:rsidR="006B1899" w:rsidRDefault="006B1899" w:rsidP="006B1899">
      <w:pPr>
        <w:pStyle w:val="texte"/>
      </w:pPr>
      <w:r w:rsidRPr="00DB2801">
        <w:t>L’auteur étudie les problèmes relatifs aux délinquants de moins de 21 ans. Tous les aspects de la question : facteurs sociaux, biologiques, ps</w:t>
      </w:r>
      <w:r w:rsidRPr="00DB2801">
        <w:t>y</w:t>
      </w:r>
      <w:r w:rsidRPr="00DB2801">
        <w:t>chologiques, prévention, traitement, etc., sont examinés à la lumière des acquisitions scientifiques les plus récentes.</w:t>
      </w:r>
      <w:r w:rsidRPr="00B46BD2">
        <w:t xml:space="preserve"> </w:t>
      </w:r>
    </w:p>
    <w:p w:rsidR="006B1899" w:rsidRDefault="006B1899" w:rsidP="006B1899">
      <w:pPr>
        <w:spacing w:before="120" w:after="120"/>
        <w:ind w:left="426" w:firstLine="0"/>
        <w:jc w:val="both"/>
        <w:rPr>
          <w:lang w:eastAsia="fr-FR" w:bidi="fr-FR"/>
        </w:rPr>
      </w:pPr>
    </w:p>
    <w:p w:rsidR="006B1899" w:rsidRPr="006C268C" w:rsidRDefault="006B1899" w:rsidP="006B1899">
      <w:pPr>
        <w:pStyle w:val="a"/>
      </w:pPr>
      <w:r w:rsidRPr="006C268C">
        <w:t>Politique criminelle</w:t>
      </w:r>
    </w:p>
    <w:p w:rsidR="006B1899" w:rsidRPr="00DB2801" w:rsidRDefault="006B1899" w:rsidP="006B1899">
      <w:pPr>
        <w:spacing w:before="120" w:after="120"/>
        <w:jc w:val="both"/>
      </w:pPr>
    </w:p>
    <w:p w:rsidR="006B1899" w:rsidRPr="00DB2801" w:rsidRDefault="006B1899" w:rsidP="006B1899">
      <w:pPr>
        <w:spacing w:before="120" w:after="120"/>
        <w:ind w:left="426" w:hanging="426"/>
        <w:jc w:val="both"/>
      </w:pPr>
      <w:r w:rsidRPr="00FE6F29">
        <w:rPr>
          <w:smallCaps/>
        </w:rPr>
        <w:t xml:space="preserve">15. Ancel, </w:t>
      </w:r>
      <w:r w:rsidRPr="00FE6F29">
        <w:t>M. (1954),</w:t>
      </w:r>
      <w:r w:rsidRPr="00DB2801">
        <w:rPr>
          <w:rStyle w:val="Corpsdutexte610ptNonItalique"/>
          <w:i/>
          <w:iCs/>
          <w:sz w:val="28"/>
        </w:rPr>
        <w:t xml:space="preserve"> </w:t>
      </w:r>
      <w:r w:rsidRPr="00693F0A">
        <w:rPr>
          <w:i/>
          <w:lang w:eastAsia="fr-FR" w:bidi="fr-FR"/>
        </w:rPr>
        <w:t>La Défense sociale nouvelle : un mouv</w:t>
      </w:r>
      <w:r w:rsidRPr="00693F0A">
        <w:rPr>
          <w:i/>
          <w:lang w:eastAsia="fr-FR" w:bidi="fr-FR"/>
        </w:rPr>
        <w:t>e</w:t>
      </w:r>
      <w:r w:rsidRPr="00693F0A">
        <w:rPr>
          <w:i/>
          <w:lang w:eastAsia="fr-FR" w:bidi="fr-FR"/>
        </w:rPr>
        <w:t>ment de politique criminelle humaniste</w:t>
      </w:r>
      <w:r w:rsidRPr="00DB2801">
        <w:rPr>
          <w:lang w:eastAsia="fr-FR" w:bidi="fr-FR"/>
        </w:rPr>
        <w:t>,</w:t>
      </w:r>
      <w:r w:rsidRPr="00DB2801">
        <w:rPr>
          <w:rStyle w:val="Corpsdutexte610ptNonItalique"/>
          <w:i/>
          <w:iCs/>
          <w:sz w:val="28"/>
        </w:rPr>
        <w:t xml:space="preserve"> </w:t>
      </w:r>
      <w:r w:rsidRPr="00613DA0">
        <w:rPr>
          <w:rStyle w:val="Corpsdutexte610ptNonItalique"/>
          <w:iCs/>
          <w:sz w:val="28"/>
        </w:rPr>
        <w:t>(2e éd. rev.), Paris, Cujas, 391</w:t>
      </w:r>
      <w:r w:rsidRPr="00613DA0">
        <w:t> </w:t>
      </w:r>
      <w:r w:rsidRPr="00613DA0">
        <w:rPr>
          <w:rStyle w:val="Corpsdutexte610ptNonItalique"/>
          <w:iCs/>
          <w:sz w:val="28"/>
        </w:rPr>
        <w:t>p.</w:t>
      </w:r>
      <w:r w:rsidRPr="00613DA0">
        <w:t xml:space="preserve"> </w:t>
      </w:r>
    </w:p>
    <w:p w:rsidR="006B1899" w:rsidRDefault="006B1899" w:rsidP="006B1899">
      <w:pPr>
        <w:pStyle w:val="texte"/>
      </w:pPr>
      <w:r w:rsidRPr="00DB2801">
        <w:t>La Défense sociale nouvelle conteste les philosophies pénales trad</w:t>
      </w:r>
      <w:r w:rsidRPr="00DB2801">
        <w:t>i</w:t>
      </w:r>
      <w:r w:rsidRPr="00DB2801">
        <w:t>tionnelles basées sur l’idée que le criminel doit être châtié. Elle propose plutôt que l’on protège la société contre le crime en util</w:t>
      </w:r>
      <w:r w:rsidRPr="00DB2801">
        <w:t>i</w:t>
      </w:r>
      <w:r w:rsidRPr="00DB2801">
        <w:t>sant les méthodes les plus humaines possibles.</w:t>
      </w:r>
      <w:r w:rsidRPr="00B46BD2">
        <w:t xml:space="preserve"> </w:t>
      </w:r>
    </w:p>
    <w:p w:rsidR="006B1899" w:rsidRDefault="006B1899" w:rsidP="006B1899">
      <w:pPr>
        <w:pStyle w:val="texte"/>
      </w:pPr>
      <w:r w:rsidRPr="00DB2801">
        <w:t>Ce livre, écrit par un grand juriste, nous donne une excellente idée de l’histoire des conceptions pénales et nous introduit aux problèmes de la r</w:t>
      </w:r>
      <w:r w:rsidRPr="00DB2801">
        <w:t>é</w:t>
      </w:r>
      <w:r w:rsidRPr="00DB2801">
        <w:t>forme pénale.</w:t>
      </w:r>
      <w:r w:rsidRPr="00B46BD2">
        <w:t xml:space="preserve"> </w:t>
      </w:r>
    </w:p>
    <w:p w:rsidR="006B1899" w:rsidRPr="00DB2801" w:rsidRDefault="006B1899" w:rsidP="006B1899">
      <w:pPr>
        <w:pStyle w:val="texte"/>
      </w:pPr>
      <w:r w:rsidRPr="00DB2801">
        <w:t>Livre un peu difficile.</w:t>
      </w:r>
    </w:p>
    <w:p w:rsidR="006B1899" w:rsidRDefault="006B1899" w:rsidP="006B1899">
      <w:pPr>
        <w:spacing w:before="120" w:after="120"/>
        <w:ind w:left="426" w:hanging="426"/>
        <w:jc w:val="both"/>
        <w:rPr>
          <w:rStyle w:val="Corpsdutexte675ptNonItaliquePetitesmajuscules"/>
          <w:iCs/>
          <w:sz w:val="28"/>
          <w:lang w:val="fr-CA"/>
        </w:rPr>
      </w:pPr>
    </w:p>
    <w:p w:rsidR="006B1899" w:rsidRPr="00DB2801" w:rsidRDefault="006B1899" w:rsidP="006B1899">
      <w:pPr>
        <w:spacing w:before="120" w:after="120"/>
        <w:ind w:left="426" w:hanging="426"/>
        <w:jc w:val="both"/>
      </w:pPr>
      <w:r w:rsidRPr="00FE6F29">
        <w:t xml:space="preserve">16. Boyer, </w:t>
      </w:r>
      <w:r w:rsidRPr="00FE6F29">
        <w:rPr>
          <w:smallCaps/>
        </w:rPr>
        <w:t>R. (1966),</w:t>
      </w:r>
      <w:r w:rsidRPr="00DB2801">
        <w:rPr>
          <w:rStyle w:val="Corpsdutexte610ptNonItalique"/>
          <w:i/>
          <w:iCs/>
          <w:sz w:val="28"/>
        </w:rPr>
        <w:t xml:space="preserve"> </w:t>
      </w:r>
      <w:r w:rsidRPr="00693F0A">
        <w:rPr>
          <w:i/>
          <w:lang w:eastAsia="fr-FR" w:bidi="fr-FR"/>
        </w:rPr>
        <w:t>Les Crimes et les châtiments au Canada fra</w:t>
      </w:r>
      <w:r w:rsidRPr="00693F0A">
        <w:rPr>
          <w:i/>
          <w:lang w:eastAsia="fr-FR" w:bidi="fr-FR"/>
        </w:rPr>
        <w:t>n</w:t>
      </w:r>
      <w:r w:rsidRPr="00693F0A">
        <w:rPr>
          <w:i/>
          <w:lang w:eastAsia="fr-FR" w:bidi="fr-FR"/>
        </w:rPr>
        <w:t>çais du XVII</w:t>
      </w:r>
      <w:r w:rsidRPr="00693F0A">
        <w:rPr>
          <w:i/>
          <w:vertAlign w:val="superscript"/>
          <w:lang w:eastAsia="fr-FR" w:bidi="fr-FR"/>
        </w:rPr>
        <w:t>e</w:t>
      </w:r>
      <w:r w:rsidRPr="00693F0A">
        <w:rPr>
          <w:i/>
          <w:lang w:eastAsia="fr-FR" w:bidi="fr-FR"/>
        </w:rPr>
        <w:t xml:space="preserve"> au XX</w:t>
      </w:r>
      <w:r w:rsidRPr="00693F0A">
        <w:rPr>
          <w:i/>
          <w:vertAlign w:val="superscript"/>
          <w:lang w:eastAsia="fr-FR" w:bidi="fr-FR"/>
        </w:rPr>
        <w:t>e</w:t>
      </w:r>
      <w:r w:rsidRPr="00693F0A">
        <w:rPr>
          <w:i/>
          <w:lang w:eastAsia="fr-FR" w:bidi="fr-FR"/>
        </w:rPr>
        <w:t xml:space="preserve"> siècle</w:t>
      </w:r>
      <w:r w:rsidRPr="00DB2801">
        <w:rPr>
          <w:lang w:eastAsia="fr-FR" w:bidi="fr-FR"/>
        </w:rPr>
        <w:t>,</w:t>
      </w:r>
      <w:r w:rsidRPr="00DB2801">
        <w:rPr>
          <w:rStyle w:val="Corpsdutexte610ptNonItalique"/>
          <w:i/>
          <w:iCs/>
          <w:sz w:val="28"/>
        </w:rPr>
        <w:t xml:space="preserve"> Montréal, Cercle du livre de France, 542 p.</w:t>
      </w:r>
      <w:r w:rsidRPr="00B46BD2">
        <w:t xml:space="preserve"> </w:t>
      </w:r>
    </w:p>
    <w:p w:rsidR="006B1899" w:rsidRDefault="006B1899" w:rsidP="006B1899">
      <w:pPr>
        <w:spacing w:before="120" w:after="120"/>
        <w:ind w:left="284" w:firstLine="142"/>
        <w:jc w:val="both"/>
        <w:rPr>
          <w:lang w:eastAsia="fr-FR" w:bidi="fr-FR"/>
        </w:rPr>
      </w:pPr>
      <w:r w:rsidRPr="00DB2801">
        <w:rPr>
          <w:lang w:eastAsia="fr-FR" w:bidi="fr-FR"/>
        </w:rPr>
        <w:t>Ouvrage passionnant, abondamment illustré par le récit de faits étranges et surprenants qui se sont déroulés au cours de notre histo</w:t>
      </w:r>
      <w:r w:rsidRPr="00DB2801">
        <w:rPr>
          <w:lang w:eastAsia="fr-FR" w:bidi="fr-FR"/>
        </w:rPr>
        <w:t>i</w:t>
      </w:r>
      <w:r w:rsidRPr="00DB2801">
        <w:rPr>
          <w:lang w:eastAsia="fr-FR" w:bidi="fr-FR"/>
        </w:rPr>
        <w:t>re.</w:t>
      </w:r>
      <w:r w:rsidRPr="00B46BD2">
        <w:rPr>
          <w:lang w:eastAsia="fr-FR" w:bidi="fr-FR"/>
        </w:rPr>
        <w:t xml:space="preserve"> </w:t>
      </w:r>
    </w:p>
    <w:p w:rsidR="006B1899" w:rsidRDefault="006B1899" w:rsidP="006B1899">
      <w:pPr>
        <w:pStyle w:val="texte"/>
      </w:pPr>
      <w:r w:rsidRPr="00DB2801">
        <w:t>Derrière l’objectivité de l’historien, on sent l’homme profond</w:t>
      </w:r>
      <w:r w:rsidRPr="00DB2801">
        <w:t>é</w:t>
      </w:r>
      <w:r w:rsidRPr="00DB2801">
        <w:t>ment engagé, révolté par la cruauté de ceux qui sont chargés de fa</w:t>
      </w:r>
      <w:r w:rsidRPr="00DB2801">
        <w:t>i</w:t>
      </w:r>
      <w:r w:rsidRPr="00DB2801">
        <w:t>re respecter la loi. La description des châtiments excessivement s</w:t>
      </w:r>
      <w:r w:rsidRPr="00DB2801">
        <w:t>é</w:t>
      </w:r>
      <w:r w:rsidRPr="00DB2801">
        <w:t>vères de l’époque nous incite à réfléchir sur la pénologie, un des aspects centraux de la criminol</w:t>
      </w:r>
      <w:r w:rsidRPr="00DB2801">
        <w:t>o</w:t>
      </w:r>
      <w:r w:rsidRPr="00DB2801">
        <w:t>gie actuelle.</w:t>
      </w:r>
      <w:r w:rsidRPr="00B46BD2">
        <w:t xml:space="preserve"> </w:t>
      </w:r>
    </w:p>
    <w:p w:rsidR="006B1899" w:rsidRDefault="006B1899" w:rsidP="006B1899">
      <w:pPr>
        <w:pStyle w:val="texte"/>
      </w:pPr>
      <w:r w:rsidRPr="00DB2801">
        <w:t>Sommaire : Les lois — La peine capitale — Les galères — Les mutil</w:t>
      </w:r>
      <w:r w:rsidRPr="00DB2801">
        <w:t>a</w:t>
      </w:r>
      <w:r w:rsidRPr="00DB2801">
        <w:t>tions — La flétrissure — Le bourreau — La question — Magie et sorce</w:t>
      </w:r>
      <w:r w:rsidRPr="00DB2801">
        <w:t>l</w:t>
      </w:r>
      <w:r w:rsidRPr="00DB2801">
        <w:t>lerie — Les crimes contre les mœurs — Les pr</w:t>
      </w:r>
      <w:r w:rsidRPr="00DB2801">
        <w:t>i</w:t>
      </w:r>
      <w:r>
        <w:t>sons — etc.</w:t>
      </w:r>
    </w:p>
    <w:p w:rsidR="006B1899" w:rsidRDefault="006B1899" w:rsidP="006B1899">
      <w:pPr>
        <w:spacing w:before="120" w:after="120"/>
        <w:ind w:firstLine="0"/>
        <w:jc w:val="both"/>
      </w:pPr>
    </w:p>
    <w:p w:rsidR="006B1899" w:rsidRDefault="006B1899" w:rsidP="006B1899">
      <w:pPr>
        <w:spacing w:before="120" w:after="120"/>
        <w:ind w:firstLine="0"/>
        <w:jc w:val="both"/>
      </w:pPr>
      <w:r>
        <w:t>[41]</w:t>
      </w:r>
    </w:p>
    <w:p w:rsidR="006B1899" w:rsidRPr="00DB2801" w:rsidRDefault="006B1899" w:rsidP="006B1899">
      <w:pPr>
        <w:spacing w:before="120" w:after="120"/>
        <w:ind w:firstLine="0"/>
        <w:jc w:val="both"/>
      </w:pPr>
    </w:p>
    <w:p w:rsidR="006B1899" w:rsidRPr="00DB2801" w:rsidRDefault="006B1899" w:rsidP="006B1899">
      <w:pPr>
        <w:spacing w:before="120" w:after="120"/>
        <w:ind w:left="426" w:hanging="426"/>
        <w:jc w:val="both"/>
      </w:pPr>
      <w:r w:rsidRPr="00FE6F29">
        <w:rPr>
          <w:smallCaps/>
        </w:rPr>
        <w:t xml:space="preserve">17. Goffman, </w:t>
      </w:r>
      <w:r w:rsidRPr="00FE6F29">
        <w:t>E. (1968),</w:t>
      </w:r>
      <w:r w:rsidRPr="00DB2801">
        <w:rPr>
          <w:rStyle w:val="Corpsdutexte610ptNonItalique"/>
          <w:i/>
          <w:iCs/>
          <w:sz w:val="28"/>
        </w:rPr>
        <w:t xml:space="preserve"> </w:t>
      </w:r>
      <w:r w:rsidRPr="00613DA0">
        <w:rPr>
          <w:i/>
          <w:lang w:eastAsia="fr-FR" w:bidi="fr-FR"/>
        </w:rPr>
        <w:t>Asiles, études sur la condition sociale des malades mentaux et a</w:t>
      </w:r>
      <w:r w:rsidRPr="00613DA0">
        <w:rPr>
          <w:i/>
          <w:lang w:eastAsia="fr-FR" w:bidi="fr-FR"/>
        </w:rPr>
        <w:t>u</w:t>
      </w:r>
      <w:r w:rsidRPr="00613DA0">
        <w:rPr>
          <w:i/>
          <w:lang w:eastAsia="fr-FR" w:bidi="fr-FR"/>
        </w:rPr>
        <w:t>tres reclus</w:t>
      </w:r>
      <w:r w:rsidRPr="00DB2801">
        <w:rPr>
          <w:lang w:eastAsia="fr-FR" w:bidi="fr-FR"/>
        </w:rPr>
        <w:t>,</w:t>
      </w:r>
      <w:r w:rsidRPr="00613DA0">
        <w:rPr>
          <w:rStyle w:val="Corpsdutexte610ptNonItalique"/>
          <w:iCs/>
          <w:sz w:val="28"/>
        </w:rPr>
        <w:t xml:space="preserve"> Paris</w:t>
      </w:r>
      <w:r w:rsidRPr="00DB2801">
        <w:rPr>
          <w:rStyle w:val="Corpsdutexte610ptNonItalique"/>
          <w:i/>
          <w:iCs/>
          <w:sz w:val="28"/>
        </w:rPr>
        <w:t xml:space="preserve">, </w:t>
      </w:r>
      <w:r w:rsidRPr="00613DA0">
        <w:rPr>
          <w:rStyle w:val="Corpsdutexte610ptNonItalique"/>
          <w:iCs/>
          <w:sz w:val="28"/>
        </w:rPr>
        <w:t>Les Editions de Minuit</w:t>
      </w:r>
      <w:r w:rsidRPr="00DB2801">
        <w:rPr>
          <w:rStyle w:val="Corpsdutexte610ptNonItalique"/>
          <w:i/>
          <w:iCs/>
          <w:sz w:val="28"/>
        </w:rPr>
        <w:t>.</w:t>
      </w:r>
      <w:r w:rsidRPr="00B46BD2">
        <w:t xml:space="preserve"> </w:t>
      </w:r>
    </w:p>
    <w:p w:rsidR="006B1899" w:rsidRDefault="006B1899" w:rsidP="006B1899">
      <w:pPr>
        <w:pStyle w:val="texte"/>
      </w:pPr>
      <w:r w:rsidRPr="00DB2801">
        <w:t>Goffman, sociologue américain fort perspicace, fit pendant trois ans une observation participante dans un hôpital psychiatrique. Pa</w:t>
      </w:r>
      <w:r w:rsidRPr="00DB2801">
        <w:t>r</w:t>
      </w:r>
      <w:r w:rsidRPr="00DB2801">
        <w:t>tant de cette expérience, l’auteur élargit le problème pour traiter de l’ensemble des ét</w:t>
      </w:r>
      <w:r w:rsidRPr="00DB2801">
        <w:t>a</w:t>
      </w:r>
      <w:r w:rsidRPr="00DB2801">
        <w:t>blissements fermés qui présentent une structure de relations interperso</w:t>
      </w:r>
      <w:r w:rsidRPr="00DB2801">
        <w:t>n</w:t>
      </w:r>
      <w:r w:rsidRPr="00DB2801">
        <w:t>nelles fondamentalement similaire : prisons, hôpitaux psychiatriques, m</w:t>
      </w:r>
      <w:r w:rsidRPr="00DB2801">
        <w:t>o</w:t>
      </w:r>
      <w:r w:rsidRPr="00DB2801">
        <w:t>nastères, casernes, etc. Dans ces « institutions totalitaires », les reclus s</w:t>
      </w:r>
      <w:r w:rsidRPr="00DB2801">
        <w:t>é</w:t>
      </w:r>
      <w:r w:rsidRPr="00DB2801">
        <w:t>journent pendant de longues périodes dans l’enceinte de l’institution sans relations avec le monde extérieur et soumis à une organisation bureaucr</w:t>
      </w:r>
      <w:r w:rsidRPr="00DB2801">
        <w:t>a</w:t>
      </w:r>
      <w:r w:rsidRPr="00DB2801">
        <w:t>tique qui étend son autorité sur leurs moindres gestes. Livre essentiel pour co</w:t>
      </w:r>
      <w:r w:rsidRPr="00DB2801">
        <w:t>m</w:t>
      </w:r>
      <w:r w:rsidRPr="00DB2801">
        <w:t>prendre la structure et le fonctionnement des prisons, ses conflits, et l’influence qu’elle peut avoir sur les détenus.</w:t>
      </w:r>
      <w:r w:rsidRPr="00B46BD2">
        <w:t xml:space="preserve"> </w:t>
      </w:r>
    </w:p>
    <w:p w:rsidR="006B1899"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pPr>
      <w:r w:rsidRPr="00FE6F29">
        <w:t xml:space="preserve">18. Ohlin, </w:t>
      </w:r>
      <w:r w:rsidRPr="00DB2801">
        <w:t>L.E. (1956),</w:t>
      </w:r>
      <w:r w:rsidRPr="00DB2801">
        <w:rPr>
          <w:lang w:eastAsia="fr-FR" w:bidi="fr-FR"/>
        </w:rPr>
        <w:t xml:space="preserve"> </w:t>
      </w:r>
      <w:r w:rsidRPr="00084A49">
        <w:rPr>
          <w:i/>
          <w:iCs/>
        </w:rPr>
        <w:t xml:space="preserve">Sociology and the Field of Corrections, </w:t>
      </w:r>
      <w:r w:rsidRPr="00DB2801">
        <w:rPr>
          <w:lang w:eastAsia="fr-FR" w:bidi="fr-FR"/>
        </w:rPr>
        <w:t>New York, Russel Sage Foundation.</w:t>
      </w:r>
      <w:r w:rsidRPr="00B46BD2">
        <w:t xml:space="preserve"> </w:t>
      </w:r>
    </w:p>
    <w:p w:rsidR="006B1899" w:rsidRDefault="006B1899" w:rsidP="006B1899">
      <w:pPr>
        <w:pStyle w:val="texte"/>
      </w:pPr>
      <w:r w:rsidRPr="00DB2801">
        <w:t>Ce grand criminologue américain étudie dans une perspective sociol</w:t>
      </w:r>
      <w:r w:rsidRPr="00DB2801">
        <w:t>o</w:t>
      </w:r>
      <w:r w:rsidRPr="00DB2801">
        <w:t>gique les prisons, la probation et la libération conditionnelle. La partie la plus importante de ce petit livre est consacrée aux pr</w:t>
      </w:r>
      <w:r w:rsidRPr="00DB2801">
        <w:t>o</w:t>
      </w:r>
      <w:r w:rsidRPr="00DB2801">
        <w:t>blèmes des prisons, que</w:t>
      </w:r>
      <w:r w:rsidRPr="00DB2801">
        <w:t>s</w:t>
      </w:r>
      <w:r w:rsidRPr="00DB2801">
        <w:t>tion que l’auteur connaît bien pour y avoir longtemps travaillé.</w:t>
      </w:r>
      <w:r w:rsidRPr="00B46BD2">
        <w:t xml:space="preserve"> </w:t>
      </w:r>
    </w:p>
    <w:p w:rsidR="006B1899"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pPr>
      <w:r w:rsidRPr="00FE6F29">
        <w:t>19. President’s commission on law enforcement and admini</w:t>
      </w:r>
      <w:r w:rsidRPr="00FE6F29">
        <w:t>s</w:t>
      </w:r>
      <w:r w:rsidRPr="00FE6F29">
        <w:t xml:space="preserve">tration of justice </w:t>
      </w:r>
      <w:r w:rsidRPr="00084A49">
        <w:t xml:space="preserve">(1967), </w:t>
      </w:r>
      <w:r w:rsidRPr="00084A49">
        <w:rPr>
          <w:i/>
          <w:iCs/>
        </w:rPr>
        <w:t xml:space="preserve">The Challenge of Crime in a Free </w:t>
      </w:r>
      <w:r w:rsidRPr="00670875">
        <w:rPr>
          <w:i/>
          <w:iCs/>
        </w:rPr>
        <w:t>So</w:t>
      </w:r>
      <w:r w:rsidRPr="00670875">
        <w:rPr>
          <w:i/>
        </w:rPr>
        <w:t>ciety</w:t>
      </w:r>
      <w:r w:rsidRPr="00670875">
        <w:t>,</w:t>
      </w:r>
      <w:r w:rsidRPr="00084A49">
        <w:t xml:space="preserve"> Wa</w:t>
      </w:r>
      <w:r w:rsidRPr="00084A49">
        <w:t>s</w:t>
      </w:r>
      <w:r w:rsidRPr="00084A49">
        <w:t>hington, United States Government Printing Office,</w:t>
      </w:r>
      <w:r w:rsidRPr="00670875">
        <w:t xml:space="preserve"> 340 p.</w:t>
      </w:r>
      <w:r w:rsidRPr="00EF6B5F">
        <w:t xml:space="preserve"> </w:t>
      </w:r>
    </w:p>
    <w:p w:rsidR="006B1899" w:rsidRDefault="006B1899" w:rsidP="006B1899">
      <w:pPr>
        <w:pStyle w:val="texte"/>
      </w:pPr>
      <w:r w:rsidRPr="00DB2801">
        <w:t>Ce rapport peut être considéré comme un des documents criminolog</w:t>
      </w:r>
      <w:r w:rsidRPr="00DB2801">
        <w:t>i</w:t>
      </w:r>
      <w:r w:rsidRPr="00DB2801">
        <w:t>ques les plus importants du siècle. Les meilleurs spécialistes américains de la question y ont collaboré. Tous les problèmes du crime et de la lutte contre le crime y sont décrits. Soulignons en particulier : les effets écon</w:t>
      </w:r>
      <w:r w:rsidRPr="00DB2801">
        <w:t>o</w:t>
      </w:r>
      <w:r w:rsidRPr="00DB2801">
        <w:t>miques et sociaux de la criminalité ; les causes et la prévention de la d</w:t>
      </w:r>
      <w:r w:rsidRPr="00DB2801">
        <w:t>é</w:t>
      </w:r>
      <w:r w:rsidRPr="00DB2801">
        <w:t>linquance juvénile ; les fon</w:t>
      </w:r>
      <w:r w:rsidRPr="00DB2801">
        <w:t>c</w:t>
      </w:r>
      <w:r w:rsidRPr="00DB2801">
        <w:t>tions, le rôle et l’organisation de la police et des cours de justice ; le système pénite</w:t>
      </w:r>
      <w:r w:rsidRPr="00DB2801">
        <w:t>n</w:t>
      </w:r>
      <w:r w:rsidRPr="00DB2801">
        <w:t>tiaire ; le crime organisé, l’alcoolisme et les narcotiques.</w:t>
      </w:r>
      <w:r w:rsidRPr="00EF6B5F">
        <w:t xml:space="preserve"> </w:t>
      </w:r>
    </w:p>
    <w:p w:rsidR="006B1899" w:rsidRDefault="006B1899" w:rsidP="006B1899">
      <w:pPr>
        <w:spacing w:before="120" w:after="120"/>
        <w:ind w:left="426" w:hanging="426"/>
        <w:jc w:val="both"/>
      </w:pPr>
    </w:p>
    <w:p w:rsidR="006B1899" w:rsidRPr="00DB2801" w:rsidRDefault="006B1899" w:rsidP="006B1899">
      <w:pPr>
        <w:spacing w:before="120" w:after="120"/>
        <w:ind w:left="426" w:hanging="426"/>
        <w:jc w:val="both"/>
      </w:pPr>
      <w:r w:rsidRPr="00FE6F29">
        <w:t xml:space="preserve">20. Sykes, </w:t>
      </w:r>
      <w:r w:rsidRPr="00DB2801">
        <w:t>G.M. (1958),</w:t>
      </w:r>
      <w:r w:rsidRPr="00DB2801">
        <w:rPr>
          <w:lang w:eastAsia="fr-FR" w:bidi="fr-FR"/>
        </w:rPr>
        <w:t xml:space="preserve"> </w:t>
      </w:r>
      <w:r w:rsidRPr="00084A49">
        <w:rPr>
          <w:i/>
          <w:iCs/>
        </w:rPr>
        <w:t>The Society of Captives,</w:t>
      </w:r>
      <w:r w:rsidRPr="00DB2801">
        <w:rPr>
          <w:lang w:eastAsia="fr-FR" w:bidi="fr-FR"/>
        </w:rPr>
        <w:t xml:space="preserve"> New York, Athe- num, 1965, 144 p. (Collection de poche).</w:t>
      </w:r>
      <w:r w:rsidRPr="00EF6B5F">
        <w:t xml:space="preserve"> </w:t>
      </w:r>
    </w:p>
    <w:p w:rsidR="006B1899" w:rsidRDefault="006B1899" w:rsidP="006B1899">
      <w:pPr>
        <w:pStyle w:val="texte"/>
      </w:pPr>
      <w:r w:rsidRPr="00DB2801">
        <w:t>Ce livre est une étude psycho-sociologique d’une importante pr</w:t>
      </w:r>
      <w:r w:rsidRPr="00DB2801">
        <w:t>i</w:t>
      </w:r>
      <w:r w:rsidRPr="00DB2801">
        <w:t xml:space="preserve">son à sécurité maximum des </w:t>
      </w:r>
      <w:r>
        <w:t>État</w:t>
      </w:r>
      <w:r w:rsidRPr="00DB2801">
        <w:t>s-Unis. Il constitue la meilleure i</w:t>
      </w:r>
      <w:r w:rsidRPr="00DB2801">
        <w:t>n</w:t>
      </w:r>
      <w:r w:rsidRPr="00DB2801">
        <w:t>troduction dont on dispose sur le problème de la prison.</w:t>
      </w:r>
      <w:r w:rsidRPr="00EF6B5F">
        <w:t xml:space="preserve"> </w:t>
      </w:r>
    </w:p>
    <w:p w:rsidR="006B1899" w:rsidRDefault="006B1899" w:rsidP="006B1899">
      <w:pPr>
        <w:spacing w:before="120" w:after="120"/>
        <w:ind w:firstLine="0"/>
        <w:jc w:val="both"/>
      </w:pPr>
      <w:r>
        <w:t>[42]</w:t>
      </w:r>
    </w:p>
    <w:p w:rsidR="006B1899" w:rsidRDefault="006B1899" w:rsidP="006B1899">
      <w:pPr>
        <w:pStyle w:val="texte"/>
      </w:pPr>
      <w:r w:rsidRPr="00DB2801">
        <w:t>Contenu : les fonctions de l’emprisonnement, les problèmes de la s</w:t>
      </w:r>
      <w:r w:rsidRPr="00DB2801">
        <w:t>é</w:t>
      </w:r>
      <w:r w:rsidRPr="00DB2801">
        <w:t>curité, de la discipline, du traitement en prison, l’administration de la pr</w:t>
      </w:r>
      <w:r w:rsidRPr="00DB2801">
        <w:t>i</w:t>
      </w:r>
      <w:r w:rsidRPr="00DB2801">
        <w:t>son, le comport</w:t>
      </w:r>
      <w:r w:rsidRPr="00DB2801">
        <w:t>e</w:t>
      </w:r>
      <w:r w:rsidRPr="00DB2801">
        <w:t>ment des détenus, etc.</w:t>
      </w:r>
      <w:r w:rsidRPr="00EF6B5F">
        <w:t xml:space="preserve"> </w:t>
      </w:r>
    </w:p>
    <w:p w:rsidR="006B1899" w:rsidRDefault="006B1899" w:rsidP="006B1899">
      <w:pPr>
        <w:spacing w:before="120" w:after="120"/>
        <w:jc w:val="both"/>
        <w:rPr>
          <w:lang w:eastAsia="fr-FR" w:bidi="fr-FR"/>
        </w:rPr>
      </w:pPr>
    </w:p>
    <w:p w:rsidR="006B1899" w:rsidRPr="00EF6B5F" w:rsidRDefault="006B1899" w:rsidP="006B1899">
      <w:pPr>
        <w:pStyle w:val="a"/>
      </w:pPr>
      <w:r w:rsidRPr="00EF6B5F">
        <w:t>Criminologie clinique</w:t>
      </w:r>
    </w:p>
    <w:p w:rsidR="006B1899" w:rsidRDefault="006B1899" w:rsidP="006B1899">
      <w:pPr>
        <w:spacing w:before="120" w:after="120"/>
        <w:jc w:val="both"/>
        <w:rPr>
          <w:rStyle w:val="Corpsdutexte275ptPetitesmajuscules"/>
          <w:sz w:val="28"/>
          <w:lang w:val="fr-CA"/>
        </w:rPr>
      </w:pPr>
    </w:p>
    <w:p w:rsidR="006B1899" w:rsidRPr="00DB2801" w:rsidRDefault="006B1899" w:rsidP="006B1899">
      <w:pPr>
        <w:spacing w:before="120" w:after="120"/>
        <w:ind w:left="426" w:hanging="426"/>
        <w:jc w:val="both"/>
      </w:pPr>
      <w:r w:rsidRPr="00FE6F29">
        <w:t xml:space="preserve">21. Aichhorn, A. </w:t>
      </w:r>
      <w:r w:rsidRPr="00DB2801">
        <w:t>(1925),</w:t>
      </w:r>
      <w:r w:rsidRPr="00DB2801">
        <w:rPr>
          <w:lang w:eastAsia="fr-FR" w:bidi="fr-FR"/>
        </w:rPr>
        <w:t xml:space="preserve"> </w:t>
      </w:r>
      <w:r w:rsidRPr="00084A49">
        <w:rPr>
          <w:i/>
          <w:iCs/>
        </w:rPr>
        <w:t>Wayward Youth,</w:t>
      </w:r>
      <w:r w:rsidRPr="00DB2801">
        <w:rPr>
          <w:lang w:eastAsia="fr-FR" w:bidi="fr-FR"/>
        </w:rPr>
        <w:t xml:space="preserve"> </w:t>
      </w:r>
      <w:r w:rsidRPr="00084A49">
        <w:t xml:space="preserve">New </w:t>
      </w:r>
      <w:r w:rsidRPr="00DB2801">
        <w:rPr>
          <w:lang w:eastAsia="fr-FR" w:bidi="fr-FR"/>
        </w:rPr>
        <w:t>York, Viking Press, 1965, 241 p.</w:t>
      </w:r>
      <w:r w:rsidRPr="00EF6B5F">
        <w:t xml:space="preserve"> </w:t>
      </w:r>
    </w:p>
    <w:p w:rsidR="006B1899" w:rsidRDefault="006B1899" w:rsidP="006B1899">
      <w:pPr>
        <w:pStyle w:val="texte"/>
      </w:pPr>
      <w:r>
        <w:t>É</w:t>
      </w:r>
      <w:r w:rsidRPr="00DB2801">
        <w:t>ducateur autrichien, Aichhorn connut personnellement Freud qui lui apprit les principes de la psychanalyse. Il appliqua ces principes à la d</w:t>
      </w:r>
      <w:r w:rsidRPr="00DB2801">
        <w:t>é</w:t>
      </w:r>
      <w:r w:rsidRPr="00DB2801">
        <w:t>linquance dans son travail à une clinique pour enfants-problèmes. Plus tard, il dirigea un centre de rééducation pour jeunes délinquants.</w:t>
      </w:r>
      <w:r w:rsidRPr="00EF6B5F">
        <w:t xml:space="preserve"> </w:t>
      </w:r>
    </w:p>
    <w:p w:rsidR="006B1899" w:rsidRDefault="006B1899" w:rsidP="006B1899">
      <w:pPr>
        <w:pStyle w:val="texte"/>
      </w:pPr>
      <w:r w:rsidRPr="00DB2801">
        <w:t>« Wayward Youth » décrit comment les conceptions psychanal</w:t>
      </w:r>
      <w:r w:rsidRPr="00DB2801">
        <w:t>y</w:t>
      </w:r>
      <w:r w:rsidRPr="00DB2801">
        <w:t xml:space="preserve">tiques nous aident à comprendre et à traiter la délinquance. L’auteur analyse des cas de délinquance de différents types. Le récit de son expérience dans un </w:t>
      </w:r>
    </w:p>
    <w:p w:rsidR="006B1899" w:rsidRDefault="006B1899" w:rsidP="006B1899">
      <w:pPr>
        <w:pStyle w:val="texte"/>
      </w:pPr>
      <w:r w:rsidRPr="00DB2801">
        <w:t>centre de rééducation est particulièrement int</w:t>
      </w:r>
      <w:r w:rsidRPr="00DB2801">
        <w:t>é</w:t>
      </w:r>
      <w:r w:rsidRPr="00DB2801">
        <w:t>ressant.</w:t>
      </w:r>
      <w:r w:rsidRPr="00EF6B5F">
        <w:t xml:space="preserve"> </w:t>
      </w:r>
    </w:p>
    <w:p w:rsidR="006B1899" w:rsidRPr="00DB2801" w:rsidRDefault="006B1899" w:rsidP="006B1899">
      <w:pPr>
        <w:spacing w:before="120" w:after="120"/>
        <w:ind w:left="426" w:hanging="426"/>
        <w:jc w:val="both"/>
      </w:pPr>
      <w:r w:rsidRPr="00FE6F29">
        <w:rPr>
          <w:smallCaps/>
        </w:rPr>
        <w:t>22. Centre de recherche en relations humaines,</w:t>
      </w:r>
      <w:r w:rsidRPr="00DB2801">
        <w:rPr>
          <w:rStyle w:val="Corpsdutexte675ptNonItaliquePetitesmajuscules"/>
          <w:i/>
          <w:iCs/>
          <w:sz w:val="28"/>
          <w:lang w:val="fr-CA"/>
        </w:rPr>
        <w:t xml:space="preserve"> </w:t>
      </w:r>
      <w:r w:rsidRPr="005D1ED8">
        <w:rPr>
          <w:i/>
          <w:lang w:eastAsia="fr-FR" w:bidi="fr-FR"/>
        </w:rPr>
        <w:t>Contributions à l’étude des sciences de l’homme,</w:t>
      </w:r>
      <w:r w:rsidRPr="00DB2801">
        <w:rPr>
          <w:rStyle w:val="Corpsdutexte610ptNonItalique"/>
          <w:i/>
          <w:iCs/>
          <w:sz w:val="28"/>
        </w:rPr>
        <w:t xml:space="preserve"> </w:t>
      </w:r>
      <w:r w:rsidRPr="005D1ED8">
        <w:rPr>
          <w:rStyle w:val="Corpsdutexte610ptNonItalique"/>
          <w:iCs/>
          <w:sz w:val="28"/>
        </w:rPr>
        <w:t>n° 6, Montréal, Lévrier, 323 p.</w:t>
      </w:r>
      <w:r w:rsidRPr="005D1ED8">
        <w:t xml:space="preserve"> </w:t>
      </w:r>
    </w:p>
    <w:p w:rsidR="006B1899" w:rsidRDefault="006B1899" w:rsidP="006B1899">
      <w:pPr>
        <w:pStyle w:val="texte"/>
      </w:pPr>
      <w:r w:rsidRPr="00DB2801">
        <w:t>Ce numéro de la revue est consacré exclusivement à la criminol</w:t>
      </w:r>
      <w:r w:rsidRPr="00DB2801">
        <w:t>o</w:t>
      </w:r>
      <w:r w:rsidRPr="00DB2801">
        <w:t>gie. Les meilleurs spécialistes canadiens français traitent, dans une perspective psychologique, des problèmes de la personnalité des délinquants, de la p</w:t>
      </w:r>
      <w:r w:rsidRPr="00DB2801">
        <w:t>o</w:t>
      </w:r>
      <w:r w:rsidRPr="00DB2801">
        <w:t>lice, etc.</w:t>
      </w:r>
      <w:r w:rsidRPr="00EF6B5F">
        <w:t xml:space="preserve"> </w:t>
      </w:r>
    </w:p>
    <w:p w:rsidR="006B1899" w:rsidRDefault="006B1899" w:rsidP="006B1899">
      <w:pPr>
        <w:pStyle w:val="texte"/>
      </w:pPr>
      <w:r w:rsidRPr="00DB2801">
        <w:t>Retenons d’abord les travaux de Mailloux et son équipe en ce qui concerne la psychothérapie de groupe avec des délinquants, la pe</w:t>
      </w:r>
      <w:r w:rsidRPr="00DB2801">
        <w:t>r</w:t>
      </w:r>
      <w:r w:rsidRPr="00DB2801">
        <w:t>ception de la société par le délinquant, les mécanismes de défense des groupes de jeunes délinquants en cours de rééducation, le fonctionn</w:t>
      </w:r>
      <w:r w:rsidRPr="00DB2801">
        <w:t>e</w:t>
      </w:r>
      <w:r w:rsidRPr="00DB2801">
        <w:t>ment du sur-moi chez le délinquant.</w:t>
      </w:r>
      <w:r w:rsidRPr="00EF6B5F">
        <w:t xml:space="preserve"> </w:t>
      </w:r>
    </w:p>
    <w:p w:rsidR="006B1899" w:rsidRDefault="006B1899" w:rsidP="006B1899">
      <w:pPr>
        <w:pStyle w:val="texte"/>
      </w:pPr>
      <w:r w:rsidRPr="00DB2801">
        <w:t>Cormier et ses collaborateurs présentent ensuite un article sur la fami</w:t>
      </w:r>
      <w:r w:rsidRPr="00DB2801">
        <w:t>l</w:t>
      </w:r>
      <w:r w:rsidRPr="00DB2801">
        <w:t>le et la déli</w:t>
      </w:r>
      <w:r w:rsidRPr="00DB2801">
        <w:t>n</w:t>
      </w:r>
      <w:r w:rsidRPr="00DB2801">
        <w:t>quance</w:t>
      </w:r>
      <w:r>
        <w:t>.</w:t>
      </w:r>
    </w:p>
    <w:p w:rsidR="006B1899" w:rsidRDefault="006B1899" w:rsidP="006B1899">
      <w:pPr>
        <w:pStyle w:val="texte"/>
      </w:pPr>
      <w:r w:rsidRPr="00DB2801">
        <w:t>Ciale, Fréchette, Gendreau et Tessier traitent, dans des perspect</w:t>
      </w:r>
      <w:r w:rsidRPr="00DB2801">
        <w:t>i</w:t>
      </w:r>
      <w:r w:rsidRPr="00DB2801">
        <w:t>ves différentes, de la police.</w:t>
      </w:r>
      <w:r w:rsidRPr="00EF6B5F">
        <w:t xml:space="preserve"> </w:t>
      </w:r>
    </w:p>
    <w:p w:rsidR="006B1899"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pPr>
      <w:r w:rsidRPr="00FE6F29">
        <w:rPr>
          <w:smallCaps/>
        </w:rPr>
        <w:t xml:space="preserve">23. Debuyst, </w:t>
      </w:r>
      <w:r w:rsidRPr="00FE6F29">
        <w:t>C. (1960),</w:t>
      </w:r>
      <w:r w:rsidRPr="00DB2801">
        <w:rPr>
          <w:rStyle w:val="Corpsdutexte610ptNonItalique"/>
          <w:i/>
          <w:iCs/>
          <w:sz w:val="28"/>
        </w:rPr>
        <w:t xml:space="preserve"> </w:t>
      </w:r>
      <w:r w:rsidRPr="00FC0FF3">
        <w:rPr>
          <w:i/>
          <w:lang w:eastAsia="fr-FR" w:bidi="fr-FR"/>
        </w:rPr>
        <w:t>Criminels et valeurs vécues : étude clin</w:t>
      </w:r>
      <w:r w:rsidRPr="00FC0FF3">
        <w:rPr>
          <w:i/>
          <w:lang w:eastAsia="fr-FR" w:bidi="fr-FR"/>
        </w:rPr>
        <w:t>i</w:t>
      </w:r>
      <w:r w:rsidRPr="00FC0FF3">
        <w:rPr>
          <w:i/>
          <w:lang w:eastAsia="fr-FR" w:bidi="fr-FR"/>
        </w:rPr>
        <w:t>que d’un groupe de jeunes criminels</w:t>
      </w:r>
      <w:r w:rsidRPr="00DB2801">
        <w:rPr>
          <w:lang w:eastAsia="fr-FR" w:bidi="fr-FR"/>
        </w:rPr>
        <w:t>,</w:t>
      </w:r>
      <w:r w:rsidRPr="00DB2801">
        <w:rPr>
          <w:rStyle w:val="Corpsdutexte610ptNonItalique"/>
          <w:i/>
          <w:iCs/>
          <w:sz w:val="28"/>
        </w:rPr>
        <w:t xml:space="preserve"> </w:t>
      </w:r>
      <w:r w:rsidRPr="00FC0FF3">
        <w:rPr>
          <w:rStyle w:val="Corpsdutexte610ptNonItalique"/>
          <w:iCs/>
          <w:sz w:val="28"/>
        </w:rPr>
        <w:t>Louvain, Publications univers</w:t>
      </w:r>
      <w:r w:rsidRPr="00FC0FF3">
        <w:rPr>
          <w:rStyle w:val="Corpsdutexte610ptNonItalique"/>
          <w:iCs/>
          <w:sz w:val="28"/>
        </w:rPr>
        <w:t>i</w:t>
      </w:r>
      <w:r w:rsidRPr="00FC0FF3">
        <w:rPr>
          <w:rStyle w:val="Corpsdutexte610ptNonItalique"/>
          <w:iCs/>
          <w:sz w:val="28"/>
        </w:rPr>
        <w:t>taires, 344 p.</w:t>
      </w:r>
      <w:r w:rsidRPr="00EF6B5F">
        <w:t xml:space="preserve"> </w:t>
      </w:r>
    </w:p>
    <w:p w:rsidR="006B1899" w:rsidRDefault="006B1899" w:rsidP="006B1899">
      <w:pPr>
        <w:pStyle w:val="texte"/>
      </w:pPr>
      <w:r w:rsidRPr="00DB2801">
        <w:t>C’est une étude minutieuse de 33 jeunes adultes délinquants, de leurs comportements antisociaux et de leurs attitudes face à l’action de la just</w:t>
      </w:r>
      <w:r w:rsidRPr="00DB2801">
        <w:t>i</w:t>
      </w:r>
      <w:r w:rsidRPr="00DB2801">
        <w:t>ce. L’auteur compare ses sujets avec d’autres groupes et fait ressortir, chez les d</w:t>
      </w:r>
      <w:r w:rsidRPr="00DB2801">
        <w:t>é</w:t>
      </w:r>
      <w:r w:rsidRPr="00DB2801">
        <w:t>linquants, la tendance à dévaloriser autrui.</w:t>
      </w:r>
      <w:r w:rsidRPr="00231A3E">
        <w:t xml:space="preserve"> </w:t>
      </w:r>
    </w:p>
    <w:p w:rsidR="006B1899" w:rsidRDefault="006B1899" w:rsidP="006B1899">
      <w:pPr>
        <w:spacing w:before="120" w:after="120"/>
        <w:jc w:val="both"/>
      </w:pPr>
      <w:r>
        <w:t>[43]</w:t>
      </w:r>
    </w:p>
    <w:p w:rsidR="006B1899" w:rsidRDefault="006B1899" w:rsidP="006B1899">
      <w:pPr>
        <w:pStyle w:val="texte"/>
      </w:pPr>
      <w:r w:rsidRPr="00DB2801">
        <w:t>Debuyst est un fin clinicien qui a recueilli une masse impressio</w:t>
      </w:r>
      <w:r w:rsidRPr="00DB2801">
        <w:t>n</w:t>
      </w:r>
      <w:r w:rsidRPr="00DB2801">
        <w:t>nante d'informations sur ses sujets grâce à une enquête sociale a</w:t>
      </w:r>
      <w:r w:rsidRPr="00DB2801">
        <w:t>p</w:t>
      </w:r>
      <w:r w:rsidRPr="00DB2801">
        <w:t>profondie, une série d’interviews avec chacun et des tests psycholog</w:t>
      </w:r>
      <w:r w:rsidRPr="00DB2801">
        <w:t>i</w:t>
      </w:r>
      <w:r w:rsidRPr="00DB2801">
        <w:t>ques.</w:t>
      </w:r>
      <w:r w:rsidRPr="005E23D2">
        <w:t xml:space="preserve"> </w:t>
      </w:r>
    </w:p>
    <w:p w:rsidR="006B1899"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rPr>
          <w:lang w:eastAsia="fr-FR" w:bidi="fr-FR"/>
        </w:rPr>
      </w:pPr>
      <w:r w:rsidRPr="00FE6F29">
        <w:t xml:space="preserve">24. Hesnard, </w:t>
      </w:r>
      <w:r w:rsidRPr="00DB2801">
        <w:t>A. (1963),</w:t>
      </w:r>
      <w:r w:rsidRPr="00DB2801">
        <w:rPr>
          <w:lang w:eastAsia="fr-FR" w:bidi="fr-FR"/>
        </w:rPr>
        <w:t xml:space="preserve"> </w:t>
      </w:r>
      <w:r w:rsidRPr="00084A49">
        <w:rPr>
          <w:i/>
          <w:iCs/>
        </w:rPr>
        <w:t>Psychologie du crime,</w:t>
      </w:r>
      <w:r w:rsidRPr="00DB2801">
        <w:rPr>
          <w:lang w:eastAsia="fr-FR" w:bidi="fr-FR"/>
        </w:rPr>
        <w:t xml:space="preserve"> Paris, Payot, 354 p.</w:t>
      </w:r>
      <w:r w:rsidRPr="005E23D2">
        <w:rPr>
          <w:lang w:eastAsia="fr-FR" w:bidi="fr-FR"/>
        </w:rPr>
        <w:t xml:space="preserve"> </w:t>
      </w:r>
    </w:p>
    <w:p w:rsidR="006B1899" w:rsidRDefault="006B1899" w:rsidP="006B1899">
      <w:pPr>
        <w:pStyle w:val="texte"/>
      </w:pPr>
      <w:r w:rsidRPr="00DB2801">
        <w:t>Ce psychanalyste de grande réputation fait le point des connai</w:t>
      </w:r>
      <w:r w:rsidRPr="00DB2801">
        <w:t>s</w:t>
      </w:r>
      <w:r w:rsidRPr="00DB2801">
        <w:t>sances sur l’étude en pr</w:t>
      </w:r>
      <w:r w:rsidRPr="00DB2801">
        <w:t>o</w:t>
      </w:r>
      <w:r w:rsidRPr="00DB2801">
        <w:t>fondeur du criminel. Il s’efforce d’élaborer une synthèse nouvelle en utilisant les contributions de l’anthropologie clinique, de la psychanalyse et de la phénoménologie. Assez théorique. Sommaire : Cr</w:t>
      </w:r>
      <w:r w:rsidRPr="00DB2801">
        <w:t>i</w:t>
      </w:r>
      <w:r w:rsidRPr="00DB2801">
        <w:t>tique de la biocriminogenèse et de la sociocriminogenèse. Crimes pathol</w:t>
      </w:r>
      <w:r w:rsidRPr="00DB2801">
        <w:t>o</w:t>
      </w:r>
      <w:r w:rsidRPr="00DB2801">
        <w:t>giques — Délinquance juvénile — Vol — Hom</w:t>
      </w:r>
      <w:r w:rsidRPr="00DB2801">
        <w:t>i</w:t>
      </w:r>
      <w:r w:rsidRPr="00DB2801">
        <w:t xml:space="preserve">cide — </w:t>
      </w:r>
      <w:r>
        <w:t>État</w:t>
      </w:r>
      <w:r w:rsidRPr="00DB2801">
        <w:t xml:space="preserve"> dangereux, etc.</w:t>
      </w:r>
      <w:r w:rsidRPr="005E23D2">
        <w:t xml:space="preserve"> </w:t>
      </w:r>
    </w:p>
    <w:p w:rsidR="006B1899" w:rsidRDefault="006B1899" w:rsidP="006B1899">
      <w:pPr>
        <w:spacing w:before="120" w:after="120"/>
        <w:ind w:left="426" w:hanging="426"/>
        <w:jc w:val="both"/>
        <w:rPr>
          <w:rStyle w:val="Corpsdutexte675ptNonItaliquePetitesmajuscules"/>
          <w:iCs/>
          <w:sz w:val="28"/>
          <w:lang w:val="fr-CA"/>
        </w:rPr>
      </w:pPr>
    </w:p>
    <w:p w:rsidR="006B1899" w:rsidRPr="00D050D3" w:rsidRDefault="006B1899" w:rsidP="006B1899">
      <w:pPr>
        <w:spacing w:before="120" w:after="120"/>
        <w:ind w:left="426" w:hanging="426"/>
        <w:jc w:val="both"/>
      </w:pPr>
      <w:r w:rsidRPr="00FE6F29">
        <w:rPr>
          <w:smallCaps/>
        </w:rPr>
        <w:t xml:space="preserve">25. Hijazi, </w:t>
      </w:r>
      <w:r w:rsidRPr="00FE6F29">
        <w:t xml:space="preserve">M. (1966), </w:t>
      </w:r>
      <w:r w:rsidRPr="00FE6F29">
        <w:rPr>
          <w:i/>
        </w:rPr>
        <w:t>Délinquance</w:t>
      </w:r>
      <w:r w:rsidRPr="00D050D3">
        <w:rPr>
          <w:i/>
          <w:lang w:eastAsia="fr-FR" w:bidi="fr-FR"/>
        </w:rPr>
        <w:t xml:space="preserve"> juvénile et réalisation de soi</w:t>
      </w:r>
      <w:r w:rsidRPr="00DB2801">
        <w:rPr>
          <w:lang w:eastAsia="fr-FR" w:bidi="fr-FR"/>
        </w:rPr>
        <w:t xml:space="preserve">, </w:t>
      </w:r>
      <w:r w:rsidRPr="00D050D3">
        <w:rPr>
          <w:rStyle w:val="Corpsdutexte610ptNonItalique"/>
          <w:iCs/>
          <w:sz w:val="28"/>
        </w:rPr>
        <w:t>P</w:t>
      </w:r>
      <w:r w:rsidRPr="00D050D3">
        <w:rPr>
          <w:rStyle w:val="Corpsdutexte610ptNonItalique"/>
          <w:iCs/>
          <w:sz w:val="28"/>
        </w:rPr>
        <w:t>a</w:t>
      </w:r>
      <w:r w:rsidRPr="00D050D3">
        <w:rPr>
          <w:rStyle w:val="Corpsdutexte610ptNonItalique"/>
          <w:iCs/>
          <w:sz w:val="28"/>
        </w:rPr>
        <w:t>ris, Masson.</w:t>
      </w:r>
      <w:r w:rsidRPr="00D050D3">
        <w:t xml:space="preserve"> </w:t>
      </w:r>
    </w:p>
    <w:p w:rsidR="006B1899" w:rsidRPr="00DB2801" w:rsidRDefault="006B1899" w:rsidP="006B1899">
      <w:pPr>
        <w:pStyle w:val="texte"/>
      </w:pPr>
      <w:r>
        <w:t>Hu</w:t>
      </w:r>
      <w:r w:rsidRPr="00DB2801">
        <w:t>azi présente une théorie selon laquelle le délit serait une te</w:t>
      </w:r>
      <w:r w:rsidRPr="00DB2801">
        <w:t>n</w:t>
      </w:r>
      <w:r w:rsidRPr="00DB2801">
        <w:t>tative du délinquant de retrouver une valeur personnelle qu’il n’a pu atteindre par des moyens socialement acceptables. Théorie i</w:t>
      </w:r>
      <w:r w:rsidRPr="00DB2801">
        <w:t>n</w:t>
      </w:r>
      <w:r w:rsidRPr="00DB2801">
        <w:t>téressante mais qui manque de spécificité. — La première partie de l’ouvrage est consacrée à une revue critique des théories biologiques, psychologiques et sociolog</w:t>
      </w:r>
      <w:r w:rsidRPr="00DB2801">
        <w:t>i</w:t>
      </w:r>
      <w:r w:rsidRPr="00DB2801">
        <w:t>ques de la délinquance.</w:t>
      </w:r>
      <w:r w:rsidRPr="005E23D2">
        <w:t xml:space="preserve"> </w:t>
      </w:r>
    </w:p>
    <w:p w:rsidR="006B1899"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rPr>
          <w:lang w:eastAsia="fr-FR" w:bidi="fr-FR"/>
        </w:rPr>
      </w:pPr>
      <w:r w:rsidRPr="00084A49">
        <w:rPr>
          <w:smallCaps/>
        </w:rPr>
        <w:t xml:space="preserve">26. McCord, </w:t>
      </w:r>
      <w:r w:rsidRPr="00DB2801">
        <w:rPr>
          <w:lang w:eastAsia="fr-FR" w:bidi="fr-FR"/>
        </w:rPr>
        <w:t xml:space="preserve">W.M., </w:t>
      </w:r>
      <w:r w:rsidRPr="00084A49">
        <w:rPr>
          <w:smallCaps/>
        </w:rPr>
        <w:t xml:space="preserve">McCord, </w:t>
      </w:r>
      <w:r w:rsidRPr="00DB2801">
        <w:rPr>
          <w:lang w:eastAsia="fr-FR" w:bidi="fr-FR"/>
        </w:rPr>
        <w:t xml:space="preserve">J. (1964), </w:t>
      </w:r>
      <w:r w:rsidRPr="00084A49">
        <w:rPr>
          <w:i/>
          <w:iCs/>
        </w:rPr>
        <w:t>The Psychopath : an Essay on the Criminal Mind,</w:t>
      </w:r>
      <w:r w:rsidRPr="00DB2801">
        <w:rPr>
          <w:lang w:eastAsia="fr-FR" w:bidi="fr-FR"/>
        </w:rPr>
        <w:t xml:space="preserve"> Toronto, Van Nostrand (An insight book), 223 p.</w:t>
      </w:r>
      <w:r w:rsidRPr="005E23D2">
        <w:rPr>
          <w:lang w:eastAsia="fr-FR" w:bidi="fr-FR"/>
        </w:rPr>
        <w:t xml:space="preserve"> </w:t>
      </w:r>
    </w:p>
    <w:p w:rsidR="006B1899" w:rsidRPr="00DB2801" w:rsidRDefault="006B1899" w:rsidP="006B1899">
      <w:pPr>
        <w:pStyle w:val="texte"/>
      </w:pPr>
      <w:r w:rsidRPr="00DB2801">
        <w:t>C’est un petit livre de lecture facile.</w:t>
      </w:r>
      <w:r w:rsidRPr="005E23D2">
        <w:t xml:space="preserve"> </w:t>
      </w:r>
    </w:p>
    <w:p w:rsidR="006B1899" w:rsidRPr="00DB2801" w:rsidRDefault="006B1899" w:rsidP="006B1899">
      <w:pPr>
        <w:pStyle w:val="texte"/>
      </w:pPr>
      <w:r w:rsidRPr="00DB2801">
        <w:t>Le psychopathe est le type parfait du criminel, l’« archi-crim</w:t>
      </w:r>
      <w:r w:rsidRPr="00DB2801">
        <w:t>i</w:t>
      </w:r>
      <w:r w:rsidRPr="00DB2801">
        <w:t>nel », agressif, impulsif, asocial. Les McCord font une revue assez complète de la littérature concernant le problème du diagnostic, des causes et du tra</w:t>
      </w:r>
      <w:r w:rsidRPr="00DB2801">
        <w:t>i</w:t>
      </w:r>
      <w:r w:rsidRPr="00DB2801">
        <w:t>tement de la psychopathie.</w:t>
      </w:r>
      <w:r w:rsidRPr="005E23D2">
        <w:t xml:space="preserve"> </w:t>
      </w:r>
    </w:p>
    <w:p w:rsidR="006B1899"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rPr>
          <w:lang w:eastAsia="fr-FR" w:bidi="fr-FR"/>
        </w:rPr>
      </w:pPr>
      <w:r w:rsidRPr="00084A49">
        <w:rPr>
          <w:smallCaps/>
        </w:rPr>
        <w:t xml:space="preserve">27. Redl, </w:t>
      </w:r>
      <w:r w:rsidRPr="00DB2801">
        <w:rPr>
          <w:lang w:eastAsia="fr-FR" w:bidi="fr-FR"/>
        </w:rPr>
        <w:t xml:space="preserve">F., </w:t>
      </w:r>
      <w:r w:rsidRPr="00084A49">
        <w:rPr>
          <w:smallCaps/>
        </w:rPr>
        <w:t xml:space="preserve">Wineman, </w:t>
      </w:r>
      <w:r w:rsidRPr="00DB2801">
        <w:rPr>
          <w:lang w:eastAsia="fr-FR" w:bidi="fr-FR"/>
        </w:rPr>
        <w:t xml:space="preserve">D. (1964), </w:t>
      </w:r>
      <w:r w:rsidRPr="00084A49">
        <w:rPr>
          <w:i/>
          <w:iCs/>
        </w:rPr>
        <w:t>L’Enfant agressif,</w:t>
      </w:r>
      <w:r w:rsidRPr="00DB2801">
        <w:rPr>
          <w:lang w:eastAsia="fr-FR" w:bidi="fr-FR"/>
        </w:rPr>
        <w:t xml:space="preserve"> Paris, Fle</w:t>
      </w:r>
      <w:r w:rsidRPr="00DB2801">
        <w:rPr>
          <w:lang w:eastAsia="fr-FR" w:bidi="fr-FR"/>
        </w:rPr>
        <w:t>u</w:t>
      </w:r>
      <w:r w:rsidRPr="00DB2801">
        <w:rPr>
          <w:lang w:eastAsia="fr-FR" w:bidi="fr-FR"/>
        </w:rPr>
        <w:t>rus.</w:t>
      </w:r>
      <w:r w:rsidRPr="005E23D2">
        <w:rPr>
          <w:lang w:eastAsia="fr-FR" w:bidi="fr-FR"/>
        </w:rPr>
        <w:t xml:space="preserve"> </w:t>
      </w:r>
    </w:p>
    <w:p w:rsidR="006B1899" w:rsidRPr="00DB2801" w:rsidRDefault="006B1899" w:rsidP="006B1899">
      <w:pPr>
        <w:pStyle w:val="texte"/>
      </w:pPr>
      <w:r w:rsidRPr="00DB2801">
        <w:t>Tome I : Le moi désorganisé : 310 p.</w:t>
      </w:r>
      <w:r w:rsidRPr="005E23D2">
        <w:t xml:space="preserve"> </w:t>
      </w:r>
    </w:p>
    <w:p w:rsidR="006B1899" w:rsidRPr="00DB2801" w:rsidRDefault="006B1899" w:rsidP="006B1899">
      <w:pPr>
        <w:pStyle w:val="texte"/>
      </w:pPr>
      <w:r w:rsidRPr="00DB2801">
        <w:t>Tome II : Méthodes de rééducation : 319 p.</w:t>
      </w:r>
      <w:r w:rsidRPr="005E23D2">
        <w:t xml:space="preserve"> </w:t>
      </w:r>
    </w:p>
    <w:p w:rsidR="006B1899" w:rsidRPr="00DB2801" w:rsidRDefault="006B1899" w:rsidP="006B1899">
      <w:pPr>
        <w:pStyle w:val="texte"/>
      </w:pPr>
      <w:r w:rsidRPr="00DB2801">
        <w:t>Redl est l’héritier intellectuel de Freud et d’Aichhorn. Il a lon</w:t>
      </w:r>
      <w:r w:rsidRPr="00DB2801">
        <w:t>g</w:t>
      </w:r>
      <w:r w:rsidRPr="00DB2801">
        <w:t>temps travaillé avec des délinquants dans différents projets pilotes en rééduc</w:t>
      </w:r>
      <w:r w:rsidRPr="00DB2801">
        <w:t>a</w:t>
      </w:r>
      <w:r w:rsidRPr="00DB2801">
        <w:t>tion.</w:t>
      </w:r>
      <w:r w:rsidRPr="007671AE">
        <w:t xml:space="preserve"> </w:t>
      </w:r>
    </w:p>
    <w:p w:rsidR="006B1899" w:rsidRPr="00DB2801" w:rsidRDefault="006B1899" w:rsidP="006B1899">
      <w:pPr>
        <w:pStyle w:val="texte"/>
      </w:pPr>
      <w:r w:rsidRPr="00084A49">
        <w:rPr>
          <w:i/>
          <w:iCs/>
        </w:rPr>
        <w:t>L’Enfant agressif</w:t>
      </w:r>
      <w:r w:rsidRPr="00DB2801">
        <w:t xml:space="preserve"> est un livre de base sur la psychologie et le trait</w:t>
      </w:r>
      <w:r w:rsidRPr="00DB2801">
        <w:t>e</w:t>
      </w:r>
      <w:r w:rsidRPr="00DB2801">
        <w:t>ment des délinquants. Dans le premier tome, Redl se cons</w:t>
      </w:r>
      <w:r w:rsidRPr="00DB2801">
        <w:t>a</w:t>
      </w:r>
      <w:r w:rsidRPr="00DB2801">
        <w:t>cre surtout à l’étude de la psychologie du d</w:t>
      </w:r>
      <w:r w:rsidRPr="00DB2801">
        <w:t>é</w:t>
      </w:r>
      <w:r w:rsidRPr="00DB2801">
        <w:t>linquant. Il analyse en détail les faiblesses du « moi » du délinquant, ses résistances au cha</w:t>
      </w:r>
      <w:r w:rsidRPr="00DB2801">
        <w:t>n</w:t>
      </w:r>
      <w:r w:rsidRPr="00DB2801">
        <w:t>gement, ses mécanismes de défense et les déficiences de sa con</w:t>
      </w:r>
      <w:r w:rsidRPr="00DB2801">
        <w:t>s</w:t>
      </w:r>
      <w:r w:rsidRPr="00DB2801">
        <w:t>cience.</w:t>
      </w:r>
      <w:r w:rsidRPr="007671AE">
        <w:t xml:space="preserve"> </w:t>
      </w:r>
    </w:p>
    <w:p w:rsidR="006B1899" w:rsidRDefault="006B1899" w:rsidP="006B1899">
      <w:pPr>
        <w:spacing w:before="120" w:after="120"/>
        <w:ind w:left="426" w:hanging="426"/>
        <w:jc w:val="both"/>
      </w:pPr>
      <w:r>
        <w:t>[44]</w:t>
      </w:r>
    </w:p>
    <w:p w:rsidR="006B1899" w:rsidRPr="00DB2801" w:rsidRDefault="006B1899" w:rsidP="006B1899">
      <w:pPr>
        <w:pStyle w:val="texte"/>
      </w:pPr>
      <w:r w:rsidRPr="00DB2801">
        <w:t>Le second tome est consacré aux méthodes de rééducation : le type de milieu qu’il faut créer, le rôle de l’éducateur, etc.</w:t>
      </w:r>
      <w:r w:rsidRPr="007671AE">
        <w:t xml:space="preserve"> </w:t>
      </w:r>
    </w:p>
    <w:p w:rsidR="006B1899" w:rsidRDefault="006B1899" w:rsidP="006B1899">
      <w:pPr>
        <w:spacing w:before="120" w:after="120"/>
        <w:ind w:firstLine="0"/>
        <w:jc w:val="both"/>
        <w:rPr>
          <w:lang w:eastAsia="fr-FR" w:bidi="fr-FR"/>
        </w:rPr>
      </w:pPr>
      <w:r>
        <w:rPr>
          <w:lang w:eastAsia="fr-FR" w:bidi="fr-FR"/>
        </w:rPr>
        <w:br w:type="page"/>
      </w:r>
    </w:p>
    <w:p w:rsidR="006B1899" w:rsidRPr="007671AE" w:rsidRDefault="006B1899" w:rsidP="006B1899">
      <w:pPr>
        <w:spacing w:before="120" w:after="120"/>
        <w:ind w:firstLine="0"/>
        <w:jc w:val="both"/>
        <w:rPr>
          <w:b/>
        </w:rPr>
      </w:pPr>
      <w:r w:rsidRPr="007671AE">
        <w:rPr>
          <w:b/>
          <w:lang w:eastAsia="fr-FR" w:bidi="fr-FR"/>
        </w:rPr>
        <w:t>Études des bandes.</w:t>
      </w:r>
    </w:p>
    <w:p w:rsidR="006B1899" w:rsidRDefault="006B1899" w:rsidP="006B1899">
      <w:pPr>
        <w:spacing w:before="120" w:after="120"/>
        <w:jc w:val="both"/>
        <w:rPr>
          <w:rStyle w:val="Corpsdutexte275ptPetitesmajuscules"/>
          <w:sz w:val="28"/>
          <w:lang w:val="fr-CA"/>
        </w:rPr>
      </w:pPr>
    </w:p>
    <w:p w:rsidR="006B1899" w:rsidRPr="00DB2801" w:rsidRDefault="006B1899" w:rsidP="006B1899">
      <w:pPr>
        <w:spacing w:before="120" w:after="120"/>
        <w:ind w:left="426" w:hanging="426"/>
        <w:jc w:val="both"/>
      </w:pPr>
      <w:r w:rsidRPr="00084A49">
        <w:rPr>
          <w:smallCaps/>
        </w:rPr>
        <w:t xml:space="preserve">28. Bloch, </w:t>
      </w:r>
      <w:r w:rsidRPr="00DB2801">
        <w:rPr>
          <w:lang w:eastAsia="fr-FR" w:bidi="fr-FR"/>
        </w:rPr>
        <w:t xml:space="preserve">H.A., </w:t>
      </w:r>
      <w:r w:rsidRPr="00084A49">
        <w:rPr>
          <w:smallCaps/>
        </w:rPr>
        <w:t xml:space="preserve">Niederhoffer, </w:t>
      </w:r>
      <w:r w:rsidRPr="00DB2801">
        <w:rPr>
          <w:lang w:eastAsia="fr-FR" w:bidi="fr-FR"/>
        </w:rPr>
        <w:t xml:space="preserve">A. (1958), </w:t>
      </w:r>
      <w:r w:rsidRPr="00084A49">
        <w:rPr>
          <w:i/>
          <w:iCs/>
        </w:rPr>
        <w:t>Les Bandes d'adole</w:t>
      </w:r>
      <w:r w:rsidRPr="00084A49">
        <w:rPr>
          <w:i/>
          <w:iCs/>
        </w:rPr>
        <w:t>s</w:t>
      </w:r>
      <w:r w:rsidRPr="00084A49">
        <w:rPr>
          <w:i/>
          <w:iCs/>
        </w:rPr>
        <w:t>cents,</w:t>
      </w:r>
      <w:r w:rsidRPr="00DB2801">
        <w:rPr>
          <w:lang w:eastAsia="fr-FR" w:bidi="fr-FR"/>
        </w:rPr>
        <w:t xml:space="preserve"> Paris, Petite bibli</w:t>
      </w:r>
      <w:r w:rsidRPr="00DB2801">
        <w:rPr>
          <w:lang w:eastAsia="fr-FR" w:bidi="fr-FR"/>
        </w:rPr>
        <w:t>o</w:t>
      </w:r>
      <w:r w:rsidRPr="00DB2801">
        <w:rPr>
          <w:lang w:eastAsia="fr-FR" w:bidi="fr-FR"/>
        </w:rPr>
        <w:t>thèque Payot, 278 p.</w:t>
      </w:r>
      <w:r w:rsidRPr="007671AE">
        <w:t xml:space="preserve"> </w:t>
      </w:r>
    </w:p>
    <w:p w:rsidR="006B1899" w:rsidRPr="00DB2801" w:rsidRDefault="006B1899" w:rsidP="006B1899">
      <w:pPr>
        <w:pStyle w:val="texte"/>
      </w:pPr>
      <w:r w:rsidRPr="00DB2801">
        <w:t>Les auteurs, un sociologue et un policier, s’efforcent d'expliquer le phénomène des bandes en tenant compte des connaissances ethnol</w:t>
      </w:r>
      <w:r w:rsidRPr="00DB2801">
        <w:t>o</w:t>
      </w:r>
      <w:r w:rsidRPr="00DB2801">
        <w:t>giques. Ils considèrent que les bandes d'adolescents hostiles à la société se dév</w:t>
      </w:r>
      <w:r w:rsidRPr="00DB2801">
        <w:t>e</w:t>
      </w:r>
      <w:r w:rsidRPr="00DB2801">
        <w:t>loppent parce que la société moderne néglige cette phase de transition qu’est l’adolescence, à la différence des sociétés primitives qui prennent en charge le passage de l’enfance à la maturité.</w:t>
      </w:r>
      <w:r w:rsidRPr="007671AE">
        <w:t xml:space="preserve"> </w:t>
      </w:r>
    </w:p>
    <w:p w:rsidR="006B1899" w:rsidRPr="00DB2801" w:rsidRDefault="006B1899" w:rsidP="006B1899">
      <w:pPr>
        <w:spacing w:before="120" w:after="120"/>
        <w:ind w:left="426" w:firstLine="280"/>
        <w:jc w:val="both"/>
      </w:pPr>
      <w:r w:rsidRPr="00DB2801">
        <w:rPr>
          <w:lang w:eastAsia="fr-FR" w:bidi="fr-FR"/>
        </w:rPr>
        <w:t>Les auteurs font aussi une description d’une bande délinquante de milieu ouvrier : ses chefs, son organisation et ses activités.</w:t>
      </w:r>
      <w:r w:rsidRPr="007671AE">
        <w:t xml:space="preserve"> </w:t>
      </w:r>
    </w:p>
    <w:p w:rsidR="006B1899"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rPr>
          <w:lang w:eastAsia="fr-FR" w:bidi="fr-FR"/>
        </w:rPr>
      </w:pPr>
      <w:r w:rsidRPr="00084A49">
        <w:rPr>
          <w:smallCaps/>
        </w:rPr>
        <w:t xml:space="preserve">29. Cloward, </w:t>
      </w:r>
      <w:r w:rsidRPr="00FE6F29">
        <w:rPr>
          <w:smallCaps/>
        </w:rPr>
        <w:t xml:space="preserve">R.A., </w:t>
      </w:r>
      <w:r w:rsidRPr="00084A49">
        <w:rPr>
          <w:smallCaps/>
        </w:rPr>
        <w:t xml:space="preserve">Ohlin, </w:t>
      </w:r>
      <w:r w:rsidRPr="00FE6F29">
        <w:rPr>
          <w:smallCaps/>
        </w:rPr>
        <w:t>L.E. (1960),</w:t>
      </w:r>
      <w:r w:rsidRPr="00DB2801">
        <w:rPr>
          <w:lang w:eastAsia="fr-FR" w:bidi="fr-FR"/>
        </w:rPr>
        <w:t xml:space="preserve"> </w:t>
      </w:r>
      <w:r w:rsidRPr="00084A49">
        <w:rPr>
          <w:i/>
          <w:iCs/>
        </w:rPr>
        <w:t>Delinquency and Opportun</w:t>
      </w:r>
      <w:r w:rsidRPr="00084A49">
        <w:rPr>
          <w:i/>
          <w:iCs/>
        </w:rPr>
        <w:t>i</w:t>
      </w:r>
      <w:r w:rsidRPr="00084A49">
        <w:rPr>
          <w:i/>
          <w:iCs/>
        </w:rPr>
        <w:t>ty ; a Theory of Delinquent Gangs,</w:t>
      </w:r>
      <w:r w:rsidRPr="00DB2801">
        <w:rPr>
          <w:lang w:eastAsia="fr-FR" w:bidi="fr-FR"/>
        </w:rPr>
        <w:t xml:space="preserve"> New York, Free Press of Glencoe, 220 p.</w:t>
      </w:r>
      <w:r w:rsidRPr="007671AE">
        <w:rPr>
          <w:lang w:eastAsia="fr-FR" w:bidi="fr-FR"/>
        </w:rPr>
        <w:t xml:space="preserve"> </w:t>
      </w:r>
    </w:p>
    <w:p w:rsidR="006B1899" w:rsidRPr="00DB2801" w:rsidRDefault="006B1899" w:rsidP="006B1899">
      <w:pPr>
        <w:pStyle w:val="texte"/>
      </w:pPr>
      <w:r w:rsidRPr="00DB2801">
        <w:t>Les auteurs démontrent avec une grande rigueur comment la déli</w:t>
      </w:r>
      <w:r w:rsidRPr="00DB2801">
        <w:t>n</w:t>
      </w:r>
      <w:r w:rsidRPr="00DB2801">
        <w:t>quance constitue pour le jeune de milieu ouvrier, une possibil</w:t>
      </w:r>
      <w:r w:rsidRPr="00DB2801">
        <w:t>i</w:t>
      </w:r>
      <w:r w:rsidRPr="00DB2801">
        <w:t>té d’accéder à certains objectifs, dans une société qui lui inculque certaines ambitions mais ne lui donne pas les moyens de les réal</w:t>
      </w:r>
      <w:r w:rsidRPr="00DB2801">
        <w:t>i</w:t>
      </w:r>
      <w:r w:rsidRPr="00DB2801">
        <w:t>ser.</w:t>
      </w:r>
      <w:r w:rsidRPr="007671AE">
        <w:t xml:space="preserve"> </w:t>
      </w:r>
    </w:p>
    <w:p w:rsidR="006B1899" w:rsidRPr="00DB2801" w:rsidRDefault="006B1899" w:rsidP="006B1899">
      <w:pPr>
        <w:spacing w:before="120" w:after="120"/>
        <w:ind w:left="426" w:firstLine="280"/>
        <w:jc w:val="both"/>
      </w:pPr>
      <w:r w:rsidRPr="00DB2801">
        <w:rPr>
          <w:lang w:eastAsia="fr-FR" w:bidi="fr-FR"/>
        </w:rPr>
        <w:t>Dans ce livre, on voit comment le fait de réfléchir sur la déli</w:t>
      </w:r>
      <w:r w:rsidRPr="00DB2801">
        <w:rPr>
          <w:lang w:eastAsia="fr-FR" w:bidi="fr-FR"/>
        </w:rPr>
        <w:t>n</w:t>
      </w:r>
      <w:r w:rsidRPr="00DB2801">
        <w:rPr>
          <w:lang w:eastAsia="fr-FR" w:bidi="fr-FR"/>
        </w:rPr>
        <w:t>quance peut conduire à contester certains aspects de la société glob</w:t>
      </w:r>
      <w:r w:rsidRPr="00DB2801">
        <w:rPr>
          <w:lang w:eastAsia="fr-FR" w:bidi="fr-FR"/>
        </w:rPr>
        <w:t>a</w:t>
      </w:r>
      <w:r w:rsidRPr="00DB2801">
        <w:rPr>
          <w:lang w:eastAsia="fr-FR" w:bidi="fr-FR"/>
        </w:rPr>
        <w:t>le.</w:t>
      </w:r>
      <w:r w:rsidRPr="007671AE">
        <w:t xml:space="preserve"> </w:t>
      </w:r>
    </w:p>
    <w:p w:rsidR="006B1899" w:rsidRDefault="006B1899" w:rsidP="006B1899">
      <w:pPr>
        <w:spacing w:before="120" w:after="120"/>
        <w:ind w:left="426" w:hanging="426"/>
        <w:jc w:val="both"/>
        <w:rPr>
          <w:rStyle w:val="Corpsdutexte675ptNonItaliquePetitesmajuscules"/>
          <w:iCs/>
          <w:sz w:val="28"/>
          <w:lang w:val="fr-CA"/>
        </w:rPr>
      </w:pPr>
    </w:p>
    <w:p w:rsidR="006B1899" w:rsidRPr="00DB2801" w:rsidRDefault="006B1899" w:rsidP="006B1899">
      <w:pPr>
        <w:spacing w:before="120" w:after="120"/>
        <w:ind w:left="426" w:hanging="426"/>
        <w:jc w:val="both"/>
      </w:pPr>
      <w:r w:rsidRPr="00FE6F29">
        <w:t xml:space="preserve">30. Cohen, </w:t>
      </w:r>
      <w:r w:rsidRPr="00FE6F29">
        <w:rPr>
          <w:smallCaps/>
        </w:rPr>
        <w:t>A.K. (1955),</w:t>
      </w:r>
      <w:r w:rsidRPr="00DB2801">
        <w:rPr>
          <w:rStyle w:val="Corpsdutexte610ptNonItalique"/>
          <w:i/>
          <w:iCs/>
          <w:sz w:val="28"/>
        </w:rPr>
        <w:t xml:space="preserve"> </w:t>
      </w:r>
      <w:r w:rsidRPr="006C25AB">
        <w:rPr>
          <w:i/>
          <w:lang w:eastAsia="fr-FR" w:bidi="fr-FR"/>
        </w:rPr>
        <w:t>Delinquent Boys : the Culture of the Gang</w:t>
      </w:r>
      <w:r w:rsidRPr="00DB2801">
        <w:rPr>
          <w:lang w:eastAsia="fr-FR" w:bidi="fr-FR"/>
        </w:rPr>
        <w:t>,</w:t>
      </w:r>
      <w:r w:rsidRPr="00DB2801">
        <w:rPr>
          <w:rStyle w:val="Corpsdutexte610ptNonItalique"/>
          <w:i/>
          <w:iCs/>
          <w:sz w:val="28"/>
        </w:rPr>
        <w:t xml:space="preserve"> </w:t>
      </w:r>
      <w:r w:rsidRPr="00DA605B">
        <w:rPr>
          <w:rStyle w:val="Corpsdutexte610ptNonItalique"/>
          <w:iCs/>
          <w:sz w:val="28"/>
        </w:rPr>
        <w:t>Free Press, 198 p.</w:t>
      </w:r>
      <w:r w:rsidRPr="007671AE">
        <w:t xml:space="preserve"> </w:t>
      </w:r>
    </w:p>
    <w:p w:rsidR="006B1899" w:rsidRPr="00DB2801" w:rsidRDefault="006B1899" w:rsidP="006B1899">
      <w:pPr>
        <w:pStyle w:val="texte"/>
      </w:pPr>
      <w:r w:rsidRPr="00DB2801">
        <w:t>Petit livre théorique bien construit. Définition très claire de la sous-culture délinquante et explication ingénieuse du phénomène. Les jeunes de classe ouvrière qui ne peuvent s’adapter aux exigences d’un monde dom</w:t>
      </w:r>
      <w:r w:rsidRPr="00DB2801">
        <w:t>i</w:t>
      </w:r>
      <w:r w:rsidRPr="00DB2801">
        <w:t>né par les classes moyennes se regroupent en gangs et élaborent des no</w:t>
      </w:r>
      <w:r w:rsidRPr="00DB2801">
        <w:t>r</w:t>
      </w:r>
      <w:r w:rsidRPr="00DB2801">
        <w:t>mes opposées à celles de la s</w:t>
      </w:r>
      <w:r w:rsidRPr="00DB2801">
        <w:t>o</w:t>
      </w:r>
      <w:r w:rsidRPr="00DB2801">
        <w:t>ciété bourgeoise.</w:t>
      </w:r>
      <w:r w:rsidRPr="007671AE">
        <w:t xml:space="preserve"> </w:t>
      </w:r>
    </w:p>
    <w:p w:rsidR="006B1899" w:rsidRDefault="006B1899" w:rsidP="006B1899">
      <w:pPr>
        <w:spacing w:before="120" w:after="120"/>
        <w:ind w:left="426" w:hanging="426"/>
        <w:jc w:val="both"/>
        <w:rPr>
          <w:rStyle w:val="Corpsdutexte675ptNonItaliquePetitesmajuscules"/>
          <w:iCs/>
          <w:sz w:val="28"/>
          <w:lang w:val="fr-CA"/>
        </w:rPr>
      </w:pPr>
    </w:p>
    <w:p w:rsidR="006B1899" w:rsidRPr="00DB2801" w:rsidRDefault="006B1899" w:rsidP="006B1899">
      <w:pPr>
        <w:spacing w:before="120" w:after="120"/>
        <w:ind w:left="426" w:hanging="426"/>
        <w:jc w:val="both"/>
      </w:pPr>
      <w:r w:rsidRPr="00FE6F29">
        <w:rPr>
          <w:smallCaps/>
        </w:rPr>
        <w:t xml:space="preserve">31. Parrot, </w:t>
      </w:r>
      <w:r w:rsidRPr="00FE6F29">
        <w:t>P. (1959),</w:t>
      </w:r>
      <w:r w:rsidRPr="00DB2801">
        <w:rPr>
          <w:rStyle w:val="Corpsdutexte610ptNonItalique"/>
          <w:i/>
          <w:iCs/>
          <w:sz w:val="28"/>
        </w:rPr>
        <w:t xml:space="preserve"> </w:t>
      </w:r>
      <w:r w:rsidRPr="006C25AB">
        <w:rPr>
          <w:i/>
          <w:lang w:eastAsia="fr-FR" w:bidi="fr-FR"/>
        </w:rPr>
        <w:t>Les Gangs d’adolescents ; psycho-sociologie de la délinquance juvénile : de l'observation à la thérapeutique</w:t>
      </w:r>
      <w:r w:rsidRPr="00DB2801">
        <w:rPr>
          <w:lang w:eastAsia="fr-FR" w:bidi="fr-FR"/>
        </w:rPr>
        <w:t>,</w:t>
      </w:r>
      <w:r w:rsidRPr="00DB2801">
        <w:rPr>
          <w:rStyle w:val="Corpsdutexte610ptNonItalique"/>
          <w:i/>
          <w:iCs/>
          <w:sz w:val="28"/>
        </w:rPr>
        <w:t xml:space="preserve"> </w:t>
      </w:r>
      <w:r w:rsidRPr="00DA605B">
        <w:rPr>
          <w:rStyle w:val="Corpsdutexte610ptNonItalique"/>
          <w:iCs/>
          <w:sz w:val="28"/>
        </w:rPr>
        <w:t>To</w:t>
      </w:r>
      <w:r w:rsidRPr="00DA605B">
        <w:rPr>
          <w:rStyle w:val="Corpsdutexte610ptNonItalique"/>
          <w:iCs/>
          <w:sz w:val="28"/>
        </w:rPr>
        <w:t>u</w:t>
      </w:r>
      <w:r w:rsidRPr="00DA605B">
        <w:rPr>
          <w:rStyle w:val="Corpsdutexte610ptNonItalique"/>
          <w:iCs/>
          <w:sz w:val="28"/>
        </w:rPr>
        <w:t>louse, Privat, 219 p.</w:t>
      </w:r>
      <w:r w:rsidRPr="007671AE">
        <w:t xml:space="preserve"> </w:t>
      </w:r>
    </w:p>
    <w:p w:rsidR="006B1899" w:rsidRPr="00DB2801" w:rsidRDefault="006B1899" w:rsidP="006B1899">
      <w:pPr>
        <w:pStyle w:val="texte"/>
      </w:pPr>
      <w:r w:rsidRPr="00DB2801">
        <w:t>Livre bien fait et de lecture facile. Les auteurs expliquent le dévelo</w:t>
      </w:r>
      <w:r w:rsidRPr="00DB2801">
        <w:t>p</w:t>
      </w:r>
      <w:r w:rsidRPr="00DB2801">
        <w:t>pement des gangs</w:t>
      </w:r>
      <w:r>
        <w:t>, leurs significations psycholo</w:t>
      </w:r>
      <w:r w:rsidRPr="00DB2801">
        <w:t>giques</w:t>
      </w:r>
      <w:r>
        <w:t xml:space="preserve"> [45]</w:t>
      </w:r>
      <w:r w:rsidRPr="00DB2801">
        <w:t xml:space="preserve"> et les mesures à prendre à leur endroit. L’interprétation du ph</w:t>
      </w:r>
      <w:r w:rsidRPr="00DB2801">
        <w:t>é</w:t>
      </w:r>
      <w:r w:rsidRPr="00DB2801">
        <w:t>nomène est faite en termes psychanalytiques.</w:t>
      </w:r>
      <w:r w:rsidRPr="007671AE">
        <w:t xml:space="preserve"> </w:t>
      </w:r>
    </w:p>
    <w:p w:rsidR="006B1899"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pPr>
      <w:r w:rsidRPr="00084A49">
        <w:rPr>
          <w:smallCaps/>
        </w:rPr>
        <w:t xml:space="preserve">32. Robert, </w:t>
      </w:r>
      <w:r w:rsidRPr="00FE6F29">
        <w:rPr>
          <w:smallCaps/>
        </w:rPr>
        <w:t>P. (1966),</w:t>
      </w:r>
      <w:r w:rsidRPr="00DB2801">
        <w:rPr>
          <w:lang w:eastAsia="fr-FR" w:bidi="fr-FR"/>
        </w:rPr>
        <w:t xml:space="preserve"> </w:t>
      </w:r>
      <w:r w:rsidRPr="00084A49">
        <w:rPr>
          <w:i/>
          <w:iCs/>
        </w:rPr>
        <w:t>Les Bandes d’adolescents,</w:t>
      </w:r>
      <w:r w:rsidRPr="00DB2801">
        <w:rPr>
          <w:lang w:eastAsia="fr-FR" w:bidi="fr-FR"/>
        </w:rPr>
        <w:t xml:space="preserve"> Paris, Editions o</w:t>
      </w:r>
      <w:r w:rsidRPr="00DB2801">
        <w:rPr>
          <w:lang w:eastAsia="fr-FR" w:bidi="fr-FR"/>
        </w:rPr>
        <w:t>u</w:t>
      </w:r>
      <w:r w:rsidRPr="00DB2801">
        <w:rPr>
          <w:lang w:eastAsia="fr-FR" w:bidi="fr-FR"/>
        </w:rPr>
        <w:t>vrières, 388 p</w:t>
      </w:r>
      <w:r>
        <w:rPr>
          <w:lang w:eastAsia="fr-FR" w:bidi="fr-FR"/>
        </w:rPr>
        <w:t>.</w:t>
      </w:r>
    </w:p>
    <w:p w:rsidR="006B1899" w:rsidRPr="00DB2801" w:rsidRDefault="006B1899" w:rsidP="006B1899">
      <w:pPr>
        <w:pStyle w:val="texte"/>
      </w:pPr>
      <w:r w:rsidRPr="00DB2801">
        <w:t>L’auteur fait une bonne synthèse des études françaises sur les ba</w:t>
      </w:r>
      <w:r w:rsidRPr="00DB2801">
        <w:t>n</w:t>
      </w:r>
      <w:r w:rsidRPr="00DB2801">
        <w:t>des. Il montre comment la bande est un phénomène adolescent. Il ét</w:t>
      </w:r>
      <w:r w:rsidRPr="00DB2801">
        <w:t>u</w:t>
      </w:r>
      <w:r w:rsidRPr="00DB2801">
        <w:t>die les rapports qu’entretient la bande avec la société globale. Dans la seconde partie il aborde le problème des mesures de pr</w:t>
      </w:r>
      <w:r w:rsidRPr="00DB2801">
        <w:t>é</w:t>
      </w:r>
      <w:r w:rsidRPr="00DB2801">
        <w:t>vention de la délinquance en bande, il insiste sur le fait qu’il faut agir sur les groupes et non pas se</w:t>
      </w:r>
      <w:r w:rsidRPr="00DB2801">
        <w:t>u</w:t>
      </w:r>
      <w:r w:rsidRPr="00DB2801">
        <w:t>lement sur les individus.</w:t>
      </w:r>
      <w:r w:rsidRPr="009415ED">
        <w:t xml:space="preserve"> </w:t>
      </w:r>
    </w:p>
    <w:p w:rsidR="006B1899" w:rsidRDefault="006B1899" w:rsidP="006B1899">
      <w:pPr>
        <w:spacing w:before="120" w:after="120"/>
        <w:ind w:left="426" w:hanging="426"/>
        <w:jc w:val="both"/>
      </w:pPr>
    </w:p>
    <w:p w:rsidR="006B1899" w:rsidRPr="00DB2801" w:rsidRDefault="006B1899" w:rsidP="006B1899">
      <w:pPr>
        <w:spacing w:before="120" w:after="120"/>
        <w:ind w:left="426" w:hanging="426"/>
        <w:jc w:val="both"/>
      </w:pPr>
      <w:r w:rsidRPr="00FE6F29">
        <w:t xml:space="preserve">33. Yablonsky, </w:t>
      </w:r>
      <w:r w:rsidRPr="00FE6F29">
        <w:rPr>
          <w:smallCaps/>
        </w:rPr>
        <w:t>L. (1962),</w:t>
      </w:r>
      <w:r w:rsidRPr="00DB2801">
        <w:rPr>
          <w:lang w:eastAsia="fr-FR" w:bidi="fr-FR"/>
        </w:rPr>
        <w:t xml:space="preserve"> </w:t>
      </w:r>
      <w:r w:rsidRPr="00670875">
        <w:rPr>
          <w:i/>
          <w:iCs/>
        </w:rPr>
        <w:t>The Violent Gang,</w:t>
      </w:r>
      <w:r w:rsidRPr="00DB2801">
        <w:rPr>
          <w:lang w:eastAsia="fr-FR" w:bidi="fr-FR"/>
        </w:rPr>
        <w:t xml:space="preserve"> Baltimore-Maryland, Penguin Books (A Pél</w:t>
      </w:r>
      <w:r w:rsidRPr="00DB2801">
        <w:rPr>
          <w:lang w:eastAsia="fr-FR" w:bidi="fr-FR"/>
        </w:rPr>
        <w:t>i</w:t>
      </w:r>
      <w:r w:rsidRPr="00DB2801">
        <w:rPr>
          <w:lang w:eastAsia="fr-FR" w:bidi="fr-FR"/>
        </w:rPr>
        <w:t>can Book), 1966, 256 p.</w:t>
      </w:r>
      <w:r w:rsidRPr="009415ED">
        <w:t xml:space="preserve"> </w:t>
      </w:r>
    </w:p>
    <w:p w:rsidR="006B1899" w:rsidRPr="00DB2801" w:rsidRDefault="006B1899" w:rsidP="006B1899">
      <w:pPr>
        <w:pStyle w:val="texte"/>
      </w:pPr>
      <w:r w:rsidRPr="00DB2801">
        <w:t>L’auteur, qui a longtemps travaillé avec les gangs de New York, donne une excellente description de la vie d’un gang part</w:t>
      </w:r>
      <w:r w:rsidRPr="00DB2801">
        <w:t>i</w:t>
      </w:r>
      <w:r w:rsidRPr="00DB2801">
        <w:t>culièrement violent : les combats entre gangs, les chefs de gang, etc.</w:t>
      </w:r>
    </w:p>
    <w:p w:rsidR="006B1899" w:rsidRPr="00DB2801" w:rsidRDefault="006B1899" w:rsidP="006B1899">
      <w:pPr>
        <w:pStyle w:val="texte"/>
      </w:pPr>
      <w:r w:rsidRPr="00DB2801">
        <w:t>Il parle en outre des problèmes que rencontre le criminologue dans son travail avec les jeunes délinquants en milieu libre.</w:t>
      </w:r>
      <w:r w:rsidRPr="009415ED">
        <w:t xml:space="preserve"> </w:t>
      </w:r>
    </w:p>
    <w:p w:rsidR="006B1899" w:rsidRDefault="006B1899" w:rsidP="006B1899">
      <w:pPr>
        <w:spacing w:before="120" w:after="120"/>
        <w:jc w:val="both"/>
        <w:rPr>
          <w:lang w:eastAsia="fr-FR" w:bidi="fr-FR"/>
        </w:rPr>
      </w:pPr>
    </w:p>
    <w:p w:rsidR="006B1899" w:rsidRPr="009415ED" w:rsidRDefault="006B1899" w:rsidP="006B1899">
      <w:pPr>
        <w:pStyle w:val="a"/>
      </w:pPr>
      <w:r w:rsidRPr="009415ED">
        <w:t>Œuvres littéraires</w:t>
      </w:r>
    </w:p>
    <w:p w:rsidR="006B1899" w:rsidRDefault="006B1899" w:rsidP="006B1899">
      <w:pPr>
        <w:spacing w:before="120" w:after="120"/>
        <w:jc w:val="both"/>
        <w:rPr>
          <w:rStyle w:val="Corpsdutexte275ptPetitesmajuscules"/>
          <w:sz w:val="28"/>
          <w:lang w:val="fr-CA"/>
        </w:rPr>
      </w:pPr>
    </w:p>
    <w:p w:rsidR="006B1899" w:rsidRPr="00DB2801" w:rsidRDefault="006B1899" w:rsidP="006B1899">
      <w:pPr>
        <w:spacing w:before="120" w:after="120"/>
        <w:ind w:left="426" w:hanging="426"/>
        <w:jc w:val="both"/>
      </w:pPr>
      <w:r w:rsidRPr="00084A49">
        <w:rPr>
          <w:smallCaps/>
        </w:rPr>
        <w:t xml:space="preserve">34. Camus, </w:t>
      </w:r>
      <w:r w:rsidRPr="00DB2801">
        <w:rPr>
          <w:lang w:eastAsia="fr-FR" w:bidi="fr-FR"/>
        </w:rPr>
        <w:t xml:space="preserve">A., </w:t>
      </w:r>
      <w:r w:rsidRPr="00084A49">
        <w:rPr>
          <w:smallCaps/>
        </w:rPr>
        <w:t xml:space="preserve">Koestler, </w:t>
      </w:r>
      <w:r w:rsidRPr="00DB2801">
        <w:rPr>
          <w:lang w:eastAsia="fr-FR" w:bidi="fr-FR"/>
        </w:rPr>
        <w:t xml:space="preserve">A. (1957), </w:t>
      </w:r>
      <w:r w:rsidRPr="00084A49">
        <w:rPr>
          <w:i/>
          <w:iCs/>
        </w:rPr>
        <w:t>Réflexions sur la peine capitale,</w:t>
      </w:r>
      <w:r w:rsidRPr="00DB2801">
        <w:rPr>
          <w:lang w:eastAsia="fr-FR" w:bidi="fr-FR"/>
        </w:rPr>
        <w:t xml:space="preserve"> Paris, Calmann-Levy, 238 p.</w:t>
      </w:r>
      <w:r w:rsidRPr="00932745">
        <w:t xml:space="preserve"> </w:t>
      </w:r>
    </w:p>
    <w:p w:rsidR="006B1899" w:rsidRPr="00DB2801" w:rsidRDefault="006B1899" w:rsidP="006B1899">
      <w:pPr>
        <w:pStyle w:val="texte"/>
      </w:pPr>
      <w:r w:rsidRPr="00DB2801">
        <w:t>Ecrit par deux romanciers célèbres, ce l</w:t>
      </w:r>
      <w:r w:rsidRPr="00DB2801">
        <w:t>i</w:t>
      </w:r>
      <w:r w:rsidRPr="00DB2801">
        <w:t>vre est une des critiques les plus virulentes de la peine de mort. Au-delà de ce problème spécifique, cet ouvrage donne l’occasion de réfléchir sur la peine en général, sur la re</w:t>
      </w:r>
      <w:r w:rsidRPr="00DB2801">
        <w:t>s</w:t>
      </w:r>
      <w:r w:rsidRPr="00DB2801">
        <w:t>ponsabilité pénale, etc.</w:t>
      </w:r>
      <w:r w:rsidRPr="00932745">
        <w:t xml:space="preserve"> </w:t>
      </w:r>
    </w:p>
    <w:p w:rsidR="006B1899" w:rsidRPr="003A5738" w:rsidRDefault="006B1899" w:rsidP="006B1899">
      <w:pPr>
        <w:spacing w:before="120" w:after="120"/>
        <w:ind w:left="426" w:hanging="426"/>
        <w:jc w:val="both"/>
      </w:pPr>
    </w:p>
    <w:p w:rsidR="006B1899" w:rsidRPr="00DB2801" w:rsidRDefault="006B1899" w:rsidP="006B1899">
      <w:pPr>
        <w:spacing w:before="120" w:after="120"/>
        <w:ind w:left="426" w:hanging="426"/>
        <w:jc w:val="both"/>
      </w:pPr>
      <w:r w:rsidRPr="003A5738">
        <w:t xml:space="preserve">35. Capote, </w:t>
      </w:r>
      <w:r w:rsidRPr="003A5738">
        <w:rPr>
          <w:smallCaps/>
        </w:rPr>
        <w:t>T. (1965),</w:t>
      </w:r>
      <w:r w:rsidRPr="00DB2801">
        <w:rPr>
          <w:rStyle w:val="Corpsdutexte610ptNonItalique"/>
          <w:i/>
          <w:iCs/>
          <w:sz w:val="28"/>
        </w:rPr>
        <w:t xml:space="preserve"> </w:t>
      </w:r>
      <w:r w:rsidRPr="006C25AB">
        <w:rPr>
          <w:i/>
          <w:lang w:eastAsia="fr-FR" w:bidi="fr-FR"/>
        </w:rPr>
        <w:t>De Sang-froid ; récit véridique d’un meu</w:t>
      </w:r>
      <w:r w:rsidRPr="006C25AB">
        <w:rPr>
          <w:i/>
          <w:lang w:eastAsia="fr-FR" w:bidi="fr-FR"/>
        </w:rPr>
        <w:t>r</w:t>
      </w:r>
      <w:r w:rsidRPr="006C25AB">
        <w:rPr>
          <w:i/>
          <w:lang w:eastAsia="fr-FR" w:bidi="fr-FR"/>
        </w:rPr>
        <w:t>tre multiple et de ses conséquences</w:t>
      </w:r>
      <w:r w:rsidRPr="00DA605B">
        <w:rPr>
          <w:lang w:eastAsia="fr-FR" w:bidi="fr-FR"/>
        </w:rPr>
        <w:t>,</w:t>
      </w:r>
      <w:r w:rsidRPr="00DA605B">
        <w:rPr>
          <w:rStyle w:val="Corpsdutexte610ptNonItalique"/>
          <w:iCs/>
          <w:sz w:val="28"/>
        </w:rPr>
        <w:t xml:space="preserve"> Paris, Gallimard, 421 p.</w:t>
      </w:r>
      <w:r w:rsidRPr="00932745">
        <w:t xml:space="preserve"> </w:t>
      </w:r>
    </w:p>
    <w:p w:rsidR="006B1899" w:rsidRPr="00DB2801" w:rsidRDefault="006B1899" w:rsidP="006B1899">
      <w:pPr>
        <w:pStyle w:val="texte"/>
      </w:pPr>
      <w:r w:rsidRPr="00DB2801">
        <w:t>Truman Capote a été frappé par le meurtre, apparemment a</w:t>
      </w:r>
      <w:r w:rsidRPr="00DB2801">
        <w:t>b</w:t>
      </w:r>
      <w:r w:rsidRPr="00DB2801">
        <w:t>surde, d’une famille américaine. Il a rencontré régulièrement les deux auteurs</w:t>
      </w:r>
      <w:r>
        <w:t xml:space="preserve"> </w:t>
      </w:r>
      <w:r w:rsidRPr="00DB2801">
        <w:t>de ce meurtre, depuis le moment de leur arrestation jusqu’à celui de leur pe</w:t>
      </w:r>
      <w:r w:rsidRPr="00DB2801">
        <w:t>n</w:t>
      </w:r>
      <w:r w:rsidRPr="00DB2801">
        <w:t>da</w:t>
      </w:r>
      <w:r w:rsidRPr="00DB2801">
        <w:t>i</w:t>
      </w:r>
      <w:r w:rsidRPr="00DB2801">
        <w:t>son.</w:t>
      </w:r>
      <w:r w:rsidRPr="00CA5DB1">
        <w:t xml:space="preserve"> </w:t>
      </w:r>
    </w:p>
    <w:p w:rsidR="006B1899" w:rsidRPr="00DB2801" w:rsidRDefault="006B1899" w:rsidP="006B1899">
      <w:pPr>
        <w:pStyle w:val="texte"/>
      </w:pPr>
      <w:r w:rsidRPr="00DB2801">
        <w:t xml:space="preserve">Dans son ouvrage </w:t>
      </w:r>
      <w:r w:rsidRPr="00ED5BE9">
        <w:rPr>
          <w:i/>
          <w:iCs/>
          <w:sz w:val="28"/>
        </w:rPr>
        <w:t>De Sang-froid,</w:t>
      </w:r>
      <w:r w:rsidRPr="00DB2801">
        <w:t xml:space="preserve"> l’auteur analyse sous une forme romancée tout ce qui a trait à cet événement en s’attardant à la personnal</w:t>
      </w:r>
      <w:r w:rsidRPr="00DB2801">
        <w:t>i</w:t>
      </w:r>
      <w:r w:rsidRPr="00DB2801">
        <w:t>té des meurtriers, à leurs motivations, à la préparation de leur crime, au passage à l'acte, au processus policier et judiciaire déclenché par ce meu</w:t>
      </w:r>
      <w:r w:rsidRPr="00DB2801">
        <w:t>r</w:t>
      </w:r>
      <w:r>
        <w:t xml:space="preserve">tre, [46] </w:t>
      </w:r>
      <w:r w:rsidRPr="00DB2801">
        <w:t>aux réactions du milieu des victimes, à la vie en prison des co</w:t>
      </w:r>
      <w:r w:rsidRPr="00DB2801">
        <w:t>n</w:t>
      </w:r>
      <w:r w:rsidRPr="00DB2801">
        <w:t>damnés.</w:t>
      </w:r>
      <w:r w:rsidRPr="00CA5DB1">
        <w:t xml:space="preserve"> </w:t>
      </w:r>
    </w:p>
    <w:p w:rsidR="006B1899" w:rsidRPr="00DB2801" w:rsidRDefault="006B1899" w:rsidP="006B1899">
      <w:pPr>
        <w:pStyle w:val="texte"/>
      </w:pPr>
      <w:r w:rsidRPr="00DB2801">
        <w:t>C’est un « best-seller » de la littérature américaine.</w:t>
      </w:r>
    </w:p>
    <w:p w:rsidR="006B1899"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pPr>
      <w:r w:rsidRPr="003A5738">
        <w:rPr>
          <w:smallCaps/>
        </w:rPr>
        <w:t xml:space="preserve">36. Chevalier, </w:t>
      </w:r>
      <w:r w:rsidRPr="003A5738">
        <w:t>L. (1958),</w:t>
      </w:r>
      <w:r w:rsidRPr="00DB2801">
        <w:rPr>
          <w:rStyle w:val="Corpsdutexte610ptNonItalique"/>
          <w:i/>
          <w:iCs/>
          <w:sz w:val="28"/>
        </w:rPr>
        <w:t xml:space="preserve"> </w:t>
      </w:r>
      <w:r w:rsidRPr="006C25AB">
        <w:rPr>
          <w:i/>
          <w:lang w:eastAsia="fr-FR" w:bidi="fr-FR"/>
        </w:rPr>
        <w:t>Classes laborieuses et classes dang</w:t>
      </w:r>
      <w:r w:rsidRPr="006C25AB">
        <w:rPr>
          <w:i/>
          <w:lang w:eastAsia="fr-FR" w:bidi="fr-FR"/>
        </w:rPr>
        <w:t>e</w:t>
      </w:r>
      <w:r w:rsidRPr="006C25AB">
        <w:rPr>
          <w:i/>
          <w:lang w:eastAsia="fr-FR" w:bidi="fr-FR"/>
        </w:rPr>
        <w:t>reuses</w:t>
      </w:r>
      <w:r w:rsidRPr="00DB2801">
        <w:rPr>
          <w:lang w:eastAsia="fr-FR" w:bidi="fr-FR"/>
        </w:rPr>
        <w:t>,</w:t>
      </w:r>
      <w:r w:rsidRPr="00DB2801">
        <w:rPr>
          <w:rStyle w:val="Corpsdutexte610ptNonItalique"/>
          <w:i/>
          <w:iCs/>
          <w:sz w:val="28"/>
        </w:rPr>
        <w:t xml:space="preserve"> </w:t>
      </w:r>
      <w:r w:rsidRPr="0014268D">
        <w:rPr>
          <w:rStyle w:val="Corpsdutexte610ptNonItalique"/>
          <w:iCs/>
          <w:sz w:val="28"/>
        </w:rPr>
        <w:t>Paris, Plon</w:t>
      </w:r>
      <w:r w:rsidRPr="00DB2801">
        <w:rPr>
          <w:rStyle w:val="Corpsdutexte610ptNonItalique"/>
          <w:i/>
          <w:iCs/>
          <w:sz w:val="28"/>
        </w:rPr>
        <w:t>.</w:t>
      </w:r>
      <w:r w:rsidRPr="00CA5DB1">
        <w:t xml:space="preserve"> </w:t>
      </w:r>
    </w:p>
    <w:p w:rsidR="006B1899" w:rsidRPr="00DB2801" w:rsidRDefault="006B1899" w:rsidP="006B1899">
      <w:pPr>
        <w:pStyle w:val="texte"/>
      </w:pPr>
      <w:r w:rsidRPr="00ED5BE9">
        <w:rPr>
          <w:rStyle w:val="Corpsdutexte610ptNonItalique"/>
          <w:iCs/>
          <w:sz w:val="28"/>
        </w:rPr>
        <w:t>Au début du XIX</w:t>
      </w:r>
      <w:r w:rsidRPr="00ED5BE9">
        <w:rPr>
          <w:rStyle w:val="Corpsdutexte610ptNonItalique"/>
          <w:iCs/>
          <w:sz w:val="28"/>
          <w:vertAlign w:val="superscript"/>
        </w:rPr>
        <w:t>e</w:t>
      </w:r>
      <w:r w:rsidRPr="00ED5BE9">
        <w:rPr>
          <w:rStyle w:val="Corpsdutexte610ptNonItalique"/>
          <w:iCs/>
          <w:sz w:val="28"/>
        </w:rPr>
        <w:t xml:space="preserve"> siècle, Paris a une très forte criminalité. Les gens</w:t>
      </w:r>
      <w:r w:rsidRPr="00DB2801">
        <w:t xml:space="preserve"> n’osent pas s’aventurer dans les rues le soir. Le gouvern</w:t>
      </w:r>
      <w:r w:rsidRPr="00DB2801">
        <w:t>e</w:t>
      </w:r>
      <w:r w:rsidRPr="00DB2801">
        <w:t>ment est obsédé par ce problème. Les gens de lettres et ceux qui étudient les questions sociales en font un de leurs thèmes princ</w:t>
      </w:r>
      <w:r w:rsidRPr="00DB2801">
        <w:t>i</w:t>
      </w:r>
      <w:r w:rsidRPr="00DB2801">
        <w:t>paux. On n’a qu’à lire les œuvres de Victor Hugo et de Balzac pour s’en rendre compte.</w:t>
      </w:r>
      <w:r w:rsidRPr="00CA5DB1">
        <w:t xml:space="preserve"> </w:t>
      </w:r>
    </w:p>
    <w:p w:rsidR="006B1899" w:rsidRPr="00DB2801" w:rsidRDefault="006B1899" w:rsidP="006B1899">
      <w:pPr>
        <w:pStyle w:val="texte"/>
      </w:pPr>
      <w:r>
        <w:t xml:space="preserve"> </w:t>
      </w:r>
      <w:r w:rsidRPr="00DB2801">
        <w:t>L’auteur analyse la criminalité de cette époque à l’aide de témoign</w:t>
      </w:r>
      <w:r w:rsidRPr="00DB2801">
        <w:t>a</w:t>
      </w:r>
      <w:r w:rsidRPr="00DB2801">
        <w:t>ges et de statistiques criminelles. Puis il met ce phénomène en relation avec les problèmes démographiques et sociaux de l’époque.</w:t>
      </w:r>
      <w:r w:rsidRPr="00CA5DB1">
        <w:t xml:space="preserve"> </w:t>
      </w:r>
    </w:p>
    <w:p w:rsidR="006B1899"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pPr>
      <w:r w:rsidRPr="00670875">
        <w:rPr>
          <w:smallCaps/>
        </w:rPr>
        <w:t xml:space="preserve">37. Del Castillo, </w:t>
      </w:r>
      <w:r w:rsidRPr="00DB2801">
        <w:t xml:space="preserve">M. (1965), </w:t>
      </w:r>
      <w:r w:rsidRPr="00670875">
        <w:rPr>
          <w:i/>
          <w:iCs/>
        </w:rPr>
        <w:t>Le Faiseur de rêves,</w:t>
      </w:r>
      <w:r w:rsidRPr="00DB2801">
        <w:t xml:space="preserve"> Paris, Julliard.</w:t>
      </w:r>
      <w:r w:rsidRPr="00CA5DB1">
        <w:t xml:space="preserve"> </w:t>
      </w:r>
    </w:p>
    <w:p w:rsidR="006B1899" w:rsidRPr="00DB2801" w:rsidRDefault="006B1899" w:rsidP="006B1899">
      <w:pPr>
        <w:pStyle w:val="texte"/>
      </w:pPr>
      <w:r w:rsidRPr="00DB2801">
        <w:t>Autobiographie où l’auteur raconte son expérience dans une ma</w:t>
      </w:r>
      <w:r w:rsidRPr="00DB2801">
        <w:t>i</w:t>
      </w:r>
      <w:r w:rsidRPr="00DB2801">
        <w:t xml:space="preserve">son de correction, en Espagne, en 1946, de 12 à 16 ans. Comment se fait-il qu’en 1968, on retrouve la même situation à Florence ? L’auteur a raconté son enfance dans </w:t>
      </w:r>
      <w:r w:rsidRPr="00DB2801">
        <w:rPr>
          <w:rStyle w:val="Corpsdutexte295ptItalique"/>
        </w:rPr>
        <w:t>Tanguy,</w:t>
      </w:r>
      <w:r w:rsidRPr="00DB2801">
        <w:t xml:space="preserve"> son premier roman.</w:t>
      </w:r>
      <w:r w:rsidRPr="00CA5DB1">
        <w:t xml:space="preserve"> </w:t>
      </w:r>
    </w:p>
    <w:p w:rsidR="006B1899" w:rsidRDefault="006B1899" w:rsidP="006B1899">
      <w:pPr>
        <w:spacing w:before="120" w:after="120"/>
        <w:ind w:left="426" w:hanging="426"/>
        <w:jc w:val="both"/>
      </w:pPr>
    </w:p>
    <w:p w:rsidR="006B1899" w:rsidRPr="00DB2801" w:rsidRDefault="006B1899" w:rsidP="006B1899">
      <w:pPr>
        <w:spacing w:before="120" w:after="120"/>
        <w:ind w:left="426" w:hanging="426"/>
        <w:jc w:val="both"/>
      </w:pPr>
      <w:r w:rsidRPr="003A5738">
        <w:t xml:space="preserve">38. Dostoïevsky, </w:t>
      </w:r>
      <w:r w:rsidRPr="003A5738">
        <w:rPr>
          <w:smallCaps/>
        </w:rPr>
        <w:t>F. (1861),</w:t>
      </w:r>
      <w:r w:rsidRPr="00DB2801">
        <w:rPr>
          <w:lang w:eastAsia="fr-FR" w:bidi="fr-FR"/>
        </w:rPr>
        <w:t xml:space="preserve"> </w:t>
      </w:r>
      <w:hyperlink r:id="rId24" w:history="1">
        <w:r w:rsidRPr="006C25AB">
          <w:rPr>
            <w:rStyle w:val="Lienhypertexte"/>
            <w:szCs w:val="19"/>
            <w:lang w:eastAsia="fr-FR" w:bidi="fr-FR"/>
          </w:rPr>
          <w:t>Souvenirs de la maison des morts</w:t>
        </w:r>
      </w:hyperlink>
      <w:r w:rsidRPr="00DB2801">
        <w:rPr>
          <w:rStyle w:val="Corpsdutexte295ptItalique"/>
        </w:rPr>
        <w:t xml:space="preserve">, </w:t>
      </w:r>
      <w:r w:rsidRPr="00DB2801">
        <w:rPr>
          <w:lang w:eastAsia="fr-FR" w:bidi="fr-FR"/>
        </w:rPr>
        <w:t>Paris, Union générale d’édition (Le monde en 10-18), 311 p. (Colle</w:t>
      </w:r>
      <w:r w:rsidRPr="00DB2801">
        <w:rPr>
          <w:lang w:eastAsia="fr-FR" w:bidi="fr-FR"/>
        </w:rPr>
        <w:t>c</w:t>
      </w:r>
      <w:r w:rsidRPr="00DB2801">
        <w:rPr>
          <w:lang w:eastAsia="fr-FR" w:bidi="fr-FR"/>
        </w:rPr>
        <w:t>tion de poche).</w:t>
      </w:r>
      <w:r w:rsidRPr="00CA5DB1">
        <w:t xml:space="preserve"> </w:t>
      </w:r>
    </w:p>
    <w:p w:rsidR="006B1899" w:rsidRPr="00DB2801" w:rsidRDefault="006B1899" w:rsidP="006B1899">
      <w:pPr>
        <w:pStyle w:val="texte"/>
      </w:pPr>
      <w:r w:rsidRPr="00DB2801">
        <w:t xml:space="preserve">Arrêté pour activités subversives, Dostoïevsky passa quatre ans dans un bagne de Sibérie. Les </w:t>
      </w:r>
      <w:r w:rsidRPr="00670875">
        <w:rPr>
          <w:i/>
          <w:iCs/>
          <w:sz w:val="28"/>
        </w:rPr>
        <w:t>Souvenirs</w:t>
      </w:r>
      <w:r w:rsidRPr="00DB2801">
        <w:t xml:space="preserve"> sont le récit, à peine romancé, de ce</w:t>
      </w:r>
      <w:r w:rsidRPr="00DB2801">
        <w:t>t</w:t>
      </w:r>
      <w:r w:rsidRPr="00DB2801">
        <w:t>te étape de sa vie. On y trouve de nombreux renseignements d’intérêt cr</w:t>
      </w:r>
      <w:r w:rsidRPr="00DB2801">
        <w:t>i</w:t>
      </w:r>
      <w:r w:rsidRPr="00DB2801">
        <w:t>minologique : les impressions d'un nouveau prisonnier, des réflexions sur le criminel et son bourreau, une étude de personnalités criminelles : meu</w:t>
      </w:r>
      <w:r w:rsidRPr="00DB2801">
        <w:t>r</w:t>
      </w:r>
      <w:r w:rsidRPr="00DB2801">
        <w:t>triers, brigands, etc. Cette description de la vie quotidienne dans un bagne recoupe, en pl</w:t>
      </w:r>
      <w:r w:rsidRPr="00DB2801">
        <w:t>u</w:t>
      </w:r>
      <w:r w:rsidRPr="00DB2801">
        <w:t>sieurs points, celles qui ont été faites récemment de la vie des prisons par les criminologues am</w:t>
      </w:r>
      <w:r w:rsidRPr="00DB2801">
        <w:t>é</w:t>
      </w:r>
      <w:r w:rsidRPr="00DB2801">
        <w:t>ricains.</w:t>
      </w:r>
      <w:r w:rsidRPr="00CA5DB1">
        <w:t xml:space="preserve"> </w:t>
      </w:r>
    </w:p>
    <w:p w:rsidR="006B1899" w:rsidRPr="003A5738" w:rsidRDefault="006B1899" w:rsidP="006B1899">
      <w:pPr>
        <w:spacing w:before="120" w:after="120"/>
        <w:ind w:left="426" w:hanging="426"/>
        <w:jc w:val="both"/>
      </w:pPr>
    </w:p>
    <w:p w:rsidR="006B1899" w:rsidRPr="00DB2801" w:rsidRDefault="006B1899" w:rsidP="006B1899">
      <w:pPr>
        <w:spacing w:before="120" w:after="120"/>
        <w:ind w:left="426" w:hanging="426"/>
        <w:jc w:val="both"/>
      </w:pPr>
      <w:r w:rsidRPr="003A5738">
        <w:t xml:space="preserve">39. Dostoïevsky, </w:t>
      </w:r>
      <w:r w:rsidRPr="003A5738">
        <w:rPr>
          <w:smallCaps/>
        </w:rPr>
        <w:t>F. (1866),</w:t>
      </w:r>
      <w:r w:rsidRPr="00DB2801">
        <w:rPr>
          <w:lang w:eastAsia="fr-FR" w:bidi="fr-FR"/>
        </w:rPr>
        <w:t xml:space="preserve"> </w:t>
      </w:r>
      <w:hyperlink r:id="rId25" w:history="1">
        <w:r w:rsidRPr="006C25AB">
          <w:rPr>
            <w:rStyle w:val="Lienhypertexte"/>
            <w:szCs w:val="19"/>
            <w:lang w:eastAsia="fr-FR" w:bidi="fr-FR"/>
          </w:rPr>
          <w:t>Crime et châtiment</w:t>
        </w:r>
      </w:hyperlink>
      <w:r w:rsidRPr="00DB2801">
        <w:rPr>
          <w:lang w:eastAsia="fr-FR" w:bidi="fr-FR"/>
        </w:rPr>
        <w:t xml:space="preserve"> (Collection de p</w:t>
      </w:r>
      <w:r w:rsidRPr="00DB2801">
        <w:rPr>
          <w:lang w:eastAsia="fr-FR" w:bidi="fr-FR"/>
        </w:rPr>
        <w:t>o</w:t>
      </w:r>
      <w:r w:rsidRPr="00DB2801">
        <w:rPr>
          <w:lang w:eastAsia="fr-FR" w:bidi="fr-FR"/>
        </w:rPr>
        <w:t>che).</w:t>
      </w:r>
      <w:r w:rsidRPr="00CA5DB1">
        <w:t xml:space="preserve"> </w:t>
      </w:r>
    </w:p>
    <w:p w:rsidR="006B1899" w:rsidRPr="00DB2801" w:rsidRDefault="006B1899" w:rsidP="006B1899">
      <w:pPr>
        <w:pStyle w:val="texte"/>
      </w:pPr>
      <w:r w:rsidRPr="00DB2801">
        <w:t>Tout criminologue doit avoir lu cette célèbre histoire d'un jeune ho</w:t>
      </w:r>
      <w:r w:rsidRPr="00DB2801">
        <w:t>m</w:t>
      </w:r>
      <w:r w:rsidRPr="00DB2801">
        <w:t>me qui tue une vieille usurière et qui, par la suite, est inexor</w:t>
      </w:r>
      <w:r w:rsidRPr="00DB2801">
        <w:t>a</w:t>
      </w:r>
      <w:r w:rsidRPr="00DB2801">
        <w:t>blement poussé par son évolution intérieure à se dénoncer à la p</w:t>
      </w:r>
      <w:r w:rsidRPr="00DB2801">
        <w:t>o</w:t>
      </w:r>
      <w:r w:rsidRPr="00DB2801">
        <w:t>lice.</w:t>
      </w:r>
    </w:p>
    <w:p w:rsidR="006B1899"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rPr>
          <w:lang w:eastAsia="fr-FR" w:bidi="fr-FR"/>
        </w:rPr>
      </w:pPr>
      <w:r w:rsidRPr="00670875">
        <w:rPr>
          <w:smallCaps/>
        </w:rPr>
        <w:t xml:space="preserve">40. Kerouac, </w:t>
      </w:r>
      <w:r w:rsidRPr="003A5738">
        <w:rPr>
          <w:smallCaps/>
        </w:rPr>
        <w:t>J. (1963),</w:t>
      </w:r>
      <w:r w:rsidRPr="00DB2801">
        <w:rPr>
          <w:lang w:eastAsia="fr-FR" w:bidi="fr-FR"/>
        </w:rPr>
        <w:t xml:space="preserve"> </w:t>
      </w:r>
      <w:r w:rsidRPr="00670875">
        <w:rPr>
          <w:i/>
          <w:iCs/>
        </w:rPr>
        <w:t>Les Clochards célestes,</w:t>
      </w:r>
      <w:r w:rsidRPr="00DB2801">
        <w:rPr>
          <w:lang w:eastAsia="fr-FR" w:bidi="fr-FR"/>
        </w:rPr>
        <w:t xml:space="preserve"> Paris, Gallimard.</w:t>
      </w:r>
      <w:r w:rsidRPr="00CA5DB1">
        <w:rPr>
          <w:lang w:eastAsia="fr-FR" w:bidi="fr-FR"/>
        </w:rPr>
        <w:t xml:space="preserve"> </w:t>
      </w:r>
    </w:p>
    <w:p w:rsidR="006B1899" w:rsidRPr="00DB2801" w:rsidRDefault="006B1899" w:rsidP="006B1899">
      <w:pPr>
        <w:pStyle w:val="texte"/>
      </w:pPr>
      <w:r w:rsidRPr="00DB2801">
        <w:t xml:space="preserve">Titre original : </w:t>
      </w:r>
      <w:r w:rsidRPr="00670875">
        <w:rPr>
          <w:i/>
          <w:iCs/>
          <w:sz w:val="28"/>
        </w:rPr>
        <w:t>The Dharma Bums.</w:t>
      </w:r>
      <w:r w:rsidRPr="00DB2801">
        <w:t xml:space="preserve"> Récit romancé des origines, ou d’une tranche de vie des beatniks américains, des</w:t>
      </w:r>
      <w:r>
        <w:t xml:space="preserve"> [47] </w:t>
      </w:r>
      <w:r w:rsidRPr="00DB2801">
        <w:t>jeunes gens en r</w:t>
      </w:r>
      <w:r w:rsidRPr="00DB2801">
        <w:t>é</w:t>
      </w:r>
      <w:r w:rsidRPr="00DB2801">
        <w:t>volte à l’assaut des conventions, à la recherche de nouvelles valeurs.</w:t>
      </w:r>
      <w:r>
        <w:t xml:space="preserve"> Pour le criminologue, ce beat</w:t>
      </w:r>
      <w:r w:rsidRPr="00DB2801">
        <w:t>nik est l’homme « normatif », ancêtre ou contemp</w:t>
      </w:r>
      <w:r w:rsidRPr="00DB2801">
        <w:t>o</w:t>
      </w:r>
      <w:r w:rsidRPr="00DB2801">
        <w:t>rain du hippie.</w:t>
      </w:r>
      <w:r w:rsidRPr="00D823FB">
        <w:t xml:space="preserve"> </w:t>
      </w:r>
    </w:p>
    <w:p w:rsidR="006B1899" w:rsidRDefault="006B1899" w:rsidP="006B1899">
      <w:pPr>
        <w:spacing w:before="120" w:after="120"/>
        <w:ind w:firstLine="0"/>
        <w:jc w:val="both"/>
      </w:pPr>
    </w:p>
    <w:p w:rsidR="006B1899" w:rsidRPr="00DB2801" w:rsidRDefault="006B1899" w:rsidP="006B1899">
      <w:pPr>
        <w:spacing w:before="120" w:after="120"/>
        <w:ind w:firstLine="0"/>
        <w:jc w:val="both"/>
      </w:pPr>
      <w:r>
        <w:t xml:space="preserve">41. </w:t>
      </w:r>
      <w:r w:rsidRPr="003A5738">
        <w:t xml:space="preserve">Lapassade, </w:t>
      </w:r>
      <w:r w:rsidRPr="00DB2801">
        <w:t xml:space="preserve">G. (1963), </w:t>
      </w:r>
      <w:r w:rsidRPr="00670875">
        <w:rPr>
          <w:i/>
          <w:iCs/>
        </w:rPr>
        <w:t>L’Entrée dans la vie,</w:t>
      </w:r>
      <w:r w:rsidRPr="00DB2801">
        <w:t xml:space="preserve"> Paris, Minuit.</w:t>
      </w:r>
      <w:r w:rsidRPr="00D823FB">
        <w:t xml:space="preserve"> </w:t>
      </w:r>
    </w:p>
    <w:p w:rsidR="006B1899" w:rsidRPr="00DB2801" w:rsidRDefault="006B1899" w:rsidP="006B1899">
      <w:pPr>
        <w:pStyle w:val="texte"/>
      </w:pPr>
      <w:r w:rsidRPr="00DB2801">
        <w:t>Le passage de l’enfance à l’adolescence et, de là, à la maturité. L’auteur remet en question le sens traditionnel de maturité. Analyse e</w:t>
      </w:r>
      <w:r w:rsidRPr="00DB2801">
        <w:t>x</w:t>
      </w:r>
      <w:r w:rsidRPr="00DB2801">
        <w:t>trêmement stimulante de la nouvelle génération, qui permet de compre</w:t>
      </w:r>
      <w:r w:rsidRPr="00DB2801">
        <w:t>n</w:t>
      </w:r>
      <w:r w:rsidRPr="00DB2801">
        <w:t>dre ou d’entrevoir le visage du « révolté sans ca</w:t>
      </w:r>
      <w:r w:rsidRPr="00DB2801">
        <w:t>u</w:t>
      </w:r>
      <w:r w:rsidRPr="00DB2801">
        <w:t>se ».</w:t>
      </w:r>
    </w:p>
    <w:p w:rsidR="006B1899" w:rsidRDefault="006B1899" w:rsidP="006B1899">
      <w:pPr>
        <w:spacing w:before="120" w:after="120"/>
        <w:ind w:firstLine="0"/>
        <w:jc w:val="both"/>
      </w:pPr>
    </w:p>
    <w:p w:rsidR="006B1899" w:rsidRPr="00DB2801" w:rsidRDefault="006B1899" w:rsidP="006B1899">
      <w:pPr>
        <w:spacing w:before="120" w:after="120"/>
        <w:ind w:firstLine="0"/>
        <w:jc w:val="both"/>
      </w:pPr>
      <w:r w:rsidRPr="003A5738">
        <w:t xml:space="preserve">42. Le Breton, </w:t>
      </w:r>
      <w:r w:rsidRPr="00DB2801">
        <w:t xml:space="preserve">A. (1967), </w:t>
      </w:r>
      <w:r w:rsidRPr="00670875">
        <w:rPr>
          <w:i/>
          <w:iCs/>
        </w:rPr>
        <w:t>Les Hauts murs,</w:t>
      </w:r>
      <w:r w:rsidRPr="00DB2801">
        <w:t xml:space="preserve"> Paris, Plon.</w:t>
      </w:r>
      <w:r w:rsidRPr="00D823FB">
        <w:t xml:space="preserve"> </w:t>
      </w:r>
    </w:p>
    <w:p w:rsidR="006B1899" w:rsidRPr="00DB2801" w:rsidRDefault="006B1899" w:rsidP="006B1899">
      <w:pPr>
        <w:pStyle w:val="texte"/>
      </w:pPr>
      <w:r w:rsidRPr="00DB2801">
        <w:t>Récit romancé de l’enfance de l’auteur, enfance passée dans les orph</w:t>
      </w:r>
      <w:r w:rsidRPr="00DB2801">
        <w:t>e</w:t>
      </w:r>
      <w:r w:rsidRPr="00DB2801">
        <w:t>linats, les maisons de redressement. Autobiographie passionna</w:t>
      </w:r>
      <w:r w:rsidRPr="00DB2801">
        <w:t>n</w:t>
      </w:r>
      <w:r w:rsidRPr="00DB2801">
        <w:t>te à lire.</w:t>
      </w:r>
      <w:r w:rsidRPr="00D823FB">
        <w:t xml:space="preserve"> </w:t>
      </w:r>
    </w:p>
    <w:p w:rsidR="006B1899" w:rsidRDefault="006B1899" w:rsidP="006B1899">
      <w:pPr>
        <w:spacing w:before="120" w:after="120"/>
        <w:ind w:firstLine="0"/>
        <w:jc w:val="both"/>
      </w:pPr>
    </w:p>
    <w:p w:rsidR="006B1899" w:rsidRPr="00DB2801" w:rsidRDefault="006B1899" w:rsidP="006B1899">
      <w:pPr>
        <w:spacing w:before="120" w:after="120"/>
        <w:ind w:firstLine="0"/>
        <w:jc w:val="both"/>
      </w:pPr>
      <w:r w:rsidRPr="003A5738">
        <w:t xml:space="preserve">43. Le Breton, </w:t>
      </w:r>
      <w:r w:rsidRPr="00DB2801">
        <w:t>A. (19</w:t>
      </w:r>
      <w:r>
        <w:t xml:space="preserve"> ?</w:t>
      </w:r>
      <w:r w:rsidRPr="00DB2801">
        <w:t xml:space="preserve">), </w:t>
      </w:r>
      <w:r w:rsidRPr="00670875">
        <w:rPr>
          <w:i/>
          <w:iCs/>
        </w:rPr>
        <w:t>La Loi des rues,</w:t>
      </w:r>
      <w:r w:rsidRPr="00DB2801">
        <w:t xml:space="preserve"> P</w:t>
      </w:r>
      <w:r w:rsidRPr="00DB2801">
        <w:t>a</w:t>
      </w:r>
      <w:r w:rsidRPr="00DB2801">
        <w:t>ris, Plon.</w:t>
      </w:r>
      <w:r w:rsidRPr="00D823FB">
        <w:t xml:space="preserve"> </w:t>
      </w:r>
    </w:p>
    <w:p w:rsidR="006B1899" w:rsidRPr="00DB2801" w:rsidRDefault="006B1899" w:rsidP="006B1899">
      <w:pPr>
        <w:pStyle w:val="texte"/>
      </w:pPr>
      <w:r>
        <w:t xml:space="preserve"> </w:t>
      </w:r>
      <w:r w:rsidRPr="00DB2801">
        <w:t>Sorti des maisons de correction, l’auteur raconte son intégration aux voyous de Saint-Ouen, à l’âge de 18 ans. Récit autobiograph</w:t>
      </w:r>
      <w:r w:rsidRPr="00DB2801">
        <w:t>i</w:t>
      </w:r>
      <w:r w:rsidRPr="00DB2801">
        <w:t>que agréable à lire tout en étant prudent.</w:t>
      </w:r>
      <w:r w:rsidRPr="00D823FB">
        <w:t xml:space="preserve"> </w:t>
      </w:r>
    </w:p>
    <w:p w:rsidR="006B1899"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pPr>
      <w:r w:rsidRPr="003A5738">
        <w:rPr>
          <w:smallCaps/>
        </w:rPr>
        <w:t xml:space="preserve">44. Lewis, </w:t>
      </w:r>
      <w:r w:rsidRPr="00DB2801">
        <w:t xml:space="preserve">O. (1961), </w:t>
      </w:r>
      <w:hyperlink r:id="rId26" w:history="1">
        <w:r w:rsidRPr="006C25AB">
          <w:rPr>
            <w:rStyle w:val="Lienhypertexte"/>
            <w:szCs w:val="19"/>
            <w:lang w:eastAsia="fr-FR" w:bidi="fr-FR"/>
          </w:rPr>
          <w:t>Les Enfants de Sanchez</w:t>
        </w:r>
      </w:hyperlink>
      <w:r w:rsidRPr="00DB2801">
        <w:rPr>
          <w:rStyle w:val="Corpsdutexte295ptItalique"/>
        </w:rPr>
        <w:t>,</w:t>
      </w:r>
      <w:r w:rsidRPr="00DB2801">
        <w:rPr>
          <w:lang w:eastAsia="fr-FR" w:bidi="fr-FR"/>
        </w:rPr>
        <w:t xml:space="preserve"> Paris, Gallimard, 638</w:t>
      </w:r>
      <w:r>
        <w:rPr>
          <w:lang w:eastAsia="fr-FR" w:bidi="fr-FR"/>
        </w:rPr>
        <w:t> </w:t>
      </w:r>
      <w:r w:rsidRPr="00DB2801">
        <w:rPr>
          <w:lang w:eastAsia="fr-FR" w:bidi="fr-FR"/>
        </w:rPr>
        <w:t>p.</w:t>
      </w:r>
      <w:r w:rsidRPr="00D823FB">
        <w:t xml:space="preserve"> </w:t>
      </w:r>
    </w:p>
    <w:p w:rsidR="006B1899" w:rsidRPr="00DB2801" w:rsidRDefault="006B1899" w:rsidP="006B1899">
      <w:pPr>
        <w:pStyle w:val="texte"/>
      </w:pPr>
      <w:r w:rsidRPr="00DB2801">
        <w:t>Histoire de la vie quotidienne d’une famille sous-prolétaire de Mexico racontée par un anthropologue. Ce récit est basé sur de longues convers</w:t>
      </w:r>
      <w:r w:rsidRPr="00DB2801">
        <w:t>a</w:t>
      </w:r>
      <w:r w:rsidRPr="00DB2801">
        <w:t>tions très poussées avec chacun des membres de la f</w:t>
      </w:r>
      <w:r w:rsidRPr="00DB2801">
        <w:t>a</w:t>
      </w:r>
      <w:r w:rsidRPr="00DB2801">
        <w:t>mille.</w:t>
      </w:r>
      <w:r w:rsidRPr="00D823FB">
        <w:t xml:space="preserve"> </w:t>
      </w:r>
    </w:p>
    <w:p w:rsidR="006B1899" w:rsidRPr="00AB6E13"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pPr>
      <w:r w:rsidRPr="00AB6E13">
        <w:rPr>
          <w:smallCaps/>
        </w:rPr>
        <w:t xml:space="preserve">45. Sarrazin, </w:t>
      </w:r>
      <w:r w:rsidRPr="00DB2801">
        <w:t>Albertine (1965),</w:t>
      </w:r>
      <w:r w:rsidRPr="00DB2801">
        <w:rPr>
          <w:lang w:eastAsia="fr-FR" w:bidi="fr-FR"/>
        </w:rPr>
        <w:t xml:space="preserve"> </w:t>
      </w:r>
      <w:r w:rsidRPr="00670875">
        <w:rPr>
          <w:i/>
          <w:iCs/>
        </w:rPr>
        <w:t>La Cavale,</w:t>
      </w:r>
      <w:r w:rsidRPr="00DB2801">
        <w:rPr>
          <w:lang w:eastAsia="fr-FR" w:bidi="fr-FR"/>
        </w:rPr>
        <w:t xml:space="preserve"> Paris, Pauvert, 475 p.</w:t>
      </w:r>
      <w:r w:rsidRPr="00D823FB">
        <w:t xml:space="preserve"> </w:t>
      </w:r>
    </w:p>
    <w:p w:rsidR="006B1899" w:rsidRPr="00DB2801" w:rsidRDefault="006B1899" w:rsidP="006B1899">
      <w:pPr>
        <w:pStyle w:val="texte"/>
      </w:pPr>
      <w:r>
        <w:t>É</w:t>
      </w:r>
      <w:r w:rsidRPr="00DB2801">
        <w:t>crivain de talent, morte à 35 ans, Albertine Sarrazin passa pl</w:t>
      </w:r>
      <w:r w:rsidRPr="00DB2801">
        <w:t>u</w:t>
      </w:r>
      <w:r w:rsidRPr="00DB2801">
        <w:t>sieurs années de sa vie dans des institutions pour délinquantes et dans des pr</w:t>
      </w:r>
      <w:r w:rsidRPr="00DB2801">
        <w:t>i</w:t>
      </w:r>
      <w:r w:rsidRPr="00DB2801">
        <w:t>sons. « La cavale » qui en argot signifie « l’évasion » est le r</w:t>
      </w:r>
      <w:r w:rsidRPr="00DB2801">
        <w:t>é</w:t>
      </w:r>
      <w:r w:rsidRPr="00DB2801">
        <w:t>cit romancé d’un de ses séjours en prison. L’auteur y décrit son violent désir d’évasion, et ses habit</w:t>
      </w:r>
      <w:r w:rsidRPr="00DB2801">
        <w:t>u</w:t>
      </w:r>
      <w:r w:rsidRPr="00DB2801">
        <w:t>des de vie en prison.</w:t>
      </w:r>
      <w:r w:rsidRPr="00D823FB">
        <w:t xml:space="preserve"> </w:t>
      </w:r>
    </w:p>
    <w:p w:rsidR="006B1899" w:rsidRPr="00AB6E13" w:rsidRDefault="006B1899" w:rsidP="006B1899">
      <w:pPr>
        <w:spacing w:before="120" w:after="120"/>
        <w:ind w:left="426" w:hanging="426"/>
        <w:jc w:val="both"/>
        <w:rPr>
          <w:smallCaps/>
        </w:rPr>
      </w:pPr>
    </w:p>
    <w:p w:rsidR="006B1899" w:rsidRPr="00DB2801" w:rsidRDefault="006B1899" w:rsidP="006B1899">
      <w:pPr>
        <w:spacing w:before="120" w:after="120"/>
        <w:ind w:left="426" w:hanging="426"/>
        <w:jc w:val="both"/>
      </w:pPr>
      <w:r w:rsidRPr="00AB6E13">
        <w:rPr>
          <w:smallCaps/>
        </w:rPr>
        <w:t xml:space="preserve">46. Sartre, </w:t>
      </w:r>
      <w:r w:rsidRPr="003A5738">
        <w:rPr>
          <w:smallCaps/>
        </w:rPr>
        <w:t>J.-P., (1952),</w:t>
      </w:r>
      <w:r w:rsidRPr="00DB2801">
        <w:rPr>
          <w:lang w:eastAsia="fr-FR" w:bidi="fr-FR"/>
        </w:rPr>
        <w:t xml:space="preserve"> </w:t>
      </w:r>
      <w:r w:rsidRPr="00670875">
        <w:rPr>
          <w:i/>
          <w:iCs/>
        </w:rPr>
        <w:t>Saint Genet comédien et martyr,</w:t>
      </w:r>
      <w:r w:rsidRPr="00DB2801">
        <w:rPr>
          <w:lang w:eastAsia="fr-FR" w:bidi="fr-FR"/>
        </w:rPr>
        <w:t xml:space="preserve"> Paris, Ga</w:t>
      </w:r>
      <w:r w:rsidRPr="00DB2801">
        <w:rPr>
          <w:lang w:eastAsia="fr-FR" w:bidi="fr-FR"/>
        </w:rPr>
        <w:t>l</w:t>
      </w:r>
      <w:r w:rsidRPr="00DB2801">
        <w:rPr>
          <w:lang w:eastAsia="fr-FR" w:bidi="fr-FR"/>
        </w:rPr>
        <w:t>limard.</w:t>
      </w:r>
      <w:r w:rsidRPr="00D823FB">
        <w:t xml:space="preserve"> </w:t>
      </w:r>
    </w:p>
    <w:p w:rsidR="006B1899" w:rsidRPr="00DB2801" w:rsidRDefault="006B1899" w:rsidP="006B1899">
      <w:pPr>
        <w:pStyle w:val="texte"/>
      </w:pPr>
      <w:r w:rsidRPr="00DB2801">
        <w:t>Avant d’être écrivain, Jean Genet était un voleur récidiviste. Sartre qui l’a bien connu fait une pénétrante analyse de son évolution psychol</w:t>
      </w:r>
      <w:r w:rsidRPr="00DB2801">
        <w:t>o</w:t>
      </w:r>
      <w:r w:rsidRPr="00DB2801">
        <w:t>gique. Il montre en particulier comment, enfant, Jean fut étiqueté comme voleur par ses parents adoptifs. Genet décide alors « d’être ce que le crime a fait de lui », il assume l’identité qui lui est imposée et prend la résolution d’exceller dans le mal.</w:t>
      </w:r>
      <w:r w:rsidRPr="00D823FB">
        <w:t xml:space="preserve"> </w:t>
      </w:r>
    </w:p>
    <w:p w:rsidR="006B1899" w:rsidRDefault="006B1899" w:rsidP="006B1899">
      <w:pPr>
        <w:spacing w:before="120" w:after="120"/>
        <w:ind w:firstLine="0"/>
        <w:jc w:val="both"/>
      </w:pPr>
      <w:r>
        <w:t>[48]</w:t>
      </w:r>
    </w:p>
    <w:p w:rsidR="006B1899" w:rsidRPr="00DB2801" w:rsidRDefault="006B1899" w:rsidP="006B1899">
      <w:pPr>
        <w:pStyle w:val="texte"/>
      </w:pPr>
      <w:r w:rsidRPr="006C25AB">
        <w:t>Ce livre fait de Sartre le précurseur des théories sur la stigmatis</w:t>
      </w:r>
      <w:r w:rsidRPr="006C25AB">
        <w:t>a</w:t>
      </w:r>
      <w:r w:rsidRPr="006C25AB">
        <w:t>tion présentement à la mode dans les milieux criminologiques a</w:t>
      </w:r>
      <w:r w:rsidRPr="006C25AB">
        <w:t>n</w:t>
      </w:r>
      <w:r w:rsidRPr="006C25AB">
        <w:t>glo-saxons.</w:t>
      </w:r>
      <w:r w:rsidRPr="00614658">
        <w:t xml:space="preserve"> </w:t>
      </w:r>
    </w:p>
    <w:p w:rsidR="006B1899" w:rsidRDefault="006B1899" w:rsidP="006B1899">
      <w:pPr>
        <w:spacing w:before="120" w:after="120"/>
        <w:jc w:val="both"/>
      </w:pPr>
    </w:p>
    <w:p w:rsidR="006B1899" w:rsidRPr="00614658" w:rsidRDefault="006B1899" w:rsidP="006B1899">
      <w:pPr>
        <w:pStyle w:val="a"/>
      </w:pPr>
      <w:r w:rsidRPr="00614658">
        <w:t>Revues</w:t>
      </w:r>
    </w:p>
    <w:p w:rsidR="006B1899" w:rsidRDefault="006B1899" w:rsidP="006B1899">
      <w:pPr>
        <w:spacing w:before="120" w:after="120"/>
        <w:jc w:val="both"/>
        <w:rPr>
          <w:lang w:eastAsia="fr-FR" w:bidi="fr-FR"/>
        </w:rPr>
      </w:pPr>
    </w:p>
    <w:p w:rsidR="006B1899" w:rsidRPr="00DB2801" w:rsidRDefault="006B1899" w:rsidP="006B1899">
      <w:pPr>
        <w:spacing w:before="120" w:after="120"/>
        <w:jc w:val="both"/>
      </w:pPr>
      <w:r>
        <w:rPr>
          <w:lang w:eastAsia="fr-FR" w:bidi="fr-FR"/>
        </w:rPr>
        <w:t>À</w:t>
      </w:r>
      <w:r w:rsidRPr="00DB2801">
        <w:rPr>
          <w:lang w:eastAsia="fr-FR" w:bidi="fr-FR"/>
        </w:rPr>
        <w:t xml:space="preserve"> ceux qui veulent connaître les tous derniers développements de la criminologie, nous recommandons la lecture des nombre</w:t>
      </w:r>
      <w:r w:rsidRPr="00DB2801">
        <w:rPr>
          <w:lang w:eastAsia="fr-FR" w:bidi="fr-FR"/>
        </w:rPr>
        <w:t>u</w:t>
      </w:r>
      <w:r w:rsidRPr="00DB2801">
        <w:rPr>
          <w:lang w:eastAsia="fr-FR" w:bidi="fr-FR"/>
        </w:rPr>
        <w:t>ses revues criminologiques.</w:t>
      </w:r>
    </w:p>
    <w:p w:rsidR="006B1899" w:rsidRPr="00DB2801" w:rsidRDefault="006B1899" w:rsidP="006B1899">
      <w:pPr>
        <w:spacing w:before="120" w:after="120"/>
        <w:jc w:val="both"/>
      </w:pPr>
      <w:r w:rsidRPr="00DB2801">
        <w:rPr>
          <w:lang w:eastAsia="fr-FR" w:bidi="fr-FR"/>
        </w:rPr>
        <w:t>Parmi ces revues les plus susceptibles d’intéresser les étudiants sont les suivantes :</w:t>
      </w:r>
    </w:p>
    <w:p w:rsidR="006B1899" w:rsidRDefault="006B1899" w:rsidP="006B1899">
      <w:pPr>
        <w:jc w:val="both"/>
        <w:rPr>
          <w:lang w:eastAsia="fr-FR" w:bidi="fr-FR"/>
        </w:rPr>
      </w:pPr>
    </w:p>
    <w:p w:rsidR="006B1899" w:rsidRPr="00DB2801" w:rsidRDefault="006B1899" w:rsidP="006B1899">
      <w:pPr>
        <w:ind w:left="709" w:hanging="283"/>
        <w:jc w:val="both"/>
      </w:pPr>
      <w:r>
        <w:rPr>
          <w:lang w:eastAsia="fr-FR" w:bidi="fr-FR"/>
        </w:rPr>
        <w:t>-</w:t>
      </w:r>
      <w:r>
        <w:rPr>
          <w:lang w:eastAsia="fr-FR" w:bidi="fr-FR"/>
        </w:rPr>
        <w:tab/>
      </w:r>
      <w:r w:rsidRPr="00614658">
        <w:rPr>
          <w:i/>
          <w:lang w:eastAsia="fr-FR" w:bidi="fr-FR"/>
        </w:rPr>
        <w:t>Revue internationale de criminologie et de police technique</w:t>
      </w:r>
      <w:r w:rsidRPr="00DB2801">
        <w:rPr>
          <w:rStyle w:val="Corpsdutexte610ptNonItalique"/>
          <w:i/>
          <w:iCs/>
          <w:sz w:val="28"/>
        </w:rPr>
        <w:t xml:space="preserve"> </w:t>
      </w:r>
      <w:r w:rsidRPr="00D806F6">
        <w:rPr>
          <w:rStyle w:val="Corpsdutexte610ptNonItalique"/>
          <w:iCs/>
          <w:sz w:val="28"/>
        </w:rPr>
        <w:t>(Genève).</w:t>
      </w:r>
    </w:p>
    <w:p w:rsidR="006B1899" w:rsidRPr="00DB2801" w:rsidRDefault="006B1899" w:rsidP="006B1899">
      <w:pPr>
        <w:ind w:left="709" w:hanging="283"/>
        <w:jc w:val="both"/>
      </w:pPr>
      <w:r>
        <w:rPr>
          <w:lang w:eastAsia="fr-FR" w:bidi="fr-FR"/>
        </w:rPr>
        <w:t>-</w:t>
      </w:r>
      <w:r>
        <w:rPr>
          <w:lang w:eastAsia="fr-FR" w:bidi="fr-FR"/>
        </w:rPr>
        <w:tab/>
      </w:r>
      <w:r w:rsidRPr="00614658">
        <w:rPr>
          <w:i/>
          <w:lang w:eastAsia="fr-FR" w:bidi="fr-FR"/>
        </w:rPr>
        <w:t>Federal Probation</w:t>
      </w:r>
      <w:r w:rsidRPr="00DB2801">
        <w:rPr>
          <w:rStyle w:val="Corpsdutexte610ptNonItalique"/>
          <w:i/>
          <w:iCs/>
          <w:sz w:val="28"/>
        </w:rPr>
        <w:t xml:space="preserve"> </w:t>
      </w:r>
      <w:r w:rsidRPr="00D806F6">
        <w:rPr>
          <w:rStyle w:val="Corpsdutexte610ptNonItalique"/>
          <w:iCs/>
          <w:sz w:val="28"/>
        </w:rPr>
        <w:t>(Washington).</w:t>
      </w:r>
      <w:r w:rsidRPr="00D806F6">
        <w:t xml:space="preserve"> </w:t>
      </w:r>
    </w:p>
    <w:p w:rsidR="006B1899" w:rsidRPr="00DB2801" w:rsidRDefault="006B1899" w:rsidP="006B1899">
      <w:pPr>
        <w:ind w:left="709" w:hanging="283"/>
        <w:jc w:val="both"/>
      </w:pPr>
      <w:r>
        <w:rPr>
          <w:lang w:eastAsia="fr-FR" w:bidi="fr-FR"/>
        </w:rPr>
        <w:t>-</w:t>
      </w:r>
      <w:r>
        <w:rPr>
          <w:lang w:eastAsia="fr-FR" w:bidi="fr-FR"/>
        </w:rPr>
        <w:tab/>
      </w:r>
      <w:r w:rsidRPr="00614658">
        <w:rPr>
          <w:i/>
          <w:lang w:eastAsia="fr-FR" w:bidi="fr-FR"/>
        </w:rPr>
        <w:t>Crime and Deliquency</w:t>
      </w:r>
      <w:r w:rsidRPr="00DB2801">
        <w:rPr>
          <w:rStyle w:val="Corpsdutexte610ptNonItalique"/>
          <w:i/>
          <w:iCs/>
          <w:sz w:val="28"/>
        </w:rPr>
        <w:t xml:space="preserve"> (</w:t>
      </w:r>
      <w:r w:rsidRPr="00D806F6">
        <w:rPr>
          <w:rStyle w:val="Corpsdutexte610ptNonItalique"/>
          <w:iCs/>
          <w:sz w:val="28"/>
        </w:rPr>
        <w:t>Washington).</w:t>
      </w:r>
      <w:r>
        <w:rPr>
          <w:rStyle w:val="Corpsdutexte610ptNonItalique"/>
          <w:i/>
          <w:iCs/>
          <w:sz w:val="28"/>
        </w:rPr>
        <w:t xml:space="preserve"> </w:t>
      </w:r>
    </w:p>
    <w:p w:rsidR="006B1899" w:rsidRPr="00DB2801" w:rsidRDefault="006B1899" w:rsidP="006B1899">
      <w:pPr>
        <w:ind w:left="709" w:hanging="283"/>
        <w:jc w:val="both"/>
      </w:pPr>
      <w:r>
        <w:rPr>
          <w:lang w:eastAsia="fr-FR" w:bidi="fr-FR"/>
        </w:rPr>
        <w:t>-</w:t>
      </w:r>
      <w:r>
        <w:rPr>
          <w:lang w:eastAsia="fr-FR" w:bidi="fr-FR"/>
        </w:rPr>
        <w:tab/>
      </w:r>
      <w:r w:rsidRPr="00614658">
        <w:rPr>
          <w:i/>
          <w:lang w:eastAsia="fr-FR" w:bidi="fr-FR"/>
        </w:rPr>
        <w:t>British Journal of Criminology</w:t>
      </w:r>
      <w:r w:rsidRPr="00DB2801">
        <w:rPr>
          <w:rStyle w:val="Corpsdutexte610ptNonItalique"/>
          <w:i/>
          <w:iCs/>
          <w:sz w:val="28"/>
        </w:rPr>
        <w:t xml:space="preserve"> </w:t>
      </w:r>
      <w:r w:rsidRPr="00D806F6">
        <w:rPr>
          <w:rStyle w:val="Corpsdutexte610ptNonItalique"/>
          <w:iCs/>
          <w:sz w:val="28"/>
        </w:rPr>
        <w:t xml:space="preserve">(Londres). </w:t>
      </w:r>
    </w:p>
    <w:p w:rsidR="006B1899" w:rsidRPr="00DB2801" w:rsidRDefault="006B1899" w:rsidP="006B1899">
      <w:pPr>
        <w:ind w:left="709" w:hanging="283"/>
        <w:jc w:val="both"/>
      </w:pPr>
      <w:r>
        <w:rPr>
          <w:lang w:eastAsia="fr-FR" w:bidi="fr-FR"/>
        </w:rPr>
        <w:t>-</w:t>
      </w:r>
      <w:r>
        <w:rPr>
          <w:lang w:eastAsia="fr-FR" w:bidi="fr-FR"/>
        </w:rPr>
        <w:tab/>
      </w:r>
      <w:r w:rsidRPr="00614658">
        <w:rPr>
          <w:i/>
          <w:lang w:eastAsia="fr-FR" w:bidi="fr-FR"/>
        </w:rPr>
        <w:t>Revue de science criminelle et de droit comparé</w:t>
      </w:r>
      <w:r w:rsidRPr="00D806F6">
        <w:rPr>
          <w:rStyle w:val="Corpsdutexte610ptNonItalique"/>
          <w:iCs/>
          <w:sz w:val="28"/>
        </w:rPr>
        <w:t xml:space="preserve"> (Paris).</w:t>
      </w:r>
      <w:r w:rsidRPr="00D806F6">
        <w:t xml:space="preserve"> </w:t>
      </w:r>
    </w:p>
    <w:p w:rsidR="006B1899" w:rsidRDefault="006B1899" w:rsidP="006B1899">
      <w:pPr>
        <w:spacing w:before="120" w:after="120"/>
        <w:ind w:firstLine="0"/>
        <w:jc w:val="both"/>
        <w:rPr>
          <w:lang w:eastAsia="fr-FR" w:bidi="fr-FR"/>
        </w:rPr>
      </w:pPr>
      <w:r>
        <w:rPr>
          <w:lang w:eastAsia="fr-FR" w:bidi="fr-FR"/>
        </w:rPr>
        <w:br w:type="page"/>
        <w:t>[49]</w:t>
      </w:r>
    </w:p>
    <w:p w:rsidR="006B1899" w:rsidRDefault="006B1899" w:rsidP="006B1899">
      <w:pPr>
        <w:spacing w:before="120" w:after="120"/>
        <w:jc w:val="both"/>
        <w:rPr>
          <w:lang w:eastAsia="fr-FR" w:bidi="fr-FR"/>
        </w:rPr>
      </w:pPr>
    </w:p>
    <w:p w:rsidR="006B1899" w:rsidRDefault="006B1899" w:rsidP="006B1899">
      <w:pPr>
        <w:spacing w:before="120" w:after="120"/>
        <w:jc w:val="both"/>
        <w:rPr>
          <w:lang w:eastAsia="fr-FR" w:bidi="fr-FR"/>
        </w:rPr>
      </w:pPr>
    </w:p>
    <w:p w:rsidR="006B1899" w:rsidRDefault="006B1899" w:rsidP="006B1899">
      <w:pPr>
        <w:spacing w:before="120" w:after="120"/>
        <w:jc w:val="both"/>
        <w:rPr>
          <w:lang w:eastAsia="fr-FR" w:bidi="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tc>
          <w:tcPr>
            <w:tcW w:w="8060" w:type="dxa"/>
            <w:shd w:val="clear" w:color="auto" w:fill="F3EFD6"/>
          </w:tcPr>
          <w:p w:rsidR="006B1899" w:rsidRDefault="006B1899" w:rsidP="006B1899">
            <w:pPr>
              <w:spacing w:before="120" w:after="120"/>
              <w:ind w:firstLine="0"/>
              <w:jc w:val="both"/>
              <w:rPr>
                <w:lang w:eastAsia="fr-FR" w:bidi="fr-FR"/>
              </w:rPr>
            </w:pPr>
          </w:p>
          <w:p w:rsidR="006B1899" w:rsidRDefault="006B1899" w:rsidP="006B1899">
            <w:pPr>
              <w:spacing w:before="120" w:after="120"/>
              <w:ind w:left="540" w:right="464" w:firstLine="0"/>
              <w:jc w:val="both"/>
              <w:rPr>
                <w:lang w:eastAsia="fr-FR" w:bidi="fr-FR"/>
              </w:rPr>
            </w:pPr>
            <w:r w:rsidRPr="006B1899">
              <w:rPr>
                <w:i/>
                <w:lang w:eastAsia="fr-FR" w:bidi="fr-FR"/>
              </w:rPr>
              <w:t>Le crime et la peine sont des notions un</w:t>
            </w:r>
            <w:r w:rsidRPr="006B1899">
              <w:rPr>
                <w:i/>
                <w:lang w:eastAsia="fr-FR" w:bidi="fr-FR"/>
              </w:rPr>
              <w:t>i</w:t>
            </w:r>
            <w:r w:rsidRPr="006B1899">
              <w:rPr>
                <w:i/>
                <w:lang w:eastAsia="fr-FR" w:bidi="fr-FR"/>
              </w:rPr>
              <w:t>verselles ; mais, à travers les civilisations, elles ont pris des valeurs et des s</w:t>
            </w:r>
            <w:r w:rsidRPr="006B1899">
              <w:rPr>
                <w:i/>
                <w:lang w:eastAsia="fr-FR" w:bidi="fr-FR"/>
              </w:rPr>
              <w:t>i</w:t>
            </w:r>
            <w:r w:rsidRPr="006B1899">
              <w:rPr>
                <w:i/>
                <w:lang w:eastAsia="fr-FR" w:bidi="fr-FR"/>
              </w:rPr>
              <w:t>gnifications très diff</w:t>
            </w:r>
            <w:r w:rsidRPr="006B1899">
              <w:rPr>
                <w:i/>
                <w:lang w:eastAsia="fr-FR" w:bidi="fr-FR"/>
              </w:rPr>
              <w:t>é</w:t>
            </w:r>
            <w:r w:rsidRPr="006B1899">
              <w:rPr>
                <w:i/>
                <w:lang w:eastAsia="fr-FR" w:bidi="fr-FR"/>
              </w:rPr>
              <w:t>rentes. L’histoire du droit, comme l’ethnologie, contribuent à nourrir une réflexion sur des n</w:t>
            </w:r>
            <w:r w:rsidRPr="006B1899">
              <w:rPr>
                <w:i/>
                <w:lang w:eastAsia="fr-FR" w:bidi="fr-FR"/>
              </w:rPr>
              <w:t>o</w:t>
            </w:r>
            <w:r w:rsidRPr="006B1899">
              <w:rPr>
                <w:i/>
                <w:lang w:eastAsia="fr-FR" w:bidi="fr-FR"/>
              </w:rPr>
              <w:t>tions qui sont au cœur de la sociologie crim</w:t>
            </w:r>
            <w:r w:rsidRPr="006B1899">
              <w:rPr>
                <w:i/>
                <w:lang w:eastAsia="fr-FR" w:bidi="fr-FR"/>
              </w:rPr>
              <w:t>i</w:t>
            </w:r>
            <w:r w:rsidRPr="006B1899">
              <w:rPr>
                <w:i/>
                <w:lang w:eastAsia="fr-FR" w:bidi="fr-FR"/>
              </w:rPr>
              <w:t>nelle.</w:t>
            </w:r>
          </w:p>
          <w:p w:rsidR="006B1899" w:rsidRDefault="006B1899" w:rsidP="006B1899">
            <w:pPr>
              <w:spacing w:before="120" w:after="120"/>
              <w:ind w:firstLine="0"/>
              <w:jc w:val="both"/>
              <w:rPr>
                <w:lang w:eastAsia="fr-FR" w:bidi="fr-FR"/>
              </w:rPr>
            </w:pPr>
          </w:p>
        </w:tc>
      </w:tr>
    </w:tbl>
    <w:p w:rsidR="006B1899" w:rsidRDefault="006B1899" w:rsidP="006B1899">
      <w:pPr>
        <w:spacing w:before="120" w:after="120"/>
        <w:jc w:val="both"/>
        <w:rPr>
          <w:lang w:eastAsia="fr-FR" w:bidi="fr-FR"/>
        </w:rPr>
      </w:pPr>
    </w:p>
    <w:p w:rsidR="006B1899" w:rsidRPr="00614658" w:rsidRDefault="006B1899" w:rsidP="006B1899">
      <w:pPr>
        <w:spacing w:before="120" w:after="120"/>
        <w:ind w:firstLine="0"/>
        <w:jc w:val="both"/>
        <w:rPr>
          <w:i/>
          <w:lang w:eastAsia="fr-FR" w:bidi="fr-FR"/>
        </w:rPr>
      </w:pPr>
    </w:p>
    <w:p w:rsidR="006B1899" w:rsidRDefault="006B1899" w:rsidP="006B1899">
      <w:pPr>
        <w:spacing w:before="120" w:after="120"/>
        <w:ind w:firstLine="0"/>
        <w:jc w:val="both"/>
      </w:pPr>
      <w:r w:rsidRPr="00DB2801">
        <w:br w:type="page"/>
      </w:r>
      <w:r>
        <w:t>[50]</w:t>
      </w: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6" w:name="deviance_criminalite_texte_02"/>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Évolution du crime</w:t>
      </w:r>
      <w:r>
        <w:br/>
        <w:t>et de la peine</w:t>
      </w:r>
      <w:r w:rsidRPr="00FD05F3">
        <w:t>.”</w:t>
      </w:r>
    </w:p>
    <w:bookmarkEnd w:id="6"/>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Henri LÉVY-BRUHL</w:t>
      </w:r>
    </w:p>
    <w:p w:rsidR="006B1899" w:rsidRDefault="006B1899" w:rsidP="006B1899">
      <w:pPr>
        <w:jc w:val="both"/>
      </w:pP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Pr="00DB2801" w:rsidRDefault="006B1899" w:rsidP="006B1899">
      <w:pPr>
        <w:spacing w:before="120" w:after="120"/>
        <w:jc w:val="both"/>
      </w:pPr>
      <w:r w:rsidRPr="00DB2801">
        <w:rPr>
          <w:lang w:eastAsia="fr-FR" w:bidi="fr-FR"/>
        </w:rPr>
        <w:t>La sociologie criminelle — son nom l’indique assez — est à la fois un aspect de la criminologie et une branche de la sociologie. La cr</w:t>
      </w:r>
      <w:r w:rsidRPr="00DB2801">
        <w:rPr>
          <w:lang w:eastAsia="fr-FR" w:bidi="fr-FR"/>
        </w:rPr>
        <w:t>i</w:t>
      </w:r>
      <w:r w:rsidRPr="00DB2801">
        <w:rPr>
          <w:lang w:eastAsia="fr-FR" w:bidi="fr-FR"/>
        </w:rPr>
        <w:t xml:space="preserve">minologie est une science relativement jeune : elle date d’un siècle à peine, et n’est pas encore très assurée de son objet et de ses méthodes. Sans doute le phénomène criminel a, de tout temps, frappé le </w:t>
      </w:r>
      <w:r>
        <w:rPr>
          <w:lang w:eastAsia="fr-FR" w:bidi="fr-FR"/>
        </w:rPr>
        <w:t>cœur</w:t>
      </w:r>
      <w:r w:rsidRPr="00DB2801">
        <w:rPr>
          <w:lang w:eastAsia="fr-FR" w:bidi="fr-FR"/>
        </w:rPr>
        <w:t xml:space="preserve"> et l’imagination des hommes, mais on dirait que l’horreur même qu’il suscite a été un obstacle à une réflexion scientifique portant sur lui. Certes, dans toutes les sociétés, le crime est constaté et réprimé. Mais cette répression a-t-elle été l’objet d’une réflexion préalable ? Il faut ici faire une distinction entre les sociétés régies par la coutume et ce</w:t>
      </w:r>
      <w:r w:rsidRPr="00DB2801">
        <w:rPr>
          <w:lang w:eastAsia="fr-FR" w:bidi="fr-FR"/>
        </w:rPr>
        <w:t>l</w:t>
      </w:r>
      <w:r w:rsidRPr="00DB2801">
        <w:rPr>
          <w:lang w:eastAsia="fr-FR" w:bidi="fr-FR"/>
        </w:rPr>
        <w:t>les qui sont so</w:t>
      </w:r>
      <w:r w:rsidRPr="00DB2801">
        <w:rPr>
          <w:lang w:eastAsia="fr-FR" w:bidi="fr-FR"/>
        </w:rPr>
        <w:t>u</w:t>
      </w:r>
      <w:r w:rsidRPr="00DB2801">
        <w:rPr>
          <w:lang w:eastAsia="fr-FR" w:bidi="fr-FR"/>
        </w:rPr>
        <w:t>mises au règne de la loi. Pour les premières on peut dire d’une manière un peu générale que la réaction est spontanée et plutôt due à des réflexes émotionnels qu’à une recherche méthodique. Au contraire la loi pénale, en raison même de ses modes d’élaboration, po</w:t>
      </w:r>
      <w:r w:rsidRPr="00DB2801">
        <w:rPr>
          <w:lang w:eastAsia="fr-FR" w:bidi="fr-FR"/>
        </w:rPr>
        <w:t>s</w:t>
      </w:r>
      <w:r w:rsidRPr="00DB2801">
        <w:rPr>
          <w:lang w:eastAsia="fr-FR" w:bidi="fr-FR"/>
        </w:rPr>
        <w:t xml:space="preserve">tule un minimum de réflexion. Il n’en est pas moins vrai que, même </w:t>
      </w:r>
      <w:r w:rsidRPr="00521B50">
        <w:rPr>
          <w:rStyle w:val="Corpsdutexte20"/>
          <w:sz w:val="28"/>
          <w:u w:val="none"/>
          <w:lang w:val="fr-CA"/>
        </w:rPr>
        <w:t>dans</w:t>
      </w:r>
      <w:r w:rsidRPr="00B0171B">
        <w:rPr>
          <w:lang w:eastAsia="fr-FR" w:bidi="fr-FR"/>
        </w:rPr>
        <w:t xml:space="preserve"> </w:t>
      </w:r>
      <w:r w:rsidRPr="00DB2801">
        <w:rPr>
          <w:lang w:eastAsia="fr-FR" w:bidi="fr-FR"/>
        </w:rPr>
        <w:t>cette hypothèse, ce qui est recherché, c’est un résultat imm</w:t>
      </w:r>
      <w:r w:rsidRPr="00DB2801">
        <w:rPr>
          <w:lang w:eastAsia="fr-FR" w:bidi="fr-FR"/>
        </w:rPr>
        <w:t>é</w:t>
      </w:r>
      <w:r w:rsidRPr="00DB2801">
        <w:rPr>
          <w:lang w:eastAsia="fr-FR" w:bidi="fr-FR"/>
        </w:rPr>
        <w:t>diat et pratique : la meilleure manière de combattre un comportement criminel. On est sur le terrain du droit pénal. Certes, pour être en mesure de remplir efficacement sa fon</w:t>
      </w:r>
      <w:r w:rsidRPr="00DB2801">
        <w:rPr>
          <w:lang w:eastAsia="fr-FR" w:bidi="fr-FR"/>
        </w:rPr>
        <w:t>c</w:t>
      </w:r>
      <w:r w:rsidRPr="00DB2801">
        <w:rPr>
          <w:lang w:eastAsia="fr-FR" w:bidi="fr-FR"/>
        </w:rPr>
        <w:t>tion, le pénaliste, comme le législateur, devra étudier au préalable la conjoncture sociale et mesurer à l’avance les incidences de la règle nouvelle qu’il se pr</w:t>
      </w:r>
      <w:r w:rsidRPr="00DB2801">
        <w:rPr>
          <w:lang w:eastAsia="fr-FR" w:bidi="fr-FR"/>
        </w:rPr>
        <w:t>o</w:t>
      </w:r>
      <w:r w:rsidRPr="00DB2801">
        <w:rPr>
          <w:lang w:eastAsia="fr-FR" w:bidi="fr-FR"/>
        </w:rPr>
        <w:t>pose d’instaurer. Mais ces « travaux préparatoires » ont un but très</w:t>
      </w:r>
      <w:r>
        <w:rPr>
          <w:lang w:eastAsia="fr-FR" w:bidi="fr-FR"/>
        </w:rPr>
        <w:t xml:space="preserve"> </w:t>
      </w:r>
      <w:r>
        <w:t xml:space="preserve">[51] </w:t>
      </w:r>
      <w:r w:rsidRPr="00DB2801">
        <w:rPr>
          <w:lang w:eastAsia="fr-FR" w:bidi="fr-FR"/>
        </w:rPr>
        <w:t>défini et une portée très limitée. Ils n’existent qu’en fonction de la loi nouvelle.</w:t>
      </w:r>
    </w:p>
    <w:p w:rsidR="006B1899" w:rsidRPr="00DB2801" w:rsidRDefault="006B1899" w:rsidP="006B1899">
      <w:pPr>
        <w:spacing w:before="120" w:after="120"/>
        <w:jc w:val="both"/>
      </w:pPr>
      <w:r w:rsidRPr="00DB2801">
        <w:rPr>
          <w:lang w:eastAsia="fr-FR" w:bidi="fr-FR"/>
        </w:rPr>
        <w:t>Tout autre est le point de vue du criminologue. Il se donne pour t</w:t>
      </w:r>
      <w:r w:rsidRPr="00DB2801">
        <w:rPr>
          <w:lang w:eastAsia="fr-FR" w:bidi="fr-FR"/>
        </w:rPr>
        <w:t>â</w:t>
      </w:r>
      <w:r w:rsidRPr="00DB2801">
        <w:rPr>
          <w:lang w:eastAsia="fr-FR" w:bidi="fr-FR"/>
        </w:rPr>
        <w:t>che non d’établir des règles de conduite, mais d’étudier le fait s</w:t>
      </w:r>
      <w:r w:rsidRPr="00DB2801">
        <w:rPr>
          <w:lang w:eastAsia="fr-FR" w:bidi="fr-FR"/>
        </w:rPr>
        <w:t>o</w:t>
      </w:r>
      <w:r w:rsidRPr="00DB2801">
        <w:rPr>
          <w:lang w:eastAsia="fr-FR" w:bidi="fr-FR"/>
        </w:rPr>
        <w:t>cial qui s’appelle « crime » sous tous ses aspects, d’une manière scientif</w:t>
      </w:r>
      <w:r w:rsidRPr="00DB2801">
        <w:rPr>
          <w:lang w:eastAsia="fr-FR" w:bidi="fr-FR"/>
        </w:rPr>
        <w:t>i</w:t>
      </w:r>
      <w:r w:rsidRPr="00DB2801">
        <w:rPr>
          <w:lang w:eastAsia="fr-FR" w:bidi="fr-FR"/>
        </w:rPr>
        <w:t>que et désintéressée. Le criminologue n’est pas un moraliste ni un r</w:t>
      </w:r>
      <w:r w:rsidRPr="00DB2801">
        <w:rPr>
          <w:lang w:eastAsia="fr-FR" w:bidi="fr-FR"/>
        </w:rPr>
        <w:t>é</w:t>
      </w:r>
      <w:r w:rsidRPr="00DB2801">
        <w:rPr>
          <w:lang w:eastAsia="fr-FR" w:bidi="fr-FR"/>
        </w:rPr>
        <w:t>formateur social : c’est un savant. Son rôle est de méditer sur les faits criminels, de chercher à en approfondir la notion, et non d’en t</w:t>
      </w:r>
      <w:r w:rsidRPr="00DB2801">
        <w:rPr>
          <w:lang w:eastAsia="fr-FR" w:bidi="fr-FR"/>
        </w:rPr>
        <w:t>i</w:t>
      </w:r>
      <w:r w:rsidRPr="00DB2801">
        <w:rPr>
          <w:lang w:eastAsia="fr-FR" w:bidi="fr-FR"/>
        </w:rPr>
        <w:t>rer des conséquences pratiques.</w:t>
      </w:r>
    </w:p>
    <w:p w:rsidR="006B1899" w:rsidRPr="00DB2801" w:rsidRDefault="006B1899" w:rsidP="006B1899">
      <w:pPr>
        <w:spacing w:before="120" w:after="120"/>
        <w:jc w:val="both"/>
      </w:pPr>
      <w:r w:rsidRPr="00DB2801">
        <w:rPr>
          <w:lang w:eastAsia="fr-FR" w:bidi="fr-FR"/>
        </w:rPr>
        <w:t>Comme on vient de le dire, c’est à une époque toute récente que l’on s’est avisé qu’il y avait là tout un ordre de faits qui relevaient de l’observation et de l’investigation méth</w:t>
      </w:r>
      <w:r w:rsidRPr="00DB2801">
        <w:rPr>
          <w:lang w:eastAsia="fr-FR" w:bidi="fr-FR"/>
        </w:rPr>
        <w:t>o</w:t>
      </w:r>
      <w:r w:rsidRPr="00DB2801">
        <w:rPr>
          <w:lang w:eastAsia="fr-FR" w:bidi="fr-FR"/>
        </w:rPr>
        <w:t>diques. Nous verrons tout à l’heure quand et comment s’est créée cette théorie nouvelle. Il co</w:t>
      </w:r>
      <w:r w:rsidRPr="00DB2801">
        <w:rPr>
          <w:lang w:eastAsia="fr-FR" w:bidi="fr-FR"/>
        </w:rPr>
        <w:t>n</w:t>
      </w:r>
      <w:r w:rsidRPr="00DB2801">
        <w:rPr>
          <w:lang w:eastAsia="fr-FR" w:bidi="fr-FR"/>
        </w:rPr>
        <w:t>vient de marquer ici comment elle conçoit son objet actuellement.</w:t>
      </w:r>
    </w:p>
    <w:p w:rsidR="006B1899" w:rsidRDefault="006B1899" w:rsidP="006B1899">
      <w:pPr>
        <w:spacing w:before="120" w:after="120"/>
        <w:jc w:val="both"/>
        <w:rPr>
          <w:lang w:eastAsia="fr-FR" w:bidi="fr-FR"/>
        </w:rPr>
      </w:pPr>
      <w:r>
        <w:rPr>
          <w:lang w:eastAsia="fr-FR" w:bidi="fr-FR"/>
        </w:rPr>
        <w:t>À</w:t>
      </w:r>
      <w:r w:rsidRPr="00DB2801">
        <w:rPr>
          <w:lang w:eastAsia="fr-FR" w:bidi="fr-FR"/>
        </w:rPr>
        <w:t xml:space="preserve"> la vérité, cet objet est double, car l’on peut envisager le crime sous deux aspects principaux qui, bien que profondément diff</w:t>
      </w:r>
      <w:r w:rsidRPr="00DB2801">
        <w:rPr>
          <w:lang w:eastAsia="fr-FR" w:bidi="fr-FR"/>
        </w:rPr>
        <w:t>é</w:t>
      </w:r>
      <w:r w:rsidRPr="00DB2801">
        <w:rPr>
          <w:lang w:eastAsia="fr-FR" w:bidi="fr-FR"/>
        </w:rPr>
        <w:t>rents, sont complémentaires l’un de l’autre. On peut, en effet, prendre pour objectif ou le criminel, ou le crime. Dans le premier cas, le criminol</w:t>
      </w:r>
      <w:r w:rsidRPr="00DB2801">
        <w:rPr>
          <w:lang w:eastAsia="fr-FR" w:bidi="fr-FR"/>
        </w:rPr>
        <w:t>o</w:t>
      </w:r>
      <w:r w:rsidRPr="00DB2801">
        <w:rPr>
          <w:lang w:eastAsia="fr-FR" w:bidi="fr-FR"/>
        </w:rPr>
        <w:t>gue devra surtout user des méthodes de la biologie et de la psychi</w:t>
      </w:r>
      <w:r w:rsidRPr="00DB2801">
        <w:rPr>
          <w:lang w:eastAsia="fr-FR" w:bidi="fr-FR"/>
        </w:rPr>
        <w:t>a</w:t>
      </w:r>
      <w:r w:rsidRPr="00DB2801">
        <w:rPr>
          <w:lang w:eastAsia="fr-FR" w:bidi="fr-FR"/>
        </w:rPr>
        <w:t>trie. Il se penchera sur la personne du criminel pour en faire l’examen cl</w:t>
      </w:r>
      <w:r w:rsidRPr="00DB2801">
        <w:rPr>
          <w:lang w:eastAsia="fr-FR" w:bidi="fr-FR"/>
        </w:rPr>
        <w:t>i</w:t>
      </w:r>
      <w:r w:rsidRPr="00DB2801">
        <w:rPr>
          <w:lang w:eastAsia="fr-FR" w:bidi="fr-FR"/>
        </w:rPr>
        <w:t>nique, rechercher ses antéc</w:t>
      </w:r>
      <w:r w:rsidRPr="00DB2801">
        <w:rPr>
          <w:lang w:eastAsia="fr-FR" w:bidi="fr-FR"/>
        </w:rPr>
        <w:t>é</w:t>
      </w:r>
      <w:r w:rsidRPr="00DB2801">
        <w:rPr>
          <w:lang w:eastAsia="fr-FR" w:bidi="fr-FR"/>
        </w:rPr>
        <w:t>dents, les influences qu’il a pu subir, les déficiences physiques et morales qu’il a pu end</w:t>
      </w:r>
      <w:r w:rsidRPr="00DB2801">
        <w:rPr>
          <w:lang w:eastAsia="fr-FR" w:bidi="fr-FR"/>
        </w:rPr>
        <w:t>u</w:t>
      </w:r>
      <w:r w:rsidRPr="00DB2801">
        <w:rPr>
          <w:lang w:eastAsia="fr-FR" w:bidi="fr-FR"/>
        </w:rPr>
        <w:t>rer. Ces recherches le conduiront, si elles sont bien menées, à une sorte de typologie, à une classification d’un intérêt scientifique évident. Son intérêt pratique n’est pas moindre, car le traitement du délinquant est nécessairement fonction des observations méthodiques ainsi pratiquées. Ici encore, il conviendra d'éviter une confusion trop facile. Il existe un certain nombre de criminologues qui sont médecins ; il est fort utile que ces criminologues aient reçu une culture médicale très poussée. Mais leur rôle, tout au moins leur rôle principal, ne consiste pas à soigner les criminels : il consiste à en étudier le comportement en vue de sa</w:t>
      </w:r>
      <w:r w:rsidRPr="00DB2801">
        <w:rPr>
          <w:lang w:eastAsia="fr-FR" w:bidi="fr-FR"/>
        </w:rPr>
        <w:t>i</w:t>
      </w:r>
      <w:r w:rsidRPr="00DB2801">
        <w:rPr>
          <w:lang w:eastAsia="fr-FR" w:bidi="fr-FR"/>
        </w:rPr>
        <w:t>sir, par-delà leurs personnes, la genèse et les modalités du fait criminel dont ces délinquants sont, en quelque sorte, les représentants qual</w:t>
      </w:r>
      <w:r w:rsidRPr="00DB2801">
        <w:rPr>
          <w:lang w:eastAsia="fr-FR" w:bidi="fr-FR"/>
        </w:rPr>
        <w:t>i</w:t>
      </w:r>
      <w:r w:rsidRPr="00DB2801">
        <w:rPr>
          <w:lang w:eastAsia="fr-FR" w:bidi="fr-FR"/>
        </w:rPr>
        <w:t>fiés.</w:t>
      </w:r>
    </w:p>
    <w:p w:rsidR="006B1899" w:rsidRDefault="006B1899" w:rsidP="006B1899">
      <w:pPr>
        <w:spacing w:before="120" w:after="120"/>
        <w:jc w:val="both"/>
        <w:rPr>
          <w:lang w:eastAsia="fr-FR" w:bidi="fr-FR"/>
        </w:rPr>
      </w:pPr>
    </w:p>
    <w:p w:rsidR="006B1899" w:rsidRPr="00DB2801" w:rsidRDefault="006B1899" w:rsidP="006B1899">
      <w:pPr>
        <w:spacing w:before="120" w:after="120"/>
        <w:jc w:val="both"/>
      </w:pPr>
      <w:r>
        <w:t>[52]</w:t>
      </w:r>
    </w:p>
    <w:p w:rsidR="006B1899" w:rsidRPr="00DB2801" w:rsidRDefault="006B1899" w:rsidP="006B1899">
      <w:pPr>
        <w:spacing w:before="120" w:after="120"/>
        <w:jc w:val="both"/>
      </w:pPr>
      <w:r w:rsidRPr="00DB2801">
        <w:rPr>
          <w:lang w:eastAsia="fr-FR" w:bidi="fr-FR"/>
        </w:rPr>
        <w:t>Ce premier aspect de la criminologie peut paraître, à première vue, très éloigné de la sociologie criminelle. Nous verrons plus loin qu'elle s'en rapproche plus qu’on ne pourrait le penser. Il n’en est pas moins vrai que la sociologie criminelle est essentiellement pratiquée par ceux qui, parmi les criminologues, s’attachent moins à l’étude de la personne du criminel qu’à celle du crime.</w:t>
      </w:r>
    </w:p>
    <w:p w:rsidR="006B1899" w:rsidRPr="00DB2801" w:rsidRDefault="006B1899" w:rsidP="006B1899">
      <w:pPr>
        <w:spacing w:before="120" w:after="120"/>
        <w:jc w:val="both"/>
      </w:pPr>
      <w:r w:rsidRPr="00DB2801">
        <w:rPr>
          <w:lang w:eastAsia="fr-FR" w:bidi="fr-FR"/>
        </w:rPr>
        <w:t>C’est à ce titre que la sociologie criminelle est une branche de la sociologie. Puisque — nous l’avons dit déjà et reviendrons sur ce point — il n’y a pas de société sans crime, on ne saurait concevoir une sociologie qui laisserait de côté cet aspect sinistre, mais nécessa</w:t>
      </w:r>
      <w:r w:rsidRPr="00DB2801">
        <w:rPr>
          <w:lang w:eastAsia="fr-FR" w:bidi="fr-FR"/>
        </w:rPr>
        <w:t>i</w:t>
      </w:r>
      <w:r w:rsidRPr="00DB2801">
        <w:rPr>
          <w:lang w:eastAsia="fr-FR" w:bidi="fr-FR"/>
        </w:rPr>
        <w:t>re, de son activité. Sans aller jusqu’à dire, comme le font certains, que c’est à son attitude envers le crime qu’un ensemble social d</w:t>
      </w:r>
      <w:r w:rsidRPr="00DB2801">
        <w:rPr>
          <w:lang w:eastAsia="fr-FR" w:bidi="fr-FR"/>
        </w:rPr>
        <w:t>é</w:t>
      </w:r>
      <w:r w:rsidRPr="00DB2801">
        <w:rPr>
          <w:lang w:eastAsia="fr-FR" w:bidi="fr-FR"/>
        </w:rPr>
        <w:t>cèle le mieux sa personnalité, il n’en est pas moins vrai qu’elle est un élément de première importance pour connaître et mesurer les v</w:t>
      </w:r>
      <w:r w:rsidRPr="00DB2801">
        <w:rPr>
          <w:lang w:eastAsia="fr-FR" w:bidi="fr-FR"/>
        </w:rPr>
        <w:t>a</w:t>
      </w:r>
      <w:r w:rsidRPr="00DB2801">
        <w:rPr>
          <w:lang w:eastAsia="fr-FR" w:bidi="fr-FR"/>
        </w:rPr>
        <w:t>leurs courantes dans une société, et plus largement l’évolution des idées et des sent</w:t>
      </w:r>
      <w:r w:rsidRPr="00DB2801">
        <w:rPr>
          <w:lang w:eastAsia="fr-FR" w:bidi="fr-FR"/>
        </w:rPr>
        <w:t>i</w:t>
      </w:r>
      <w:r w:rsidRPr="00DB2801">
        <w:rPr>
          <w:lang w:eastAsia="fr-FR" w:bidi="fr-FR"/>
        </w:rPr>
        <w:t>ments collectifs de groupes sociaux divers à l’égard de certains co</w:t>
      </w:r>
      <w:r w:rsidRPr="00DB2801">
        <w:rPr>
          <w:lang w:eastAsia="fr-FR" w:bidi="fr-FR"/>
        </w:rPr>
        <w:t>m</w:t>
      </w:r>
      <w:r w:rsidRPr="00DB2801">
        <w:rPr>
          <w:lang w:eastAsia="fr-FR" w:bidi="fr-FR"/>
        </w:rPr>
        <w:t>portements.</w:t>
      </w:r>
    </w:p>
    <w:p w:rsidR="006B1899" w:rsidRPr="00DB2801" w:rsidRDefault="006B1899" w:rsidP="006B1899">
      <w:pPr>
        <w:spacing w:before="120" w:after="120"/>
        <w:jc w:val="both"/>
      </w:pPr>
      <w:r w:rsidRPr="00DB2801">
        <w:rPr>
          <w:lang w:eastAsia="fr-FR" w:bidi="fr-FR"/>
        </w:rPr>
        <w:t>Seule la sociologie — à condition, bien entendu, d’être munie des connaissances techniques indispensables — est à même d’entreprendre cette tâche. Il est, en effet, i</w:t>
      </w:r>
      <w:r w:rsidRPr="00DB2801">
        <w:rPr>
          <w:lang w:eastAsia="fr-FR" w:bidi="fr-FR"/>
        </w:rPr>
        <w:t>m</w:t>
      </w:r>
      <w:r w:rsidRPr="00DB2801">
        <w:rPr>
          <w:lang w:eastAsia="fr-FR" w:bidi="fr-FR"/>
        </w:rPr>
        <w:t xml:space="preserve">possible de parler d’un crime — j’entends d’un crime considéré </w:t>
      </w:r>
      <w:r w:rsidRPr="00FD05F3">
        <w:rPr>
          <w:i/>
          <w:iCs/>
        </w:rPr>
        <w:t>in abstracto</w:t>
      </w:r>
      <w:r w:rsidRPr="00DB2801">
        <w:rPr>
          <w:lang w:eastAsia="fr-FR" w:bidi="fr-FR"/>
        </w:rPr>
        <w:t xml:space="preserve"> et non d’un cr</w:t>
      </w:r>
      <w:r w:rsidRPr="00DB2801">
        <w:rPr>
          <w:lang w:eastAsia="fr-FR" w:bidi="fr-FR"/>
        </w:rPr>
        <w:t>i</w:t>
      </w:r>
      <w:r w:rsidRPr="00DB2801">
        <w:rPr>
          <w:lang w:eastAsia="fr-FR" w:bidi="fr-FR"/>
        </w:rPr>
        <w:t>me particulier — sans évoquer en même temps le milieu social où il a pris naissance et a, dans une mesure plus ou moins grande, mais to</w:t>
      </w:r>
      <w:r w:rsidRPr="00DB2801">
        <w:rPr>
          <w:lang w:eastAsia="fr-FR" w:bidi="fr-FR"/>
        </w:rPr>
        <w:t>u</w:t>
      </w:r>
      <w:r w:rsidRPr="00DB2801">
        <w:rPr>
          <w:lang w:eastAsia="fr-FR" w:bidi="fr-FR"/>
        </w:rPr>
        <w:t>jours effective, contribué à sa naissance, à son développement ou à son déclin. Pour ce genre de problèmes, les criminologues de form</w:t>
      </w:r>
      <w:r w:rsidRPr="00DB2801">
        <w:rPr>
          <w:lang w:eastAsia="fr-FR" w:bidi="fr-FR"/>
        </w:rPr>
        <w:t>a</w:t>
      </w:r>
      <w:r w:rsidRPr="00DB2801">
        <w:rPr>
          <w:lang w:eastAsia="fr-FR" w:bidi="fr-FR"/>
        </w:rPr>
        <w:t>tion médicale ou psychiatrique déclarent forfait. Il est de la compéte</w:t>
      </w:r>
      <w:r w:rsidRPr="00DB2801">
        <w:rPr>
          <w:lang w:eastAsia="fr-FR" w:bidi="fr-FR"/>
        </w:rPr>
        <w:t>n</w:t>
      </w:r>
      <w:r w:rsidRPr="00DB2801">
        <w:rPr>
          <w:lang w:eastAsia="fr-FR" w:bidi="fr-FR"/>
        </w:rPr>
        <w:t>ce e</w:t>
      </w:r>
      <w:r w:rsidRPr="00DB2801">
        <w:rPr>
          <w:lang w:eastAsia="fr-FR" w:bidi="fr-FR"/>
        </w:rPr>
        <w:t>x</w:t>
      </w:r>
      <w:r w:rsidRPr="00DB2801">
        <w:rPr>
          <w:lang w:eastAsia="fr-FR" w:bidi="fr-FR"/>
        </w:rPr>
        <w:t>clusive des sociologues. Nous avons affaire ici, en effet, non plus à des cas particuliers, mais à des séries, non à des êtres vivants, mais à des faits saisissables dans leur abstra</w:t>
      </w:r>
      <w:r w:rsidRPr="00DB2801">
        <w:rPr>
          <w:lang w:eastAsia="fr-FR" w:bidi="fr-FR"/>
        </w:rPr>
        <w:t>c</w:t>
      </w:r>
      <w:r w:rsidRPr="00DB2801">
        <w:rPr>
          <w:lang w:eastAsia="fr-FR" w:bidi="fr-FR"/>
        </w:rPr>
        <w:t>tion, le plus souvent par des chiffres ou par des cartes.</w:t>
      </w:r>
    </w:p>
    <w:p w:rsidR="006B1899" w:rsidRPr="00DB2801" w:rsidRDefault="006B1899" w:rsidP="006B1899">
      <w:pPr>
        <w:spacing w:before="120" w:after="120"/>
        <w:jc w:val="both"/>
      </w:pPr>
      <w:r w:rsidRPr="00DB2801">
        <w:rPr>
          <w:lang w:eastAsia="fr-FR" w:bidi="fr-FR"/>
        </w:rPr>
        <w:t>Ici encore il faut se garder d’affirmations trop péremptoires et de distinctions trop tranchées. Sans doute, comme nous le verrons, la m</w:t>
      </w:r>
      <w:r w:rsidRPr="00DB2801">
        <w:rPr>
          <w:lang w:eastAsia="fr-FR" w:bidi="fr-FR"/>
        </w:rPr>
        <w:t>é</w:t>
      </w:r>
      <w:r w:rsidRPr="00DB2801">
        <w:rPr>
          <w:lang w:eastAsia="fr-FR" w:bidi="fr-FR"/>
        </w:rPr>
        <w:t>thode la plus chère au sociologue criminel est la statistique. Il n’en est pas moins vrai qu’il aura souvent avantage à humaniser ses recherches en</w:t>
      </w:r>
      <w:r>
        <w:rPr>
          <w:lang w:eastAsia="fr-FR" w:bidi="fr-FR"/>
        </w:rPr>
        <w:t xml:space="preserve"> </w:t>
      </w:r>
      <w:r>
        <w:t xml:space="preserve">[53] </w:t>
      </w:r>
      <w:r w:rsidRPr="00DB2801">
        <w:rPr>
          <w:lang w:eastAsia="fr-FR" w:bidi="fr-FR"/>
        </w:rPr>
        <w:t>se mettant en contact avec le criminel, tout au moins en ét</w:t>
      </w:r>
      <w:r w:rsidRPr="00DB2801">
        <w:rPr>
          <w:lang w:eastAsia="fr-FR" w:bidi="fr-FR"/>
        </w:rPr>
        <w:t>u</w:t>
      </w:r>
      <w:r w:rsidRPr="00DB2801">
        <w:rPr>
          <w:lang w:eastAsia="fr-FR" w:bidi="fr-FR"/>
        </w:rPr>
        <w:t>diant la carrière de certains d’entre eux pris comme échantillons, en consultant leurs dossiers dans les greffes, à défaut de leur parler dans les lieux de détention. Ce « bain de concret » pourra servir ut</w:t>
      </w:r>
      <w:r w:rsidRPr="00DB2801">
        <w:rPr>
          <w:lang w:eastAsia="fr-FR" w:bidi="fr-FR"/>
        </w:rPr>
        <w:t>i</w:t>
      </w:r>
      <w:r w:rsidRPr="00DB2801">
        <w:rPr>
          <w:lang w:eastAsia="fr-FR" w:bidi="fr-FR"/>
        </w:rPr>
        <w:t>lement de contrôle — ou même parfois de correctif — aux résultats obtenus par l’étude des documents chiffrés.</w:t>
      </w:r>
    </w:p>
    <w:p w:rsidR="006B1899" w:rsidRPr="00DB2801" w:rsidRDefault="006B1899" w:rsidP="006B1899">
      <w:pPr>
        <w:spacing w:before="120" w:after="120"/>
        <w:jc w:val="both"/>
      </w:pPr>
      <w:r w:rsidRPr="00DB2801">
        <w:rPr>
          <w:lang w:eastAsia="fr-FR" w:bidi="fr-FR"/>
        </w:rPr>
        <w:t>Devant traiter ici de la sociologie crimine</w:t>
      </w:r>
      <w:r w:rsidRPr="00DB2801">
        <w:rPr>
          <w:lang w:eastAsia="fr-FR" w:bidi="fr-FR"/>
        </w:rPr>
        <w:t>l</w:t>
      </w:r>
      <w:r w:rsidRPr="00DB2801">
        <w:rPr>
          <w:lang w:eastAsia="fr-FR" w:bidi="fr-FR"/>
        </w:rPr>
        <w:t>le, il saute aux yeux que nous laisserons de côté cette face de la criminologie que l’on peut a</w:t>
      </w:r>
      <w:r w:rsidRPr="00DB2801">
        <w:rPr>
          <w:lang w:eastAsia="fr-FR" w:bidi="fr-FR"/>
        </w:rPr>
        <w:t>p</w:t>
      </w:r>
      <w:r w:rsidRPr="00DB2801">
        <w:rPr>
          <w:lang w:eastAsia="fr-FR" w:bidi="fr-FR"/>
        </w:rPr>
        <w:t>peler la criminologie clinique, pour nous en tenir aux problèmes s</w:t>
      </w:r>
      <w:r w:rsidRPr="00DB2801">
        <w:rPr>
          <w:lang w:eastAsia="fr-FR" w:bidi="fr-FR"/>
        </w:rPr>
        <w:t>o</w:t>
      </w:r>
      <w:r w:rsidRPr="00DB2801">
        <w:rPr>
          <w:lang w:eastAsia="fr-FR" w:bidi="fr-FR"/>
        </w:rPr>
        <w:t>ciaux que pose le crime. Il n’est pas moins évident qu’il nous sera i</w:t>
      </w:r>
      <w:r w:rsidRPr="00DB2801">
        <w:rPr>
          <w:lang w:eastAsia="fr-FR" w:bidi="fr-FR"/>
        </w:rPr>
        <w:t>m</w:t>
      </w:r>
      <w:r w:rsidRPr="00DB2801">
        <w:rPr>
          <w:lang w:eastAsia="fr-FR" w:bidi="fr-FR"/>
        </w:rPr>
        <w:t>possible, dans le petit nombre de p</w:t>
      </w:r>
      <w:r w:rsidRPr="00DB2801">
        <w:rPr>
          <w:lang w:eastAsia="fr-FR" w:bidi="fr-FR"/>
        </w:rPr>
        <w:t>a</w:t>
      </w:r>
      <w:r w:rsidRPr="00DB2801">
        <w:rPr>
          <w:lang w:eastAsia="fr-FR" w:bidi="fr-FR"/>
        </w:rPr>
        <w:t>ges qui nous est imparti, de traiter à fond ces problèmes. Aussi concevons-nous cette étude plutôt comme une « Introduction à la sociol</w:t>
      </w:r>
      <w:r w:rsidRPr="00DB2801">
        <w:rPr>
          <w:lang w:eastAsia="fr-FR" w:bidi="fr-FR"/>
        </w:rPr>
        <w:t>o</w:t>
      </w:r>
      <w:r w:rsidRPr="00DB2801">
        <w:rPr>
          <w:lang w:eastAsia="fr-FR" w:bidi="fr-FR"/>
        </w:rPr>
        <w:t>gie criminelle » que comme un exposé do</w:t>
      </w:r>
      <w:r w:rsidRPr="00DB2801">
        <w:rPr>
          <w:lang w:eastAsia="fr-FR" w:bidi="fr-FR"/>
        </w:rPr>
        <w:t>g</w:t>
      </w:r>
      <w:r w:rsidRPr="00DB2801">
        <w:rPr>
          <w:lang w:eastAsia="fr-FR" w:bidi="fr-FR"/>
        </w:rPr>
        <w:t>matique de cette science.</w:t>
      </w:r>
    </w:p>
    <w:p w:rsidR="006B1899" w:rsidRDefault="006B1899" w:rsidP="006B1899">
      <w:pPr>
        <w:spacing w:before="120" w:after="120"/>
        <w:jc w:val="both"/>
        <w:rPr>
          <w:lang w:eastAsia="fr-FR" w:bidi="fr-FR"/>
        </w:rPr>
      </w:pPr>
    </w:p>
    <w:p w:rsidR="006B1899" w:rsidRPr="007059B9" w:rsidRDefault="006B1899" w:rsidP="006B1899">
      <w:pPr>
        <w:pStyle w:val="planche"/>
      </w:pPr>
      <w:r>
        <w:rPr>
          <w:lang w:eastAsia="fr-FR" w:bidi="fr-FR"/>
        </w:rPr>
        <w:t>I</w:t>
      </w:r>
      <w:r w:rsidRPr="007059B9">
        <w:rPr>
          <w:lang w:eastAsia="fr-FR" w:bidi="fr-FR"/>
        </w:rPr>
        <w:t>. Histoire</w:t>
      </w:r>
    </w:p>
    <w:p w:rsidR="006B1899" w:rsidRDefault="006B1899" w:rsidP="006B1899">
      <w:pPr>
        <w:spacing w:before="120" w:after="120"/>
        <w:jc w:val="both"/>
        <w:rPr>
          <w:lang w:eastAsia="fr-FR" w:bidi="fr-FR"/>
        </w:rPr>
      </w:pPr>
    </w:p>
    <w:p w:rsidR="006B1899" w:rsidRPr="00DB2801" w:rsidRDefault="006B1899" w:rsidP="006B1899">
      <w:pPr>
        <w:spacing w:before="120" w:after="120"/>
        <w:jc w:val="both"/>
      </w:pPr>
      <w:r w:rsidRPr="00DB2801">
        <w:rPr>
          <w:lang w:eastAsia="fr-FR" w:bidi="fr-FR"/>
        </w:rPr>
        <w:t>Comme il a été dit plus haut, la sociologie criminelle, plus encore que la criminologie, est une science relativement récente, et nous en avons donné les raisons : l’horreur qu’inspire un crime paraît s’être opposée à ce qu’on le considère avec l’objectivité, la sérénité indi</w:t>
      </w:r>
      <w:r w:rsidRPr="00DB2801">
        <w:rPr>
          <w:lang w:eastAsia="fr-FR" w:bidi="fr-FR"/>
        </w:rPr>
        <w:t>s</w:t>
      </w:r>
      <w:r w:rsidRPr="00DB2801">
        <w:rPr>
          <w:lang w:eastAsia="fr-FR" w:bidi="fr-FR"/>
        </w:rPr>
        <w:t>pensables au savant. Sans doute pour des motifs semblables, quoique opposés, la sociologie des religions n’a été, elle aussi, édifiée qu’à une époque toute récente.</w:t>
      </w:r>
    </w:p>
    <w:p w:rsidR="006B1899" w:rsidRPr="00DB2801" w:rsidRDefault="006B1899" w:rsidP="006B1899">
      <w:pPr>
        <w:spacing w:before="120" w:after="120"/>
        <w:jc w:val="both"/>
      </w:pPr>
      <w:r w:rsidRPr="00DB2801">
        <w:rPr>
          <w:lang w:eastAsia="fr-FR" w:bidi="fr-FR"/>
        </w:rPr>
        <w:t>Quoi qu’il en soit, c’est un fait que la s</w:t>
      </w:r>
      <w:r w:rsidRPr="00DB2801">
        <w:rPr>
          <w:lang w:eastAsia="fr-FR" w:bidi="fr-FR"/>
        </w:rPr>
        <w:t>o</w:t>
      </w:r>
      <w:r w:rsidRPr="00DB2801">
        <w:rPr>
          <w:lang w:eastAsia="fr-FR" w:bidi="fr-FR"/>
        </w:rPr>
        <w:t>ciologie criminelle est née bien après le droit pénal qui, lui, répondant à des besoins pr</w:t>
      </w:r>
      <w:r w:rsidRPr="00DB2801">
        <w:rPr>
          <w:lang w:eastAsia="fr-FR" w:bidi="fr-FR"/>
        </w:rPr>
        <w:t>i</w:t>
      </w:r>
      <w:r w:rsidRPr="00DB2801">
        <w:rPr>
          <w:lang w:eastAsia="fr-FR" w:bidi="fr-FR"/>
        </w:rPr>
        <w:t>mordiaux, a, peut-on dire, existé de toute antiquité. De plus, la sociologie crim</w:t>
      </w:r>
      <w:r w:rsidRPr="00DB2801">
        <w:rPr>
          <w:lang w:eastAsia="fr-FR" w:bidi="fr-FR"/>
        </w:rPr>
        <w:t>i</w:t>
      </w:r>
      <w:r w:rsidRPr="00DB2801">
        <w:rPr>
          <w:lang w:eastAsia="fr-FR" w:bidi="fr-FR"/>
        </w:rPr>
        <w:t>nelle est plus jeune encore que la criminologie, car il est naturel que l’attention se soit portée d’abord et exclusivement sur l’auteur de l’acte criminel avant qu’une réflexion plus poussée, dans laquelle il</w:t>
      </w:r>
      <w:r>
        <w:rPr>
          <w:lang w:eastAsia="fr-FR" w:bidi="fr-FR"/>
        </w:rPr>
        <w:t xml:space="preserve"> entre une certaine dose d’auto</w:t>
      </w:r>
      <w:r w:rsidRPr="00DB2801">
        <w:rPr>
          <w:lang w:eastAsia="fr-FR" w:bidi="fr-FR"/>
        </w:rPr>
        <w:t>critique, en vienne</w:t>
      </w:r>
      <w:r>
        <w:rPr>
          <w:lang w:eastAsia="fr-FR" w:bidi="fr-FR"/>
        </w:rPr>
        <w:t xml:space="preserve"> </w:t>
      </w:r>
      <w:r>
        <w:t xml:space="preserve">[54] </w:t>
      </w:r>
      <w:r w:rsidRPr="00DB2801">
        <w:rPr>
          <w:lang w:eastAsia="fr-FR" w:bidi="fr-FR"/>
        </w:rPr>
        <w:t>à considérer les choses plus largement et à reconnaître que la société, qui est une vi</w:t>
      </w:r>
      <w:r w:rsidRPr="00DB2801">
        <w:rPr>
          <w:lang w:eastAsia="fr-FR" w:bidi="fr-FR"/>
        </w:rPr>
        <w:t>c</w:t>
      </w:r>
      <w:r w:rsidRPr="00DB2801">
        <w:rPr>
          <w:lang w:eastAsia="fr-FR" w:bidi="fr-FR"/>
        </w:rPr>
        <w:t>time du crime, peut en être aussi, dans une certaine m</w:t>
      </w:r>
      <w:r w:rsidRPr="00DB2801">
        <w:rPr>
          <w:lang w:eastAsia="fr-FR" w:bidi="fr-FR"/>
        </w:rPr>
        <w:t>e</w:t>
      </w:r>
      <w:r w:rsidRPr="00DB2801">
        <w:rPr>
          <w:lang w:eastAsia="fr-FR" w:bidi="fr-FR"/>
        </w:rPr>
        <w:t>sure, l’auteur.</w:t>
      </w:r>
    </w:p>
    <w:p w:rsidR="006B1899" w:rsidRPr="00DB2801" w:rsidRDefault="006B1899" w:rsidP="006B1899">
      <w:pPr>
        <w:spacing w:before="120" w:after="120"/>
        <w:jc w:val="both"/>
      </w:pPr>
      <w:r w:rsidRPr="00DB2801">
        <w:rPr>
          <w:lang w:eastAsia="fr-FR" w:bidi="fr-FR"/>
        </w:rPr>
        <w:t>Ici comme presque partout, il faut remonter à la Grèce ancienne, cette mère de toute notre pensée. On trouve chez deux de ses plus grands penseurs, Platon et Aristote, chez ce dernier surtout, l’idée que l’organisation économique et sociale pourrait bien être une ca</w:t>
      </w:r>
      <w:r w:rsidRPr="00DB2801">
        <w:rPr>
          <w:lang w:eastAsia="fr-FR" w:bidi="fr-FR"/>
        </w:rPr>
        <w:t>u</w:t>
      </w:r>
      <w:r w:rsidRPr="00DB2801">
        <w:rPr>
          <w:lang w:eastAsia="fr-FR" w:bidi="fr-FR"/>
        </w:rPr>
        <w:t>se de la criminalité et que l’indigence est une condition favorable à la déli</w:t>
      </w:r>
      <w:r w:rsidRPr="00DB2801">
        <w:rPr>
          <w:lang w:eastAsia="fr-FR" w:bidi="fr-FR"/>
        </w:rPr>
        <w:t>n</w:t>
      </w:r>
      <w:r w:rsidRPr="00DB2801">
        <w:rPr>
          <w:lang w:eastAsia="fr-FR" w:bidi="fr-FR"/>
        </w:rPr>
        <w:t>quance. Mais cette idée n’est pas exprimée avec beaucoup de force et de conviction, les facteurs sociaux n’agissant pas directement, mais par l’intermédiaire de la volonté et des sent</w:t>
      </w:r>
      <w:r w:rsidRPr="00DB2801">
        <w:rPr>
          <w:lang w:eastAsia="fr-FR" w:bidi="fr-FR"/>
        </w:rPr>
        <w:t>i</w:t>
      </w:r>
      <w:r w:rsidRPr="00DB2801">
        <w:rPr>
          <w:lang w:eastAsia="fr-FR" w:bidi="fr-FR"/>
        </w:rPr>
        <w:t>ments. « Ce n’est pas la richesse ni la pauvr</w:t>
      </w:r>
      <w:r w:rsidRPr="00DB2801">
        <w:rPr>
          <w:lang w:eastAsia="fr-FR" w:bidi="fr-FR"/>
        </w:rPr>
        <w:t>e</w:t>
      </w:r>
      <w:r w:rsidRPr="00DB2801">
        <w:rPr>
          <w:lang w:eastAsia="fr-FR" w:bidi="fr-FR"/>
        </w:rPr>
        <w:t>té qui pousse au mal : c’est la passion ».</w:t>
      </w:r>
    </w:p>
    <w:p w:rsidR="006B1899" w:rsidRPr="00DB2801" w:rsidRDefault="006B1899" w:rsidP="006B1899">
      <w:pPr>
        <w:spacing w:before="120" w:after="120"/>
        <w:jc w:val="both"/>
      </w:pPr>
      <w:r w:rsidRPr="00DB2801">
        <w:rPr>
          <w:lang w:eastAsia="fr-FR" w:bidi="fr-FR"/>
        </w:rPr>
        <w:t>En somme, si l’on peut trouver en Grèce le point de départ d’une sociologie criminelle, ce n’est qu’une faible lumière. Rome ne nous donnera guère plus. Ses jurisconsultes n’ont pas médité sur cette m</w:t>
      </w:r>
      <w:r w:rsidRPr="00DB2801">
        <w:rPr>
          <w:lang w:eastAsia="fr-FR" w:bidi="fr-FR"/>
        </w:rPr>
        <w:t>a</w:t>
      </w:r>
      <w:r w:rsidRPr="00DB2801">
        <w:rPr>
          <w:lang w:eastAsia="fr-FR" w:bidi="fr-FR"/>
        </w:rPr>
        <w:t>tière et le droit pénal romain est essentiellement empirique. On ne peut noter, de la part des Prudents, aucun e</w:t>
      </w:r>
      <w:r w:rsidRPr="00DB2801">
        <w:rPr>
          <w:lang w:eastAsia="fr-FR" w:bidi="fr-FR"/>
        </w:rPr>
        <w:t>f</w:t>
      </w:r>
      <w:r w:rsidRPr="00DB2801">
        <w:rPr>
          <w:lang w:eastAsia="fr-FR" w:bidi="fr-FR"/>
        </w:rPr>
        <w:t>fort doctrinal de quelque valeur. Dans la litt</w:t>
      </w:r>
      <w:r w:rsidRPr="00DB2801">
        <w:rPr>
          <w:lang w:eastAsia="fr-FR" w:bidi="fr-FR"/>
        </w:rPr>
        <w:t>é</w:t>
      </w:r>
      <w:r w:rsidRPr="00DB2801">
        <w:rPr>
          <w:lang w:eastAsia="fr-FR" w:bidi="fr-FR"/>
        </w:rPr>
        <w:t>rature latine même, on ne rencontre que des lieux communs sur la misère, mère des vices, tandis que d’autres moralistes — ou les m</w:t>
      </w:r>
      <w:r w:rsidRPr="00DB2801">
        <w:rPr>
          <w:lang w:eastAsia="fr-FR" w:bidi="fr-FR"/>
        </w:rPr>
        <w:t>ê</w:t>
      </w:r>
      <w:r w:rsidRPr="00DB2801">
        <w:rPr>
          <w:lang w:eastAsia="fr-FR" w:bidi="fr-FR"/>
        </w:rPr>
        <w:t>mes — font l’éloge de la pauvreté et prêchent le mépris des richesses.</w:t>
      </w:r>
    </w:p>
    <w:p w:rsidR="006B1899" w:rsidRPr="00DB2801" w:rsidRDefault="006B1899" w:rsidP="006B1899">
      <w:pPr>
        <w:spacing w:before="120" w:after="120"/>
        <w:jc w:val="both"/>
      </w:pPr>
      <w:r w:rsidRPr="00DB2801">
        <w:rPr>
          <w:lang w:eastAsia="fr-FR" w:bidi="fr-FR"/>
        </w:rPr>
        <w:t>La littérature patristique reprendra ces thèmes stoïciens en les i</w:t>
      </w:r>
      <w:r w:rsidRPr="00DB2801">
        <w:rPr>
          <w:lang w:eastAsia="fr-FR" w:bidi="fr-FR"/>
        </w:rPr>
        <w:t>m</w:t>
      </w:r>
      <w:r w:rsidRPr="00DB2801">
        <w:rPr>
          <w:lang w:eastAsia="fr-FR" w:bidi="fr-FR"/>
        </w:rPr>
        <w:t>prégnant d’esprit chrétien, mais n’ira pas beaucoup plus loin dans l’analyse. Le Moyen Age ne s’est guère penché sur ces problèmes. Il faut attendre la Renaissance pour qu’ils soient de nouveau agités. E</w:t>
      </w:r>
      <w:r w:rsidRPr="00DB2801">
        <w:rPr>
          <w:lang w:eastAsia="fr-FR" w:bidi="fr-FR"/>
        </w:rPr>
        <w:t>n</w:t>
      </w:r>
      <w:r w:rsidRPr="00DB2801">
        <w:rPr>
          <w:lang w:eastAsia="fr-FR" w:bidi="fr-FR"/>
        </w:rPr>
        <w:t>core ne peut-on alors citer qu’un seul nom important, celui de l’écrivain a</w:t>
      </w:r>
      <w:r w:rsidRPr="00DB2801">
        <w:rPr>
          <w:lang w:eastAsia="fr-FR" w:bidi="fr-FR"/>
        </w:rPr>
        <w:t>n</w:t>
      </w:r>
      <w:r w:rsidRPr="00DB2801">
        <w:rPr>
          <w:lang w:eastAsia="fr-FR" w:bidi="fr-FR"/>
        </w:rPr>
        <w:t>glais Thomas More ou Morus (1478-1535).</w:t>
      </w:r>
    </w:p>
    <w:p w:rsidR="006B1899" w:rsidRPr="00DB2801" w:rsidRDefault="006B1899" w:rsidP="006B1899">
      <w:pPr>
        <w:spacing w:before="120" w:after="120"/>
        <w:jc w:val="both"/>
      </w:pPr>
      <w:r w:rsidRPr="00DB2801">
        <w:rPr>
          <w:lang w:eastAsia="fr-FR" w:bidi="fr-FR"/>
        </w:rPr>
        <w:t>More semble avoir été le premier à avoir perçu les causes sociales du crime et cherché à les approfondir. Frappé de la forte crimin</w:t>
      </w:r>
      <w:r w:rsidRPr="00DB2801">
        <w:rPr>
          <w:lang w:eastAsia="fr-FR" w:bidi="fr-FR"/>
        </w:rPr>
        <w:t>a</w:t>
      </w:r>
      <w:r w:rsidRPr="00DB2801">
        <w:rPr>
          <w:lang w:eastAsia="fr-FR" w:bidi="fr-FR"/>
        </w:rPr>
        <w:t>lité qui sévissait alors dans son pays en même temps qu’une extrême m</w:t>
      </w:r>
      <w:r w:rsidRPr="00DB2801">
        <w:rPr>
          <w:lang w:eastAsia="fr-FR" w:bidi="fr-FR"/>
        </w:rPr>
        <w:t>i</w:t>
      </w:r>
      <w:r w:rsidRPr="00DB2801">
        <w:rPr>
          <w:lang w:eastAsia="fr-FR" w:bidi="fr-FR"/>
        </w:rPr>
        <w:t>sère dans les classes populaires, il préconise, pour y porter remède, un adoucissement des peines, et le travail fo</w:t>
      </w:r>
      <w:r w:rsidRPr="00DB2801">
        <w:rPr>
          <w:lang w:eastAsia="fr-FR" w:bidi="fr-FR"/>
        </w:rPr>
        <w:t>r</w:t>
      </w:r>
      <w:r w:rsidRPr="00DB2801">
        <w:rPr>
          <w:lang w:eastAsia="fr-FR" w:bidi="fr-FR"/>
        </w:rPr>
        <w:t xml:space="preserve">cé. Mais sa voix semble être restée sans écho. Ce n’est que vers le milieu du </w:t>
      </w:r>
      <w:r>
        <w:rPr>
          <w:rStyle w:val="Corpsdutexte29pt"/>
          <w:sz w:val="28"/>
          <w:lang w:val="fr-CA"/>
        </w:rPr>
        <w:t>XVIII</w:t>
      </w:r>
      <w:r w:rsidRPr="003B36AB">
        <w:rPr>
          <w:rStyle w:val="Corpsdutexte29pt"/>
          <w:sz w:val="28"/>
          <w:vertAlign w:val="superscript"/>
          <w:lang w:val="fr-CA"/>
        </w:rPr>
        <w:t>e</w:t>
      </w:r>
      <w:r w:rsidRPr="00DB2801">
        <w:rPr>
          <w:rStyle w:val="Corpsdutexte24pt"/>
          <w:sz w:val="28"/>
        </w:rPr>
        <w:t xml:space="preserve"> </w:t>
      </w:r>
      <w:r w:rsidRPr="00DB2801">
        <w:rPr>
          <w:lang w:eastAsia="fr-FR" w:bidi="fr-FR"/>
        </w:rPr>
        <w:t xml:space="preserve">siècle qu’un puissant courant naquit et se développa, en </w:t>
      </w:r>
      <w:r>
        <w:rPr>
          <w:lang w:eastAsia="fr-FR" w:bidi="fr-FR"/>
        </w:rPr>
        <w:t xml:space="preserve">France </w:t>
      </w:r>
      <w:r>
        <w:t xml:space="preserve">[55] </w:t>
      </w:r>
      <w:r w:rsidRPr="00DB2801">
        <w:rPr>
          <w:lang w:eastAsia="fr-FR" w:bidi="fr-FR"/>
        </w:rPr>
        <w:t>surtout, pour combattre, au nom de l’humanité et de la tolérance, un système pénal qui était à la fois très rigoureux et inefficace. On s’éleva aussi, alors, contre l’arbitraire et l’inégalité des peines.</w:t>
      </w:r>
    </w:p>
    <w:p w:rsidR="006B1899" w:rsidRPr="00DB2801" w:rsidRDefault="006B1899" w:rsidP="006B1899">
      <w:pPr>
        <w:spacing w:before="120" w:after="120"/>
        <w:jc w:val="both"/>
      </w:pPr>
      <w:r>
        <w:rPr>
          <w:lang w:eastAsia="fr-FR" w:bidi="fr-FR"/>
        </w:rPr>
        <w:t>À</w:t>
      </w:r>
      <w:r w:rsidRPr="00DB2801">
        <w:rPr>
          <w:lang w:eastAsia="fr-FR" w:bidi="fr-FR"/>
        </w:rPr>
        <w:t xml:space="preserve"> cette lutte prirent part, chacun suivant son tempérament, les principaux « philosophes » de ce temps, Montesquieu, Jean-Jacques Rousseau, Voltaire, Diderot, d’Holbach. Ils préparèrent ainsi l’opinion et entraînèrent à leur suite quelques juristes. C'est ainsi</w:t>
      </w:r>
      <w:r>
        <w:rPr>
          <w:lang w:eastAsia="fr-FR" w:bidi="fr-FR"/>
        </w:rPr>
        <w:t xml:space="preserve"> que Brissot de Warville (1754-</w:t>
      </w:r>
      <w:r w:rsidRPr="00DB2801">
        <w:rPr>
          <w:lang w:eastAsia="fr-FR" w:bidi="fr-FR"/>
        </w:rPr>
        <w:t>1793) n'hésite pas à écrire : « Le coupable est un m</w:t>
      </w:r>
      <w:r w:rsidRPr="00DB2801">
        <w:rPr>
          <w:lang w:eastAsia="fr-FR" w:bidi="fr-FR"/>
        </w:rPr>
        <w:t>a</w:t>
      </w:r>
      <w:r w:rsidRPr="00DB2801">
        <w:rPr>
          <w:lang w:eastAsia="fr-FR" w:bidi="fr-FR"/>
        </w:rPr>
        <w:t>lade ou un ignorant. Il faut le guérir, l’instruire et ne pas l’étouffer ». Cette i</w:t>
      </w:r>
      <w:r w:rsidRPr="00DB2801">
        <w:rPr>
          <w:lang w:eastAsia="fr-FR" w:bidi="fr-FR"/>
        </w:rPr>
        <w:t>n</w:t>
      </w:r>
      <w:r w:rsidRPr="00DB2801">
        <w:rPr>
          <w:lang w:eastAsia="fr-FR" w:bidi="fr-FR"/>
        </w:rPr>
        <w:t xml:space="preserve">fluence se fit sentir surtout à l’étranger et ce sont surtout les noms de l’Italien Beccaria et de l’Anglais Bentham qu’il faut retenir. En 1764, le premier, âgé seulement de 25 ans, publie à Milan un petit livre intitulé : </w:t>
      </w:r>
      <w:r w:rsidRPr="00FD05F3">
        <w:rPr>
          <w:i/>
          <w:iCs/>
        </w:rPr>
        <w:t>Des délits et des peines,</w:t>
      </w:r>
      <w:r w:rsidRPr="00DB2801">
        <w:rPr>
          <w:lang w:eastAsia="fr-FR" w:bidi="fr-FR"/>
        </w:rPr>
        <w:t xml:space="preserve"> qui connut aussitôt un très grand su</w:t>
      </w:r>
      <w:r w:rsidRPr="00DB2801">
        <w:rPr>
          <w:lang w:eastAsia="fr-FR" w:bidi="fr-FR"/>
        </w:rPr>
        <w:t>c</w:t>
      </w:r>
      <w:r w:rsidRPr="00DB2801">
        <w:rPr>
          <w:lang w:eastAsia="fr-FR" w:bidi="fr-FR"/>
        </w:rPr>
        <w:t>cès. Il s’insurge avec vigueur contre l'excessive cruauté de certains châtiments et demande que les peines ne soient plus arbitra</w:t>
      </w:r>
      <w:r w:rsidRPr="00DB2801">
        <w:rPr>
          <w:lang w:eastAsia="fr-FR" w:bidi="fr-FR"/>
        </w:rPr>
        <w:t>i</w:t>
      </w:r>
      <w:r w:rsidRPr="00DB2801">
        <w:rPr>
          <w:lang w:eastAsia="fr-FR" w:bidi="fr-FR"/>
        </w:rPr>
        <w:t>res, mais qu’elles aient une base légale. Dans ce cadre plus limité, e</w:t>
      </w:r>
      <w:r w:rsidRPr="00DB2801">
        <w:rPr>
          <w:lang w:eastAsia="fr-FR" w:bidi="fr-FR"/>
        </w:rPr>
        <w:t>l</w:t>
      </w:r>
      <w:r w:rsidRPr="00DB2801">
        <w:rPr>
          <w:lang w:eastAsia="fr-FR" w:bidi="fr-FR"/>
        </w:rPr>
        <w:t>les doivent être, selon lui, appliquées inexorablement. Ainsi le crim</w:t>
      </w:r>
      <w:r w:rsidRPr="00DB2801">
        <w:rPr>
          <w:lang w:eastAsia="fr-FR" w:bidi="fr-FR"/>
        </w:rPr>
        <w:t>i</w:t>
      </w:r>
      <w:r w:rsidRPr="00DB2801">
        <w:rPr>
          <w:lang w:eastAsia="fr-FR" w:bidi="fr-FR"/>
        </w:rPr>
        <w:t>nel, conscient du risque qu’il court, r</w:t>
      </w:r>
      <w:r w:rsidRPr="00DB2801">
        <w:rPr>
          <w:lang w:eastAsia="fr-FR" w:bidi="fr-FR"/>
        </w:rPr>
        <w:t>e</w:t>
      </w:r>
      <w:r w:rsidRPr="00DB2801">
        <w:rPr>
          <w:lang w:eastAsia="fr-FR" w:bidi="fr-FR"/>
        </w:rPr>
        <w:t>noncera souvent à perpétrer son forfait. Le grand philosophe et juriste Jeremy Bentham (1748-1832), très inspiré par les penseurs français, surtout par Rousseau, e</w:t>
      </w:r>
      <w:r w:rsidRPr="00DB2801">
        <w:rPr>
          <w:lang w:eastAsia="fr-FR" w:bidi="fr-FR"/>
        </w:rPr>
        <w:t>x</w:t>
      </w:r>
      <w:r w:rsidRPr="00DB2801">
        <w:rPr>
          <w:lang w:eastAsia="fr-FR" w:bidi="fr-FR"/>
        </w:rPr>
        <w:t xml:space="preserve">prime ses idées dans de nombreux écrits, notamment dans ses </w:t>
      </w:r>
      <w:r w:rsidRPr="00FD05F3">
        <w:rPr>
          <w:i/>
          <w:iCs/>
        </w:rPr>
        <w:t>Principes de Code pénal.</w:t>
      </w:r>
      <w:r w:rsidRPr="00DB2801">
        <w:rPr>
          <w:lang w:eastAsia="fr-FR" w:bidi="fr-FR"/>
        </w:rPr>
        <w:t xml:space="preserve"> On trouve chez lui beaucoup de vues originales et f</w:t>
      </w:r>
      <w:r w:rsidRPr="00DB2801">
        <w:rPr>
          <w:lang w:eastAsia="fr-FR" w:bidi="fr-FR"/>
        </w:rPr>
        <w:t>é</w:t>
      </w:r>
      <w:r w:rsidRPr="00DB2801">
        <w:rPr>
          <w:lang w:eastAsia="fr-FR" w:bidi="fr-FR"/>
        </w:rPr>
        <w:t>condes, notamment l’attention qu’il porte à la notion d’alarme, autr</w:t>
      </w:r>
      <w:r w:rsidRPr="00DB2801">
        <w:rPr>
          <w:lang w:eastAsia="fr-FR" w:bidi="fr-FR"/>
        </w:rPr>
        <w:t>e</w:t>
      </w:r>
      <w:r w:rsidRPr="00DB2801">
        <w:rPr>
          <w:lang w:eastAsia="fr-FR" w:bidi="fr-FR"/>
        </w:rPr>
        <w:t>ment dit de danger s</w:t>
      </w:r>
      <w:r w:rsidRPr="00DB2801">
        <w:rPr>
          <w:lang w:eastAsia="fr-FR" w:bidi="fr-FR"/>
        </w:rPr>
        <w:t>o</w:t>
      </w:r>
      <w:r w:rsidRPr="00DB2801">
        <w:rPr>
          <w:lang w:eastAsia="fr-FR" w:bidi="fr-FR"/>
        </w:rPr>
        <w:t>cial, notion qui sera reprise sous la forme d’état dangereux dans les théories criminalistiques les plus récentes. Dans l’ensemble, il est ju</w:t>
      </w:r>
      <w:r w:rsidRPr="00DB2801">
        <w:rPr>
          <w:lang w:eastAsia="fr-FR" w:bidi="fr-FR"/>
        </w:rPr>
        <w:t>s</w:t>
      </w:r>
      <w:r w:rsidRPr="00DB2801">
        <w:rPr>
          <w:lang w:eastAsia="fr-FR" w:bidi="fr-FR"/>
        </w:rPr>
        <w:t xml:space="preserve">te de dire que les réformateurs de la fin du </w:t>
      </w:r>
      <w:r>
        <w:rPr>
          <w:lang w:eastAsia="fr-FR" w:bidi="fr-FR"/>
        </w:rPr>
        <w:t>XVIII</w:t>
      </w:r>
      <w:r>
        <w:rPr>
          <w:vertAlign w:val="superscript"/>
          <w:lang w:eastAsia="fr-FR" w:bidi="fr-FR"/>
        </w:rPr>
        <w:t xml:space="preserve"> e</w:t>
      </w:r>
      <w:r>
        <w:rPr>
          <w:lang w:eastAsia="fr-FR" w:bidi="fr-FR"/>
        </w:rPr>
        <w:t xml:space="preserve"> </w:t>
      </w:r>
      <w:r w:rsidRPr="00DB2801">
        <w:rPr>
          <w:lang w:eastAsia="fr-FR" w:bidi="fr-FR"/>
        </w:rPr>
        <w:t>siècle ont pour so</w:t>
      </w:r>
      <w:r w:rsidRPr="00DB2801">
        <w:rPr>
          <w:lang w:eastAsia="fr-FR" w:bidi="fr-FR"/>
        </w:rPr>
        <w:t>u</w:t>
      </w:r>
      <w:r w:rsidRPr="00DB2801">
        <w:rPr>
          <w:lang w:eastAsia="fr-FR" w:bidi="fr-FR"/>
        </w:rPr>
        <w:t>ci primordial la sécurité sociale et se préoccupent assez peu de la personne du criminel, en tout cas de son ame</w:t>
      </w:r>
      <w:r w:rsidRPr="00DB2801">
        <w:rPr>
          <w:lang w:eastAsia="fr-FR" w:bidi="fr-FR"/>
        </w:rPr>
        <w:t>n</w:t>
      </w:r>
      <w:r w:rsidRPr="00DB2801">
        <w:rPr>
          <w:lang w:eastAsia="fr-FR" w:bidi="fr-FR"/>
        </w:rPr>
        <w:t>dement. Au reste, même s’ils n’explicitent pas clairement cette do</w:t>
      </w:r>
      <w:r w:rsidRPr="00DB2801">
        <w:rPr>
          <w:lang w:eastAsia="fr-FR" w:bidi="fr-FR"/>
        </w:rPr>
        <w:t>c</w:t>
      </w:r>
      <w:r w:rsidRPr="00DB2801">
        <w:rPr>
          <w:lang w:eastAsia="fr-FR" w:bidi="fr-FR"/>
        </w:rPr>
        <w:t>trine, leur attitude à son égard est largement déte</w:t>
      </w:r>
      <w:r w:rsidRPr="00DB2801">
        <w:rPr>
          <w:lang w:eastAsia="fr-FR" w:bidi="fr-FR"/>
        </w:rPr>
        <w:t>r</w:t>
      </w:r>
      <w:r w:rsidRPr="00DB2801">
        <w:rPr>
          <w:lang w:eastAsia="fr-FR" w:bidi="fr-FR"/>
        </w:rPr>
        <w:t>ministe. Pour eux, le criminel est, dans une grande mesure, le produit de son milieu. En conséque</w:t>
      </w:r>
      <w:r w:rsidRPr="00DB2801">
        <w:rPr>
          <w:lang w:eastAsia="fr-FR" w:bidi="fr-FR"/>
        </w:rPr>
        <w:t>n</w:t>
      </w:r>
      <w:r w:rsidRPr="00DB2801">
        <w:rPr>
          <w:lang w:eastAsia="fr-FR" w:bidi="fr-FR"/>
        </w:rPr>
        <w:t>ce, ils seront portés à préconiser des réformes sociales, mais ne port</w:t>
      </w:r>
      <w:r w:rsidRPr="00DB2801">
        <w:rPr>
          <w:lang w:eastAsia="fr-FR" w:bidi="fr-FR"/>
        </w:rPr>
        <w:t>e</w:t>
      </w:r>
      <w:r w:rsidRPr="00DB2801">
        <w:rPr>
          <w:lang w:eastAsia="fr-FR" w:bidi="fr-FR"/>
        </w:rPr>
        <w:t>ront guère l’accent sur ce point, et l’on ne saurait voir en eux que des précu</w:t>
      </w:r>
      <w:r w:rsidRPr="00DB2801">
        <w:rPr>
          <w:lang w:eastAsia="fr-FR" w:bidi="fr-FR"/>
        </w:rPr>
        <w:t>r</w:t>
      </w:r>
      <w:r w:rsidRPr="00DB2801">
        <w:rPr>
          <w:lang w:eastAsia="fr-FR" w:bidi="fr-FR"/>
        </w:rPr>
        <w:t>seurs,</w:t>
      </w:r>
      <w:r>
        <w:rPr>
          <w:lang w:eastAsia="fr-FR" w:bidi="fr-FR"/>
        </w:rPr>
        <w:t xml:space="preserve"> </w:t>
      </w:r>
      <w:r>
        <w:t xml:space="preserve">[56] </w:t>
      </w:r>
      <w:r w:rsidRPr="00DB2801">
        <w:rPr>
          <w:lang w:eastAsia="fr-FR" w:bidi="fr-FR"/>
        </w:rPr>
        <w:t>et non des fondateurs de la sociologie criminelle. Pourtant, les coups qu’ils porteront aux théories traditionnelles ne re</w:t>
      </w:r>
      <w:r w:rsidRPr="00DB2801">
        <w:rPr>
          <w:lang w:eastAsia="fr-FR" w:bidi="fr-FR"/>
        </w:rPr>
        <w:t>s</w:t>
      </w:r>
      <w:r w:rsidRPr="00DB2801">
        <w:rPr>
          <w:lang w:eastAsia="fr-FR" w:bidi="fr-FR"/>
        </w:rPr>
        <w:t xml:space="preserve">teront pas sans effet et, pendant les trois premiers quarts du </w:t>
      </w:r>
      <w:r>
        <w:rPr>
          <w:lang w:eastAsia="fr-FR" w:bidi="fr-FR"/>
        </w:rPr>
        <w:t>XIX</w:t>
      </w:r>
      <w:r w:rsidRPr="00F718C0">
        <w:rPr>
          <w:vertAlign w:val="superscript"/>
          <w:lang w:eastAsia="fr-FR" w:bidi="fr-FR"/>
        </w:rPr>
        <w:t>e</w:t>
      </w:r>
      <w:r w:rsidRPr="00DB2801">
        <w:rPr>
          <w:lang w:eastAsia="fr-FR" w:bidi="fr-FR"/>
        </w:rPr>
        <w:t xml:space="preserve"> si</w:t>
      </w:r>
      <w:r w:rsidRPr="00DB2801">
        <w:rPr>
          <w:lang w:eastAsia="fr-FR" w:bidi="fr-FR"/>
        </w:rPr>
        <w:t>è</w:t>
      </w:r>
      <w:r w:rsidRPr="00DB2801">
        <w:rPr>
          <w:lang w:eastAsia="fr-FR" w:bidi="fr-FR"/>
        </w:rPr>
        <w:t>cle, on essaya de réal</w:t>
      </w:r>
      <w:r w:rsidRPr="00DB2801">
        <w:rPr>
          <w:lang w:eastAsia="fr-FR" w:bidi="fr-FR"/>
        </w:rPr>
        <w:t>i</w:t>
      </w:r>
      <w:r w:rsidRPr="00DB2801">
        <w:rPr>
          <w:lang w:eastAsia="fr-FR" w:bidi="fr-FR"/>
        </w:rPr>
        <w:t>ser un équilibre fragile entre les idées nouvelles et les doctrines spiritualistes inspirées de Kant et de Fichte. Cette éc</w:t>
      </w:r>
      <w:r w:rsidRPr="00DB2801">
        <w:rPr>
          <w:lang w:eastAsia="fr-FR" w:bidi="fr-FR"/>
        </w:rPr>
        <w:t>o</w:t>
      </w:r>
      <w:r w:rsidRPr="00DB2801">
        <w:rPr>
          <w:lang w:eastAsia="fr-FR" w:bidi="fr-FR"/>
        </w:rPr>
        <w:t>le éclectique est so</w:t>
      </w:r>
      <w:r w:rsidRPr="00DB2801">
        <w:rPr>
          <w:lang w:eastAsia="fr-FR" w:bidi="fr-FR"/>
        </w:rPr>
        <w:t>u</w:t>
      </w:r>
      <w:r w:rsidRPr="00DB2801">
        <w:rPr>
          <w:lang w:eastAsia="fr-FR" w:bidi="fr-FR"/>
        </w:rPr>
        <w:t>vent appelée « néo-classique ».</w:t>
      </w:r>
    </w:p>
    <w:p w:rsidR="006B1899" w:rsidRPr="00DB2801" w:rsidRDefault="006B1899" w:rsidP="006B1899">
      <w:pPr>
        <w:spacing w:before="120" w:after="120"/>
        <w:jc w:val="both"/>
      </w:pPr>
      <w:r w:rsidRPr="00DB2801">
        <w:rPr>
          <w:lang w:eastAsia="fr-FR" w:bidi="fr-FR"/>
        </w:rPr>
        <w:t>Vers les années 1875-1880, les idées régnantes furent soumises à une critique très serrée suscitée en grande partie par une o</w:t>
      </w:r>
      <w:r w:rsidRPr="00DB2801">
        <w:rPr>
          <w:lang w:eastAsia="fr-FR" w:bidi="fr-FR"/>
        </w:rPr>
        <w:t>b</w:t>
      </w:r>
      <w:r w:rsidRPr="00DB2801">
        <w:rPr>
          <w:lang w:eastAsia="fr-FR" w:bidi="fr-FR"/>
        </w:rPr>
        <w:t>servation plus rigoureuse de la criminalité, observation qui avait été facilitée par une documentation statistique relativement précise. L’attaque fut m</w:t>
      </w:r>
      <w:r w:rsidRPr="00DB2801">
        <w:rPr>
          <w:lang w:eastAsia="fr-FR" w:bidi="fr-FR"/>
        </w:rPr>
        <w:t>e</w:t>
      </w:r>
      <w:r w:rsidRPr="00DB2801">
        <w:rPr>
          <w:lang w:eastAsia="fr-FR" w:bidi="fr-FR"/>
        </w:rPr>
        <w:t>née, au début, par des anthropologues et des sociologues italiens, Lombroso et Ferri.</w:t>
      </w:r>
    </w:p>
    <w:p w:rsidR="006B1899" w:rsidRPr="00DB2801" w:rsidRDefault="006B1899" w:rsidP="006B1899">
      <w:pPr>
        <w:spacing w:before="120" w:after="120"/>
        <w:jc w:val="both"/>
      </w:pPr>
      <w:r w:rsidRPr="00DB2801">
        <w:rPr>
          <w:lang w:eastAsia="fr-FR" w:bidi="fr-FR"/>
        </w:rPr>
        <w:t>Le premier attribue catégoriquement au crime une cause biolog</w:t>
      </w:r>
      <w:r w:rsidRPr="00DB2801">
        <w:rPr>
          <w:lang w:eastAsia="fr-FR" w:bidi="fr-FR"/>
        </w:rPr>
        <w:t>i</w:t>
      </w:r>
      <w:r w:rsidRPr="00DB2801">
        <w:rPr>
          <w:lang w:eastAsia="fr-FR" w:bidi="fr-FR"/>
        </w:rPr>
        <w:t xml:space="preserve">que. C’est dans l’organisme que sont inscrits les traits qui font de l’homme un criminel. Il y a là une fatalité organique à laquelle il ne peut échapper. Son ouvrage principal, </w:t>
      </w:r>
      <w:hyperlink r:id="rId27" w:history="1">
        <w:r w:rsidRPr="00FD05F3">
          <w:rPr>
            <w:rStyle w:val="Lienhypertexte"/>
            <w:i/>
            <w:iCs/>
          </w:rPr>
          <w:t>L’Homme criminel</w:t>
        </w:r>
      </w:hyperlink>
      <w:r w:rsidRPr="00DB2801">
        <w:rPr>
          <w:lang w:eastAsia="fr-FR" w:bidi="fr-FR"/>
        </w:rPr>
        <w:t xml:space="preserve"> (1876), d</w:t>
      </w:r>
      <w:r w:rsidRPr="00DB2801">
        <w:rPr>
          <w:lang w:eastAsia="fr-FR" w:bidi="fr-FR"/>
        </w:rPr>
        <w:t>é</w:t>
      </w:r>
      <w:r w:rsidRPr="00DB2801">
        <w:rPr>
          <w:lang w:eastAsia="fr-FR" w:bidi="fr-FR"/>
        </w:rPr>
        <w:t>crit avec précision les symptômes qui le caractérisent. La conséquence logique de ce</w:t>
      </w:r>
      <w:r w:rsidRPr="00DB2801">
        <w:rPr>
          <w:lang w:eastAsia="fr-FR" w:bidi="fr-FR"/>
        </w:rPr>
        <w:t>t</w:t>
      </w:r>
      <w:r w:rsidRPr="00DB2801">
        <w:rPr>
          <w:lang w:eastAsia="fr-FR" w:bidi="fr-FR"/>
        </w:rPr>
        <w:t>te doctrine est l’élimination de tous ceux qui présentent ces tares criminogènes. Après avoir remporté un grand succès, les théories lombrosiennes sont aujourd’hui en grande partie abandonnées et l’on reconnaît génér</w:t>
      </w:r>
      <w:r w:rsidRPr="00DB2801">
        <w:rPr>
          <w:lang w:eastAsia="fr-FR" w:bidi="fr-FR"/>
        </w:rPr>
        <w:t>a</w:t>
      </w:r>
      <w:r w:rsidRPr="00DB2801">
        <w:rPr>
          <w:lang w:eastAsia="fr-FR" w:bidi="fr-FR"/>
        </w:rPr>
        <w:t>lement que, si certains criminels présentent des traits physiques analogues, cela ne concernerait au mieux que ce</w:t>
      </w:r>
      <w:r w:rsidRPr="00DB2801">
        <w:rPr>
          <w:lang w:eastAsia="fr-FR" w:bidi="fr-FR"/>
        </w:rPr>
        <w:t>r</w:t>
      </w:r>
      <w:r w:rsidRPr="00DB2801">
        <w:rPr>
          <w:lang w:eastAsia="fr-FR" w:bidi="fr-FR"/>
        </w:rPr>
        <w:t>tains types de crimes et qu’au surplus la prétendue prédest</w:t>
      </w:r>
      <w:r w:rsidRPr="00DB2801">
        <w:rPr>
          <w:lang w:eastAsia="fr-FR" w:bidi="fr-FR"/>
        </w:rPr>
        <w:t>i</w:t>
      </w:r>
      <w:r w:rsidRPr="00DB2801">
        <w:rPr>
          <w:lang w:eastAsia="fr-FR" w:bidi="fr-FR"/>
        </w:rPr>
        <w:t>nation qui obligerait certains hommes à les commettre n’est qu’un mythe.</w:t>
      </w:r>
    </w:p>
    <w:p w:rsidR="006B1899" w:rsidRPr="00DB2801" w:rsidRDefault="006B1899" w:rsidP="006B1899">
      <w:pPr>
        <w:spacing w:before="120" w:after="120"/>
        <w:jc w:val="both"/>
      </w:pPr>
      <w:r w:rsidRPr="00DB2801">
        <w:rPr>
          <w:lang w:eastAsia="fr-FR" w:bidi="fr-FR"/>
        </w:rPr>
        <w:t>Si l’œuvre de Lombroso ne touche qu’indirectement la sociologie, tout le monde s’accorde, par contre, à voir dans Enrico Ferri (1854-1928) le fondateur de la sociologie criminelle. C’est d’ailleurs le titre d’un de ses principaux ouvrages, paru en 1881. Bien qu’il admette en grande partie les théories de Lo</w:t>
      </w:r>
      <w:r w:rsidRPr="00DB2801">
        <w:rPr>
          <w:lang w:eastAsia="fr-FR" w:bidi="fr-FR"/>
        </w:rPr>
        <w:t>m</w:t>
      </w:r>
      <w:r w:rsidRPr="00DB2801">
        <w:rPr>
          <w:lang w:eastAsia="fr-FR" w:bidi="fr-FR"/>
        </w:rPr>
        <w:t>broso, il porte l’accent sur les causes sociales et sur les conséquences sociales du crime. Pour éliminer la criminalité (dans la mesure où cela est possible), en tout cas pour l’empêcher de se développer, c’est donc sur le milieu social qu’il faut agir. Il convient de déceler et de combattre les causes sociales du cr</w:t>
      </w:r>
      <w:r w:rsidRPr="00DB2801">
        <w:rPr>
          <w:lang w:eastAsia="fr-FR" w:bidi="fr-FR"/>
        </w:rPr>
        <w:t>i</w:t>
      </w:r>
      <w:r>
        <w:rPr>
          <w:lang w:eastAsia="fr-FR" w:bidi="fr-FR"/>
        </w:rPr>
        <w:t>me par des ré</w:t>
      </w:r>
      <w:r w:rsidRPr="00DB2801">
        <w:rPr>
          <w:lang w:eastAsia="fr-FR" w:bidi="fr-FR"/>
        </w:rPr>
        <w:t>formes</w:t>
      </w:r>
      <w:r>
        <w:t xml:space="preserve"> [57]</w:t>
      </w:r>
      <w:r w:rsidRPr="00DB2801">
        <w:rPr>
          <w:lang w:eastAsia="fr-FR" w:bidi="fr-FR"/>
        </w:rPr>
        <w:t xml:space="preserve"> hardies tendant à une amélioration des conditions mat</w:t>
      </w:r>
      <w:r w:rsidRPr="00DB2801">
        <w:rPr>
          <w:lang w:eastAsia="fr-FR" w:bidi="fr-FR"/>
        </w:rPr>
        <w:t>é</w:t>
      </w:r>
      <w:r w:rsidRPr="00DB2801">
        <w:rPr>
          <w:lang w:eastAsia="fr-FR" w:bidi="fr-FR"/>
        </w:rPr>
        <w:t>rielles et morales de l’existence. L’école positiviste ouvrait là un m</w:t>
      </w:r>
      <w:r w:rsidRPr="00DB2801">
        <w:rPr>
          <w:lang w:eastAsia="fr-FR" w:bidi="fr-FR"/>
        </w:rPr>
        <w:t>a</w:t>
      </w:r>
      <w:r w:rsidRPr="00DB2801">
        <w:rPr>
          <w:lang w:eastAsia="fr-FR" w:bidi="fr-FR"/>
        </w:rPr>
        <w:t>gnifique champ d’investigation aux criminologues et se révélait co</w:t>
      </w:r>
      <w:r w:rsidRPr="00DB2801">
        <w:rPr>
          <w:lang w:eastAsia="fr-FR" w:bidi="fr-FR"/>
        </w:rPr>
        <w:t>m</w:t>
      </w:r>
      <w:r w:rsidRPr="00DB2801">
        <w:rPr>
          <w:lang w:eastAsia="fr-FR" w:bidi="fr-FR"/>
        </w:rPr>
        <w:t>me très féconde. Malheureusement, son influence fut compromise par certa</w:t>
      </w:r>
      <w:r w:rsidRPr="00DB2801">
        <w:rPr>
          <w:lang w:eastAsia="fr-FR" w:bidi="fr-FR"/>
        </w:rPr>
        <w:t>i</w:t>
      </w:r>
      <w:r w:rsidRPr="00DB2801">
        <w:rPr>
          <w:lang w:eastAsia="fr-FR" w:bidi="fr-FR"/>
        </w:rPr>
        <w:t>nes prises de position outrancières et au moins inutiles. Ainsi la nég</w:t>
      </w:r>
      <w:r w:rsidRPr="00DB2801">
        <w:rPr>
          <w:lang w:eastAsia="fr-FR" w:bidi="fr-FR"/>
        </w:rPr>
        <w:t>a</w:t>
      </w:r>
      <w:r w:rsidRPr="00DB2801">
        <w:rPr>
          <w:lang w:eastAsia="fr-FR" w:bidi="fr-FR"/>
        </w:rPr>
        <w:t>tion absolue du libre arbitre et, corrélativement, l’affirmation d’un déterminisme radical. De même, les adeptes de ce</w:t>
      </w:r>
      <w:r w:rsidRPr="00DB2801">
        <w:rPr>
          <w:lang w:eastAsia="fr-FR" w:bidi="fr-FR"/>
        </w:rPr>
        <w:t>t</w:t>
      </w:r>
      <w:r w:rsidRPr="00DB2801">
        <w:rPr>
          <w:lang w:eastAsia="fr-FR" w:bidi="fr-FR"/>
        </w:rPr>
        <w:t>te école auraient te</w:t>
      </w:r>
      <w:r w:rsidRPr="00DB2801">
        <w:rPr>
          <w:lang w:eastAsia="fr-FR" w:bidi="fr-FR"/>
        </w:rPr>
        <w:t>n</w:t>
      </w:r>
      <w:r w:rsidRPr="00DB2801">
        <w:rPr>
          <w:lang w:eastAsia="fr-FR" w:bidi="fr-FR"/>
        </w:rPr>
        <w:t>dance à dénier toute valeur à la peine entendue au sens d’une m</w:t>
      </w:r>
      <w:r w:rsidRPr="00DB2801">
        <w:rPr>
          <w:lang w:eastAsia="fr-FR" w:bidi="fr-FR"/>
        </w:rPr>
        <w:t>e</w:t>
      </w:r>
      <w:r w:rsidRPr="00DB2801">
        <w:rPr>
          <w:lang w:eastAsia="fr-FR" w:bidi="fr-FR"/>
        </w:rPr>
        <w:t>sure répressive. L’orientation qu’elle préconise est sans doute celle de l’avenir, mais ne peut-on lui repr</w:t>
      </w:r>
      <w:r w:rsidRPr="00DB2801">
        <w:rPr>
          <w:lang w:eastAsia="fr-FR" w:bidi="fr-FR"/>
        </w:rPr>
        <w:t>o</w:t>
      </w:r>
      <w:r w:rsidRPr="00DB2801">
        <w:rPr>
          <w:lang w:eastAsia="fr-FR" w:bidi="fr-FR"/>
        </w:rPr>
        <w:t>cher de brûler les étapes ? Il y a tout lieu de penser que l’abolition brutale de l’appareil pénal prov</w:t>
      </w:r>
      <w:r w:rsidRPr="00DB2801">
        <w:rPr>
          <w:lang w:eastAsia="fr-FR" w:bidi="fr-FR"/>
        </w:rPr>
        <w:t>o</w:t>
      </w:r>
      <w:r w:rsidRPr="00DB2801">
        <w:rPr>
          <w:lang w:eastAsia="fr-FR" w:bidi="fr-FR"/>
        </w:rPr>
        <w:t>querait une recrudescence de la criminalité. Il n’en est pas moins vrai que, si les idées positivistes se rattachent, comme nous l’avons vu, à un concept qui s’était formé environ un siècle plus tôt, c’était bien la première fois qu’elles se présentaient sous l’aspect d’une doctrine cohérente et scientif</w:t>
      </w:r>
      <w:r w:rsidRPr="00DB2801">
        <w:rPr>
          <w:lang w:eastAsia="fr-FR" w:bidi="fr-FR"/>
        </w:rPr>
        <w:t>i</w:t>
      </w:r>
      <w:r w:rsidRPr="00DB2801">
        <w:rPr>
          <w:lang w:eastAsia="fr-FR" w:bidi="fr-FR"/>
        </w:rPr>
        <w:t>que.</w:t>
      </w:r>
    </w:p>
    <w:p w:rsidR="006B1899" w:rsidRPr="00DB2801" w:rsidRDefault="006B1899" w:rsidP="006B1899">
      <w:pPr>
        <w:spacing w:before="120" w:after="120"/>
        <w:jc w:val="both"/>
      </w:pPr>
      <w:r w:rsidRPr="00DB2801">
        <w:rPr>
          <w:lang w:eastAsia="fr-FR" w:bidi="fr-FR"/>
        </w:rPr>
        <w:t xml:space="preserve">Elle ne rencontra pas immédiatement une adhésion sans réticence. En Italie se constitua vers 1890 une doctrine qui fut désignée sous le nom de </w:t>
      </w:r>
      <w:r w:rsidRPr="00FD05F3">
        <w:rPr>
          <w:i/>
          <w:iCs/>
        </w:rPr>
        <w:t>Terza Scuola</w:t>
      </w:r>
      <w:r w:rsidRPr="00DB2801">
        <w:rPr>
          <w:lang w:eastAsia="fr-FR" w:bidi="fr-FR"/>
        </w:rPr>
        <w:t xml:space="preserve"> et qui, sans revenir aux théories classiques ou même néo-classiques, s’éloigne cependant sur des points importants, aussi bien de Lombroso que de Ferri. En France, dans l’ensemble, la te</w:t>
      </w:r>
      <w:r w:rsidRPr="00DB2801">
        <w:rPr>
          <w:lang w:eastAsia="fr-FR" w:bidi="fr-FR"/>
        </w:rPr>
        <w:t>n</w:t>
      </w:r>
      <w:r w:rsidRPr="00DB2801">
        <w:rPr>
          <w:lang w:eastAsia="fr-FR" w:bidi="fr-FR"/>
        </w:rPr>
        <w:t>dance spiritualiste imprégnée de croyances religieuses était restée prédominante. C’est elle qui inspira les ouvrages d’Henri Joly. Pou</w:t>
      </w:r>
      <w:r w:rsidRPr="00DB2801">
        <w:rPr>
          <w:lang w:eastAsia="fr-FR" w:bidi="fr-FR"/>
        </w:rPr>
        <w:t>r</w:t>
      </w:r>
      <w:r w:rsidRPr="00DB2801">
        <w:rPr>
          <w:lang w:eastAsia="fr-FR" w:bidi="fr-FR"/>
        </w:rPr>
        <w:t>tant, les idées nouvelles trouvèrent un appui sérieux chez Taine et la cré</w:t>
      </w:r>
      <w:r w:rsidRPr="00DB2801">
        <w:rPr>
          <w:lang w:eastAsia="fr-FR" w:bidi="fr-FR"/>
        </w:rPr>
        <w:t>a</w:t>
      </w:r>
      <w:r w:rsidRPr="00DB2801">
        <w:rPr>
          <w:lang w:eastAsia="fr-FR" w:bidi="fr-FR"/>
        </w:rPr>
        <w:t xml:space="preserve">tion des </w:t>
      </w:r>
      <w:r w:rsidRPr="00FD05F3">
        <w:rPr>
          <w:i/>
          <w:iCs/>
        </w:rPr>
        <w:t>Archives d'Anthropologie criminelle</w:t>
      </w:r>
      <w:r w:rsidRPr="00DB2801">
        <w:rPr>
          <w:lang w:eastAsia="fr-FR" w:bidi="fr-FR"/>
        </w:rPr>
        <w:t xml:space="preserve"> avec Lacassagne et Manouvrier est indubitablement due à leur influence. </w:t>
      </w:r>
      <w:r>
        <w:rPr>
          <w:lang w:eastAsia="fr-FR" w:bidi="fr-FR"/>
        </w:rPr>
        <w:t>À la fin du XIX</w:t>
      </w:r>
      <w:r w:rsidRPr="00DB2801">
        <w:rPr>
          <w:vertAlign w:val="superscript"/>
          <w:lang w:eastAsia="fr-FR" w:bidi="fr-FR"/>
        </w:rPr>
        <w:t>e</w:t>
      </w:r>
      <w:r w:rsidRPr="00DB2801">
        <w:rPr>
          <w:lang w:eastAsia="fr-FR" w:bidi="fr-FR"/>
        </w:rPr>
        <w:t xml:space="preserve"> siècle, trois noms surtout sont à retenir dans le domaine de la crimin</w:t>
      </w:r>
      <w:r w:rsidRPr="00DB2801">
        <w:rPr>
          <w:lang w:eastAsia="fr-FR" w:bidi="fr-FR"/>
        </w:rPr>
        <w:t>o</w:t>
      </w:r>
      <w:r w:rsidRPr="00DB2801">
        <w:rPr>
          <w:lang w:eastAsia="fr-FR" w:bidi="fr-FR"/>
        </w:rPr>
        <w:t>logie théor</w:t>
      </w:r>
      <w:r w:rsidRPr="00DB2801">
        <w:rPr>
          <w:lang w:eastAsia="fr-FR" w:bidi="fr-FR"/>
        </w:rPr>
        <w:t>i</w:t>
      </w:r>
      <w:r w:rsidRPr="00DB2801">
        <w:rPr>
          <w:lang w:eastAsia="fr-FR" w:bidi="fr-FR"/>
        </w:rPr>
        <w:t>que : ceux de Tarde, de Saleilles et de Durkheim.</w:t>
      </w:r>
    </w:p>
    <w:p w:rsidR="006B1899" w:rsidRPr="00DB2801" w:rsidRDefault="006B1899" w:rsidP="006B1899">
      <w:pPr>
        <w:spacing w:before="120" w:after="120"/>
        <w:jc w:val="both"/>
      </w:pPr>
      <w:r w:rsidRPr="00DB2801">
        <w:rPr>
          <w:lang w:eastAsia="fr-FR" w:bidi="fr-FR"/>
        </w:rPr>
        <w:t>Gabriel Tarde (1843-1904), qui fut un magistrat et dirigea lon</w:t>
      </w:r>
      <w:r w:rsidRPr="00DB2801">
        <w:rPr>
          <w:lang w:eastAsia="fr-FR" w:bidi="fr-FR"/>
        </w:rPr>
        <w:t>g</w:t>
      </w:r>
      <w:r w:rsidRPr="00DB2801">
        <w:rPr>
          <w:lang w:eastAsia="fr-FR" w:bidi="fr-FR"/>
        </w:rPr>
        <w:t>temps le Service de la Statistique criminelle, a écrit de nombreux o</w:t>
      </w:r>
      <w:r w:rsidRPr="00DB2801">
        <w:rPr>
          <w:lang w:eastAsia="fr-FR" w:bidi="fr-FR"/>
        </w:rPr>
        <w:t>u</w:t>
      </w:r>
      <w:r w:rsidRPr="00DB2801">
        <w:rPr>
          <w:lang w:eastAsia="fr-FR" w:bidi="fr-FR"/>
        </w:rPr>
        <w:t>vrages de criminologie. On y trouve no</w:t>
      </w:r>
      <w:r w:rsidRPr="00DB2801">
        <w:rPr>
          <w:lang w:eastAsia="fr-FR" w:bidi="fr-FR"/>
        </w:rPr>
        <w:t>m</w:t>
      </w:r>
      <w:r w:rsidRPr="00DB2801">
        <w:rPr>
          <w:lang w:eastAsia="fr-FR" w:bidi="fr-FR"/>
        </w:rPr>
        <w:t>bre de fines remarques de détail, mais ses conceptions générales se trouvent, dans une large m</w:t>
      </w:r>
      <w:r w:rsidRPr="00DB2801">
        <w:rPr>
          <w:lang w:eastAsia="fr-FR" w:bidi="fr-FR"/>
        </w:rPr>
        <w:t>e</w:t>
      </w:r>
      <w:r w:rsidRPr="00DB2801">
        <w:rPr>
          <w:lang w:eastAsia="fr-FR" w:bidi="fr-FR"/>
        </w:rPr>
        <w:t>sure, faussées par une idée fondamentale qui s’est avérée, sinon err</w:t>
      </w:r>
      <w:r w:rsidRPr="00DB2801">
        <w:rPr>
          <w:lang w:eastAsia="fr-FR" w:bidi="fr-FR"/>
        </w:rPr>
        <w:t>o</w:t>
      </w:r>
      <w:r w:rsidRPr="00DB2801">
        <w:rPr>
          <w:lang w:eastAsia="fr-FR" w:bidi="fr-FR"/>
        </w:rPr>
        <w:t>née, du moins</w:t>
      </w:r>
      <w:r>
        <w:rPr>
          <w:lang w:eastAsia="fr-FR" w:bidi="fr-FR"/>
        </w:rPr>
        <w:t xml:space="preserve"> </w:t>
      </w:r>
      <w:r>
        <w:t xml:space="preserve">[58] </w:t>
      </w:r>
      <w:r w:rsidRPr="00DB2801">
        <w:rPr>
          <w:lang w:eastAsia="fr-FR" w:bidi="fr-FR"/>
        </w:rPr>
        <w:t>stérile, le principe d’imitation qui, selon lui, po</w:t>
      </w:r>
      <w:r w:rsidRPr="00DB2801">
        <w:rPr>
          <w:lang w:eastAsia="fr-FR" w:bidi="fr-FR"/>
        </w:rPr>
        <w:t>u</w:t>
      </w:r>
      <w:r w:rsidRPr="00DB2801">
        <w:rPr>
          <w:lang w:eastAsia="fr-FR" w:bidi="fr-FR"/>
        </w:rPr>
        <w:t>vait servir de clé à toute l’évolution sociale. Or, l’imitation n’explique rien. En particulier, elle ne joue pas de rôle déterm</w:t>
      </w:r>
      <w:r w:rsidRPr="00DB2801">
        <w:rPr>
          <w:lang w:eastAsia="fr-FR" w:bidi="fr-FR"/>
        </w:rPr>
        <w:t>i</w:t>
      </w:r>
      <w:r w:rsidRPr="00DB2801">
        <w:rPr>
          <w:lang w:eastAsia="fr-FR" w:bidi="fr-FR"/>
        </w:rPr>
        <w:t>nant sur la genèse des crimes.</w:t>
      </w:r>
    </w:p>
    <w:p w:rsidR="006B1899" w:rsidRPr="00DB2801" w:rsidRDefault="006B1899" w:rsidP="006B1899">
      <w:pPr>
        <w:spacing w:before="120" w:after="120"/>
        <w:jc w:val="both"/>
      </w:pPr>
      <w:r w:rsidRPr="00DB2801">
        <w:rPr>
          <w:lang w:eastAsia="fr-FR" w:bidi="fr-FR"/>
        </w:rPr>
        <w:t>Raymond Saleilles (1855-1912) est avant tout un juriste. Son œ</w:t>
      </w:r>
      <w:r w:rsidRPr="00DB2801">
        <w:rPr>
          <w:lang w:eastAsia="fr-FR" w:bidi="fr-FR"/>
        </w:rPr>
        <w:t>u</w:t>
      </w:r>
      <w:r w:rsidRPr="00DB2801">
        <w:rPr>
          <w:lang w:eastAsia="fr-FR" w:bidi="fr-FR"/>
        </w:rPr>
        <w:t xml:space="preserve">vre maîtresse, en matière criminelle, est </w:t>
      </w:r>
      <w:r w:rsidRPr="00FD05F3">
        <w:rPr>
          <w:i/>
          <w:iCs/>
        </w:rPr>
        <w:t>L’Individualisation de la pe</w:t>
      </w:r>
      <w:r w:rsidRPr="00FD05F3">
        <w:rPr>
          <w:i/>
          <w:iCs/>
        </w:rPr>
        <w:t>i</w:t>
      </w:r>
      <w:r w:rsidRPr="00FD05F3">
        <w:rPr>
          <w:i/>
          <w:iCs/>
        </w:rPr>
        <w:t>ne,</w:t>
      </w:r>
      <w:r w:rsidRPr="00DB2801">
        <w:rPr>
          <w:lang w:eastAsia="fr-FR" w:bidi="fr-FR"/>
        </w:rPr>
        <w:t xml:space="preserve"> fruit d’un enseignement donné en 1897-1900 au Collège libre des Sciences sociales. Il est assez proche des théories italie</w:t>
      </w:r>
      <w:r w:rsidRPr="00DB2801">
        <w:rPr>
          <w:lang w:eastAsia="fr-FR" w:bidi="fr-FR"/>
        </w:rPr>
        <w:t>n</w:t>
      </w:r>
      <w:r w:rsidRPr="00DB2801">
        <w:rPr>
          <w:lang w:eastAsia="fr-FR" w:bidi="fr-FR"/>
        </w:rPr>
        <w:t>nes, qu’il loue d’avoir substitué la considération du criminel à une idée abstraite de la l</w:t>
      </w:r>
      <w:r w:rsidRPr="00DB2801">
        <w:rPr>
          <w:lang w:eastAsia="fr-FR" w:bidi="fr-FR"/>
        </w:rPr>
        <w:t>i</w:t>
      </w:r>
      <w:r w:rsidRPr="00DB2801">
        <w:rPr>
          <w:lang w:eastAsia="fr-FR" w:bidi="fr-FR"/>
        </w:rPr>
        <w:t>berté comme fondement de la peine. Comme l’indique assez le titre de son livre, sa principale préoccupation consiste à nuancer la pe</w:t>
      </w:r>
      <w:r w:rsidRPr="00DB2801">
        <w:rPr>
          <w:lang w:eastAsia="fr-FR" w:bidi="fr-FR"/>
        </w:rPr>
        <w:t>i</w:t>
      </w:r>
      <w:r w:rsidRPr="00DB2801">
        <w:rPr>
          <w:lang w:eastAsia="fr-FR" w:bidi="fr-FR"/>
        </w:rPr>
        <w:t>ne, à l’assouplir dans le double intérêt de la société et du criminel lui-même. Pourtant, bien que Saleilles soumette à une sévère crit</w:t>
      </w:r>
      <w:r w:rsidRPr="00DB2801">
        <w:rPr>
          <w:lang w:eastAsia="fr-FR" w:bidi="fr-FR"/>
        </w:rPr>
        <w:t>i</w:t>
      </w:r>
      <w:r w:rsidRPr="00DB2801">
        <w:rPr>
          <w:lang w:eastAsia="fr-FR" w:bidi="fr-FR"/>
        </w:rPr>
        <w:t>que l’hypothèse d’une volonté libre sur laquelle reposent les théories cla</w:t>
      </w:r>
      <w:r w:rsidRPr="00DB2801">
        <w:rPr>
          <w:lang w:eastAsia="fr-FR" w:bidi="fr-FR"/>
        </w:rPr>
        <w:t>s</w:t>
      </w:r>
      <w:r w:rsidRPr="00DB2801">
        <w:rPr>
          <w:lang w:eastAsia="fr-FR" w:bidi="fr-FR"/>
        </w:rPr>
        <w:t>siques, il la conserve comme base théorique de la répre</w:t>
      </w:r>
      <w:r w:rsidRPr="00DB2801">
        <w:rPr>
          <w:lang w:eastAsia="fr-FR" w:bidi="fr-FR"/>
        </w:rPr>
        <w:t>s</w:t>
      </w:r>
      <w:r w:rsidRPr="00DB2801">
        <w:rPr>
          <w:lang w:eastAsia="fr-FR" w:bidi="fr-FR"/>
        </w:rPr>
        <w:t>sion, tout en convenant que son application est fonction des circonstances et sp</w:t>
      </w:r>
      <w:r w:rsidRPr="00DB2801">
        <w:rPr>
          <w:lang w:eastAsia="fr-FR" w:bidi="fr-FR"/>
        </w:rPr>
        <w:t>é</w:t>
      </w:r>
      <w:r w:rsidRPr="00DB2801">
        <w:rPr>
          <w:lang w:eastAsia="fr-FR" w:bidi="fr-FR"/>
        </w:rPr>
        <w:t>cialement du milieu social. Saleilles est donc tout près de la sociologie criminelle. Toutefois, ce n’est pas un sociologue : il prend pour point de d</w:t>
      </w:r>
      <w:r w:rsidRPr="00DB2801">
        <w:rPr>
          <w:lang w:eastAsia="fr-FR" w:bidi="fr-FR"/>
        </w:rPr>
        <w:t>é</w:t>
      </w:r>
      <w:r w:rsidRPr="00DB2801">
        <w:rPr>
          <w:lang w:eastAsia="fr-FR" w:bidi="fr-FR"/>
        </w:rPr>
        <w:t>part la conscience individuelle et ignore la spécification du fait social.</w:t>
      </w:r>
    </w:p>
    <w:p w:rsidR="006B1899" w:rsidRPr="00DB2801" w:rsidRDefault="006B1899" w:rsidP="006B1899">
      <w:pPr>
        <w:spacing w:before="120" w:after="120"/>
        <w:jc w:val="both"/>
      </w:pPr>
      <w:r w:rsidRPr="00DB2801">
        <w:rPr>
          <w:lang w:eastAsia="fr-FR" w:bidi="fr-FR"/>
        </w:rPr>
        <w:t>C'est au contraire en sociologue que Durkheim (1858- 1917), ph</w:t>
      </w:r>
      <w:r w:rsidRPr="00DB2801">
        <w:rPr>
          <w:lang w:eastAsia="fr-FR" w:bidi="fr-FR"/>
        </w:rPr>
        <w:t>i</w:t>
      </w:r>
      <w:r w:rsidRPr="00DB2801">
        <w:rPr>
          <w:lang w:eastAsia="fr-FR" w:bidi="fr-FR"/>
        </w:rPr>
        <w:t>losophe et moraliste de formation, abordera les problèmes de la crim</w:t>
      </w:r>
      <w:r w:rsidRPr="00DB2801">
        <w:rPr>
          <w:lang w:eastAsia="fr-FR" w:bidi="fr-FR"/>
        </w:rPr>
        <w:t>i</w:t>
      </w:r>
      <w:r w:rsidRPr="00DB2801">
        <w:rPr>
          <w:lang w:eastAsia="fr-FR" w:bidi="fr-FR"/>
        </w:rPr>
        <w:t>nalité. On sait que Durkheim peut être r</w:t>
      </w:r>
      <w:r w:rsidRPr="00DB2801">
        <w:rPr>
          <w:lang w:eastAsia="fr-FR" w:bidi="fr-FR"/>
        </w:rPr>
        <w:t>e</w:t>
      </w:r>
      <w:r w:rsidRPr="00DB2801">
        <w:rPr>
          <w:lang w:eastAsia="fr-FR" w:bidi="fr-FR"/>
        </w:rPr>
        <w:t>gardé comme le fondateur de l’école sociol</w:t>
      </w:r>
      <w:r w:rsidRPr="00DB2801">
        <w:rPr>
          <w:lang w:eastAsia="fr-FR" w:bidi="fr-FR"/>
        </w:rPr>
        <w:t>o</w:t>
      </w:r>
      <w:r w:rsidRPr="00DB2801">
        <w:rPr>
          <w:lang w:eastAsia="fr-FR" w:bidi="fr-FR"/>
        </w:rPr>
        <w:t>gique française qui se constitua à la fin du xix' siècle. Il a touché au phénomène criminel dans plusieurs de ses ouvrages, n</w:t>
      </w:r>
      <w:r w:rsidRPr="00DB2801">
        <w:rPr>
          <w:lang w:eastAsia="fr-FR" w:bidi="fr-FR"/>
        </w:rPr>
        <w:t>o</w:t>
      </w:r>
      <w:r w:rsidRPr="00DB2801">
        <w:rPr>
          <w:lang w:eastAsia="fr-FR" w:bidi="fr-FR"/>
        </w:rPr>
        <w:t xml:space="preserve">tamment dans les </w:t>
      </w:r>
      <w:hyperlink r:id="rId28" w:history="1">
        <w:r w:rsidRPr="00FD05F3">
          <w:rPr>
            <w:rStyle w:val="Lienhypertexte"/>
            <w:i/>
            <w:iCs/>
          </w:rPr>
          <w:t>Règles de la méthode sociologique</w:t>
        </w:r>
      </w:hyperlink>
      <w:r w:rsidRPr="00FD05F3">
        <w:rPr>
          <w:i/>
          <w:iCs/>
        </w:rPr>
        <w:t xml:space="preserve"> </w:t>
      </w:r>
      <w:r w:rsidRPr="00DB2801">
        <w:rPr>
          <w:lang w:eastAsia="fr-FR" w:bidi="fr-FR"/>
        </w:rPr>
        <w:t xml:space="preserve">et dans </w:t>
      </w:r>
      <w:hyperlink r:id="rId29" w:history="1">
        <w:r w:rsidRPr="00FD05F3">
          <w:rPr>
            <w:rStyle w:val="Lienhypertexte"/>
            <w:i/>
            <w:iCs/>
          </w:rPr>
          <w:t>Le Suic</w:t>
        </w:r>
        <w:r w:rsidRPr="00FD05F3">
          <w:rPr>
            <w:rStyle w:val="Lienhypertexte"/>
            <w:i/>
            <w:iCs/>
          </w:rPr>
          <w:t>i</w:t>
        </w:r>
        <w:r w:rsidRPr="00FD05F3">
          <w:rPr>
            <w:rStyle w:val="Lienhypertexte"/>
            <w:i/>
            <w:iCs/>
          </w:rPr>
          <w:t>de</w:t>
        </w:r>
      </w:hyperlink>
      <w:r w:rsidRPr="00FD05F3">
        <w:rPr>
          <w:i/>
          <w:iCs/>
        </w:rPr>
        <w:t>.</w:t>
      </w:r>
      <w:r w:rsidRPr="00DB2801">
        <w:rPr>
          <w:lang w:eastAsia="fr-FR" w:bidi="fr-FR"/>
        </w:rPr>
        <w:t xml:space="preserve"> Il n’est pas douteux que Durkheim se soit beaucoup inspiré de Fe</w:t>
      </w:r>
      <w:r w:rsidRPr="00DB2801">
        <w:rPr>
          <w:lang w:eastAsia="fr-FR" w:bidi="fr-FR"/>
        </w:rPr>
        <w:t>r</w:t>
      </w:r>
      <w:r w:rsidRPr="00DB2801">
        <w:rPr>
          <w:lang w:eastAsia="fr-FR" w:bidi="fr-FR"/>
        </w:rPr>
        <w:t>ri, mais, tandis que celui-ci a préconisé une m</w:t>
      </w:r>
      <w:r w:rsidRPr="00DB2801">
        <w:rPr>
          <w:lang w:eastAsia="fr-FR" w:bidi="fr-FR"/>
        </w:rPr>
        <w:t>é</w:t>
      </w:r>
      <w:r w:rsidRPr="00DB2801">
        <w:rPr>
          <w:lang w:eastAsia="fr-FR" w:bidi="fr-FR"/>
        </w:rPr>
        <w:t>thode éminemment empirique, l’analyse de Durkheim porte en profondeur et ne se co</w:t>
      </w:r>
      <w:r w:rsidRPr="00DB2801">
        <w:rPr>
          <w:lang w:eastAsia="fr-FR" w:bidi="fr-FR"/>
        </w:rPr>
        <w:t>n</w:t>
      </w:r>
      <w:r w:rsidRPr="00DB2801">
        <w:rPr>
          <w:lang w:eastAsia="fr-FR" w:bidi="fr-FR"/>
        </w:rPr>
        <w:t>tente pa</w:t>
      </w:r>
      <w:r>
        <w:rPr>
          <w:lang w:eastAsia="fr-FR" w:bidi="fr-FR"/>
        </w:rPr>
        <w:t>s d’être purement descriptive. À</w:t>
      </w:r>
      <w:r w:rsidRPr="00DB2801">
        <w:rPr>
          <w:lang w:eastAsia="fr-FR" w:bidi="fr-FR"/>
        </w:rPr>
        <w:t xml:space="preserve"> la suite d'une étude serrée, il conclut que le crime est un fait normal, encore que patholog</w:t>
      </w:r>
      <w:r w:rsidRPr="00DB2801">
        <w:rPr>
          <w:lang w:eastAsia="fr-FR" w:bidi="fr-FR"/>
        </w:rPr>
        <w:t>i</w:t>
      </w:r>
      <w:r w:rsidRPr="00DB2801">
        <w:rPr>
          <w:lang w:eastAsia="fr-FR" w:bidi="fr-FR"/>
        </w:rPr>
        <w:t>que : il découle du fondement régulier de la société, ce qui est démontré par la con</w:t>
      </w:r>
      <w:r w:rsidRPr="00DB2801">
        <w:rPr>
          <w:lang w:eastAsia="fr-FR" w:bidi="fr-FR"/>
        </w:rPr>
        <w:t>s</w:t>
      </w:r>
      <w:r w:rsidRPr="00DB2801">
        <w:rPr>
          <w:lang w:eastAsia="fr-FR" w:bidi="fr-FR"/>
        </w:rPr>
        <w:t>tance relative de son taux dans un groupe donné. Parce qu’il en est ainsi, la criminalité devient un aspect socio-culturel de</w:t>
      </w:r>
      <w:r>
        <w:rPr>
          <w:lang w:eastAsia="fr-FR" w:bidi="fr-FR"/>
        </w:rPr>
        <w:t xml:space="preserve"> </w:t>
      </w:r>
      <w:r>
        <w:t xml:space="preserve">[59] </w:t>
      </w:r>
      <w:r w:rsidRPr="00DB2801">
        <w:rPr>
          <w:lang w:eastAsia="fr-FR" w:bidi="fr-FR"/>
        </w:rPr>
        <w:t>chaque société et devient un objet passible d’investigation scientif</w:t>
      </w:r>
      <w:r w:rsidRPr="00DB2801">
        <w:rPr>
          <w:lang w:eastAsia="fr-FR" w:bidi="fr-FR"/>
        </w:rPr>
        <w:t>i</w:t>
      </w:r>
      <w:r w:rsidRPr="00DB2801">
        <w:rPr>
          <w:lang w:eastAsia="fr-FR" w:bidi="fr-FR"/>
        </w:rPr>
        <w:t>que. La criminologie a conquis ses bases théoriques en sociologie. Il est donc permis de dire que, par l’apport combiné de Ferri et de Dur</w:t>
      </w:r>
      <w:r w:rsidRPr="00DB2801">
        <w:rPr>
          <w:lang w:eastAsia="fr-FR" w:bidi="fr-FR"/>
        </w:rPr>
        <w:t>k</w:t>
      </w:r>
      <w:r w:rsidRPr="00DB2801">
        <w:rPr>
          <w:lang w:eastAsia="fr-FR" w:bidi="fr-FR"/>
        </w:rPr>
        <w:t>heim, la sociol</w:t>
      </w:r>
      <w:r w:rsidRPr="00DB2801">
        <w:rPr>
          <w:lang w:eastAsia="fr-FR" w:bidi="fr-FR"/>
        </w:rPr>
        <w:t>o</w:t>
      </w:r>
      <w:r w:rsidRPr="00DB2801">
        <w:rPr>
          <w:lang w:eastAsia="fr-FR" w:bidi="fr-FR"/>
        </w:rPr>
        <w:t>gie criminelle est devenue une véritable science.</w:t>
      </w:r>
    </w:p>
    <w:p w:rsidR="006B1899" w:rsidRPr="00DB2801" w:rsidRDefault="006B1899" w:rsidP="006B1899">
      <w:pPr>
        <w:spacing w:before="120" w:after="120"/>
        <w:jc w:val="both"/>
      </w:pPr>
      <w:r w:rsidRPr="00DB2801">
        <w:rPr>
          <w:lang w:eastAsia="fr-FR" w:bidi="fr-FR"/>
        </w:rPr>
        <w:t>Pourtant, chose curieuse,</w:t>
      </w:r>
      <w:r>
        <w:rPr>
          <w:lang w:eastAsia="fr-FR" w:bidi="fr-FR"/>
        </w:rPr>
        <w:t xml:space="preserve"> pendant la première moitié du XX</w:t>
      </w:r>
      <w:r w:rsidRPr="001714E3">
        <w:rPr>
          <w:vertAlign w:val="superscript"/>
          <w:lang w:eastAsia="fr-FR" w:bidi="fr-FR"/>
        </w:rPr>
        <w:t>e</w:t>
      </w:r>
      <w:r w:rsidRPr="00DB2801">
        <w:rPr>
          <w:lang w:eastAsia="fr-FR" w:bidi="fr-FR"/>
        </w:rPr>
        <w:t xml:space="preserve"> siècle, l’élan théorique en notre matière parut stopper. On ne peut guère citer que la thèse intéressante de Paul Fauconnet sur </w:t>
      </w:r>
      <w:hyperlink r:id="rId30" w:history="1">
        <w:r w:rsidRPr="00FD05F3">
          <w:rPr>
            <w:rStyle w:val="Lienhypertexte"/>
            <w:i/>
            <w:iCs/>
          </w:rPr>
          <w:t>La Responsabilité</w:t>
        </w:r>
      </w:hyperlink>
      <w:r w:rsidRPr="00FD05F3">
        <w:rPr>
          <w:i/>
          <w:iCs/>
        </w:rPr>
        <w:t>.</w:t>
      </w:r>
      <w:r w:rsidRPr="00DB2801">
        <w:rPr>
          <w:lang w:eastAsia="fr-FR" w:bidi="fr-FR"/>
        </w:rPr>
        <w:t xml:space="preserve"> Mais les idées nouvelles faisaient leur chemin dans les e</w:t>
      </w:r>
      <w:r w:rsidRPr="00DB2801">
        <w:rPr>
          <w:lang w:eastAsia="fr-FR" w:bidi="fr-FR"/>
        </w:rPr>
        <w:t>s</w:t>
      </w:r>
      <w:r w:rsidRPr="00DB2801">
        <w:rPr>
          <w:lang w:eastAsia="fr-FR" w:bidi="fr-FR"/>
        </w:rPr>
        <w:t xml:space="preserve">prits et se traduisaient par des discussions organisées dans des comités comme </w:t>
      </w:r>
      <w:r w:rsidRPr="00FD05F3">
        <w:rPr>
          <w:iCs/>
        </w:rPr>
        <w:t>l’</w:t>
      </w:r>
      <w:r w:rsidRPr="00FD05F3">
        <w:rPr>
          <w:i/>
          <w:iCs/>
        </w:rPr>
        <w:t>Union internationale,</w:t>
      </w:r>
      <w:r w:rsidRPr="00DB2801">
        <w:rPr>
          <w:lang w:eastAsia="fr-FR" w:bidi="fr-FR"/>
        </w:rPr>
        <w:t xml:space="preserve"> devenue plus tard l’</w:t>
      </w:r>
      <w:r w:rsidRPr="00FD05F3">
        <w:rPr>
          <w:i/>
          <w:lang w:eastAsia="fr-FR" w:bidi="fr-FR"/>
        </w:rPr>
        <w:t>Association</w:t>
      </w:r>
      <w:r w:rsidRPr="00DB2801">
        <w:rPr>
          <w:lang w:eastAsia="fr-FR" w:bidi="fr-FR"/>
        </w:rPr>
        <w:t xml:space="preserve"> </w:t>
      </w:r>
      <w:r w:rsidRPr="00FD05F3">
        <w:rPr>
          <w:i/>
          <w:iCs/>
        </w:rPr>
        <w:t>internationale de Droit pénal,</w:t>
      </w:r>
      <w:r w:rsidRPr="00DB2801">
        <w:rPr>
          <w:lang w:eastAsia="fr-FR" w:bidi="fr-FR"/>
        </w:rPr>
        <w:t xml:space="preserve"> ou encore par la création et le développement des tr</w:t>
      </w:r>
      <w:r w:rsidRPr="00DB2801">
        <w:rPr>
          <w:lang w:eastAsia="fr-FR" w:bidi="fr-FR"/>
        </w:rPr>
        <w:t>i</w:t>
      </w:r>
      <w:r w:rsidRPr="00DB2801">
        <w:rPr>
          <w:lang w:eastAsia="fr-FR" w:bidi="fr-FR"/>
        </w:rPr>
        <w:t>bunaux pour enfants. En ce qui concerne la criminalité des adultes, d’importantes modifications législatives ont été introduites, nota</w:t>
      </w:r>
      <w:r w:rsidRPr="00DB2801">
        <w:rPr>
          <w:lang w:eastAsia="fr-FR" w:bidi="fr-FR"/>
        </w:rPr>
        <w:t>m</w:t>
      </w:r>
      <w:r w:rsidRPr="00DB2801">
        <w:rPr>
          <w:lang w:eastAsia="fr-FR" w:bidi="fr-FR"/>
        </w:rPr>
        <w:t>ment en Belgique, par la loi de 1930 dite loi de défense sociale, qui met en applic</w:t>
      </w:r>
      <w:r w:rsidRPr="00DB2801">
        <w:rPr>
          <w:lang w:eastAsia="fr-FR" w:bidi="fr-FR"/>
        </w:rPr>
        <w:t>a</w:t>
      </w:r>
      <w:r w:rsidRPr="00DB2801">
        <w:rPr>
          <w:lang w:eastAsia="fr-FR" w:bidi="fr-FR"/>
        </w:rPr>
        <w:t>tion la doctrine qui porte ce nom et qui a été pour la première fois élaborée par Adolphe Prins. Cette doctrine, tant sous cette forme que sous l’aspect renouvelé qui lui a été donné assez r</w:t>
      </w:r>
      <w:r w:rsidRPr="00DB2801">
        <w:rPr>
          <w:lang w:eastAsia="fr-FR" w:bidi="fr-FR"/>
        </w:rPr>
        <w:t>é</w:t>
      </w:r>
      <w:r w:rsidRPr="00DB2801">
        <w:rPr>
          <w:lang w:eastAsia="fr-FR" w:bidi="fr-FR"/>
        </w:rPr>
        <w:t>cemment et auquel s’attache le nom de M. Marc Ancel, est sans aucun doute en accord avec les principes de la sociologie criminelle. Elle laisse de côté, comme plus philosophique que scientifique, la querelle du libre arbitre et du déterminisme et se préoccupe d’observer la réal</w:t>
      </w:r>
      <w:r w:rsidRPr="00DB2801">
        <w:rPr>
          <w:lang w:eastAsia="fr-FR" w:bidi="fr-FR"/>
        </w:rPr>
        <w:t>i</w:t>
      </w:r>
      <w:r w:rsidRPr="00DB2801">
        <w:rPr>
          <w:lang w:eastAsia="fr-FR" w:bidi="fr-FR"/>
        </w:rPr>
        <w:t>té criminelle sans idée préconçue, avec le seul désir de protéger le corps social contre les entreprises antisociales et de prendre des mes</w:t>
      </w:r>
      <w:r w:rsidRPr="00DB2801">
        <w:rPr>
          <w:lang w:eastAsia="fr-FR" w:bidi="fr-FR"/>
        </w:rPr>
        <w:t>u</w:t>
      </w:r>
      <w:r w:rsidRPr="00DB2801">
        <w:rPr>
          <w:lang w:eastAsia="fr-FR" w:bidi="fr-FR"/>
        </w:rPr>
        <w:t>res préventives et pr</w:t>
      </w:r>
      <w:r w:rsidRPr="00DB2801">
        <w:rPr>
          <w:lang w:eastAsia="fr-FR" w:bidi="fr-FR"/>
        </w:rPr>
        <w:t>o</w:t>
      </w:r>
      <w:r w:rsidRPr="00DB2801">
        <w:rPr>
          <w:lang w:eastAsia="fr-FR" w:bidi="fr-FR"/>
        </w:rPr>
        <w:t>phylactiques.</w:t>
      </w:r>
    </w:p>
    <w:p w:rsidR="006B1899" w:rsidRPr="00DB2801" w:rsidRDefault="006B1899" w:rsidP="006B1899">
      <w:pPr>
        <w:spacing w:before="120" w:after="120"/>
        <w:jc w:val="both"/>
      </w:pPr>
      <w:r w:rsidRPr="00DB2801">
        <w:rPr>
          <w:lang w:eastAsia="fr-FR" w:bidi="fr-FR"/>
        </w:rPr>
        <w:t>Cette attitude tourne résolument le dos aux théories classiques. Celles-ci portaient l’accent sur l’amendement du coupable et négl</w:t>
      </w:r>
      <w:r w:rsidRPr="00DB2801">
        <w:rPr>
          <w:lang w:eastAsia="fr-FR" w:bidi="fr-FR"/>
        </w:rPr>
        <w:t>i</w:t>
      </w:r>
      <w:r w:rsidRPr="00DB2801">
        <w:rPr>
          <w:lang w:eastAsia="fr-FR" w:bidi="fr-FR"/>
        </w:rPr>
        <w:t>geaient plus ou moins l’intérêt de la société qui est, au contraire, le souci majeur de la nouvelle doctrine, comme déjà celui de l’école p</w:t>
      </w:r>
      <w:r w:rsidRPr="00DB2801">
        <w:rPr>
          <w:lang w:eastAsia="fr-FR" w:bidi="fr-FR"/>
        </w:rPr>
        <w:t>o</w:t>
      </w:r>
      <w:r w:rsidRPr="00DB2801">
        <w:rPr>
          <w:lang w:eastAsia="fr-FR" w:bidi="fr-FR"/>
        </w:rPr>
        <w:t>sitiviste et, bien entendu, des soci</w:t>
      </w:r>
      <w:r w:rsidRPr="00DB2801">
        <w:rPr>
          <w:lang w:eastAsia="fr-FR" w:bidi="fr-FR"/>
        </w:rPr>
        <w:t>o</w:t>
      </w:r>
      <w:r w:rsidRPr="00DB2801">
        <w:rPr>
          <w:lang w:eastAsia="fr-FR" w:bidi="fr-FR"/>
        </w:rPr>
        <w:t>logues. Est-ce à dire que la défense sociale se désintéresse de la personne du criminel ? En aucune façon. Sous sa dernière forme tout au moins, elle fait de lui un des principaux objets de ses efforts. Sans rechercher s’il est une vi</w:t>
      </w:r>
      <w:r w:rsidRPr="00DB2801">
        <w:rPr>
          <w:lang w:eastAsia="fr-FR" w:bidi="fr-FR"/>
        </w:rPr>
        <w:t>c</w:t>
      </w:r>
      <w:r w:rsidRPr="00DB2801">
        <w:rPr>
          <w:lang w:eastAsia="fr-FR" w:bidi="fr-FR"/>
        </w:rPr>
        <w:t>time ou l’artisan de son propre malheur, elle voit en lui un être dégradé qu’il convient,</w:t>
      </w:r>
      <w:r>
        <w:rPr>
          <w:lang w:eastAsia="fr-FR" w:bidi="fr-FR"/>
        </w:rPr>
        <w:t xml:space="preserve"> </w:t>
      </w:r>
      <w:r>
        <w:t xml:space="preserve">[60] </w:t>
      </w:r>
      <w:r w:rsidRPr="00DB2801">
        <w:rPr>
          <w:lang w:eastAsia="fr-FR" w:bidi="fr-FR"/>
        </w:rPr>
        <w:t>autant que possible, de reclasser dans la société en le plaçant dans des conditions telles que, non seulement il cesse d’être un danger s</w:t>
      </w:r>
      <w:r w:rsidRPr="00DB2801">
        <w:rPr>
          <w:lang w:eastAsia="fr-FR" w:bidi="fr-FR"/>
        </w:rPr>
        <w:t>o</w:t>
      </w:r>
      <w:r w:rsidRPr="00DB2801">
        <w:rPr>
          <w:lang w:eastAsia="fr-FR" w:bidi="fr-FR"/>
        </w:rPr>
        <w:t>cial, mais qu’il puisse se considérer et être considéré par autrui co</w:t>
      </w:r>
      <w:r w:rsidRPr="00DB2801">
        <w:rPr>
          <w:lang w:eastAsia="fr-FR" w:bidi="fr-FR"/>
        </w:rPr>
        <w:t>m</w:t>
      </w:r>
      <w:r w:rsidRPr="00DB2801">
        <w:rPr>
          <w:lang w:eastAsia="fr-FR" w:bidi="fr-FR"/>
        </w:rPr>
        <w:t>me un homme nouveau, semblable aux autres. Partant de ces principes à la fois réalistes et humanitaires, la défense sociale préconise une modif</w:t>
      </w:r>
      <w:r w:rsidRPr="00DB2801">
        <w:rPr>
          <w:lang w:eastAsia="fr-FR" w:bidi="fr-FR"/>
        </w:rPr>
        <w:t>i</w:t>
      </w:r>
      <w:r w:rsidRPr="00DB2801">
        <w:rPr>
          <w:lang w:eastAsia="fr-FR" w:bidi="fr-FR"/>
        </w:rPr>
        <w:t>cation de notre système pénal et pénitentiaire qui est en voie de se r</w:t>
      </w:r>
      <w:r w:rsidRPr="00DB2801">
        <w:rPr>
          <w:lang w:eastAsia="fr-FR" w:bidi="fr-FR"/>
        </w:rPr>
        <w:t>é</w:t>
      </w:r>
      <w:r w:rsidRPr="00DB2801">
        <w:rPr>
          <w:lang w:eastAsia="fr-FR" w:bidi="fr-FR"/>
        </w:rPr>
        <w:t>aliser.</w:t>
      </w:r>
    </w:p>
    <w:p w:rsidR="006B1899" w:rsidRPr="00DB2801" w:rsidRDefault="006B1899" w:rsidP="006B1899">
      <w:pPr>
        <w:spacing w:before="120" w:after="120"/>
        <w:jc w:val="both"/>
      </w:pPr>
      <w:r w:rsidRPr="00DB2801">
        <w:rPr>
          <w:lang w:eastAsia="fr-FR" w:bidi="fr-FR"/>
        </w:rPr>
        <w:t>De ce qui vient d’être dit, on peut conclure que la défense sociale est essentiellement une forme nouvelle de politique criminelle. Elle prend appui sur un certain nombre de données fournies par la sociol</w:t>
      </w:r>
      <w:r w:rsidRPr="00DB2801">
        <w:rPr>
          <w:lang w:eastAsia="fr-FR" w:bidi="fr-FR"/>
        </w:rPr>
        <w:t>o</w:t>
      </w:r>
      <w:r w:rsidRPr="00DB2801">
        <w:rPr>
          <w:lang w:eastAsia="fr-FR" w:bidi="fr-FR"/>
        </w:rPr>
        <w:t>gie, mais n'en est pas partie intégrante. Il convient, répétons-le une fois de plus, de distinguer la science et ses applications, quelles que puissent être leurs connexions.</w:t>
      </w:r>
    </w:p>
    <w:p w:rsidR="006B1899" w:rsidRPr="00DB2801" w:rsidRDefault="006B1899" w:rsidP="006B1899">
      <w:pPr>
        <w:spacing w:before="120" w:after="120"/>
        <w:jc w:val="both"/>
      </w:pPr>
      <w:r w:rsidRPr="00DB2801">
        <w:rPr>
          <w:lang w:eastAsia="fr-FR" w:bidi="fr-FR"/>
        </w:rPr>
        <w:t>Revenons donc maintenant à la sociologie criminelle proprement dite et considérons son objet.</w:t>
      </w:r>
    </w:p>
    <w:p w:rsidR="006B1899" w:rsidRDefault="006B1899" w:rsidP="006B1899">
      <w:pPr>
        <w:spacing w:before="120" w:after="120"/>
        <w:jc w:val="both"/>
        <w:rPr>
          <w:lang w:eastAsia="fr-FR" w:bidi="fr-FR"/>
        </w:rPr>
      </w:pPr>
    </w:p>
    <w:p w:rsidR="006B1899" w:rsidRPr="00D51164" w:rsidRDefault="006B1899" w:rsidP="006B1899">
      <w:pPr>
        <w:pStyle w:val="planche"/>
        <w:rPr>
          <w:lang w:eastAsia="fr-FR" w:bidi="fr-FR"/>
        </w:rPr>
      </w:pPr>
      <w:r>
        <w:rPr>
          <w:lang w:eastAsia="fr-FR" w:bidi="fr-FR"/>
        </w:rPr>
        <w:t xml:space="preserve">II. </w:t>
      </w:r>
      <w:r w:rsidRPr="00D51164">
        <w:rPr>
          <w:lang w:eastAsia="fr-FR" w:bidi="fr-FR"/>
        </w:rPr>
        <w:t>L'objet</w:t>
      </w:r>
    </w:p>
    <w:p w:rsidR="006B1899" w:rsidRPr="00DB2801" w:rsidRDefault="006B1899" w:rsidP="006B1899">
      <w:pPr>
        <w:spacing w:before="120" w:after="120"/>
        <w:jc w:val="both"/>
      </w:pPr>
    </w:p>
    <w:p w:rsidR="006B1899" w:rsidRDefault="006B1899" w:rsidP="006B1899">
      <w:pPr>
        <w:spacing w:before="120" w:after="120"/>
        <w:jc w:val="both"/>
        <w:rPr>
          <w:lang w:eastAsia="fr-FR" w:bidi="fr-FR"/>
        </w:rPr>
      </w:pPr>
      <w:r w:rsidRPr="00DB2801">
        <w:rPr>
          <w:lang w:eastAsia="fr-FR" w:bidi="fr-FR"/>
        </w:rPr>
        <w:t>La sociologie criminelle, nous l’avons dit plus haut, se donne pour tâche d’étudier ce phénomène social à deux faces qui porte le double nom de crime et de peine. Ces deux aspects sont inséparables. Tout</w:t>
      </w:r>
      <w:r w:rsidRPr="00DB2801">
        <w:rPr>
          <w:lang w:eastAsia="fr-FR" w:bidi="fr-FR"/>
        </w:rPr>
        <w:t>e</w:t>
      </w:r>
      <w:r w:rsidRPr="00DB2801">
        <w:rPr>
          <w:lang w:eastAsia="fr-FR" w:bidi="fr-FR"/>
        </w:rPr>
        <w:t>fois, pour la clarté de l’exposition, nous les examinerons l’un après l’autre, en priant le lecteur de ne jamais oublier la liaison nécessaire qui existe entre les deux termes.</w:t>
      </w:r>
    </w:p>
    <w:p w:rsidR="006B1899" w:rsidRPr="00DB2801" w:rsidRDefault="006B1899" w:rsidP="006B1899">
      <w:pPr>
        <w:spacing w:before="120" w:after="120"/>
        <w:jc w:val="both"/>
      </w:pPr>
    </w:p>
    <w:p w:rsidR="006B1899" w:rsidRPr="00D51164" w:rsidRDefault="006B1899" w:rsidP="006B1899">
      <w:pPr>
        <w:pStyle w:val="aa"/>
      </w:pPr>
      <w:r w:rsidRPr="00D51164">
        <w:t>Le crime</w:t>
      </w:r>
    </w:p>
    <w:p w:rsidR="006B1899" w:rsidRDefault="006B1899" w:rsidP="006B1899">
      <w:pPr>
        <w:spacing w:before="120" w:after="120"/>
        <w:jc w:val="both"/>
        <w:rPr>
          <w:lang w:eastAsia="fr-FR" w:bidi="fr-FR"/>
        </w:rPr>
      </w:pPr>
    </w:p>
    <w:p w:rsidR="006B1899" w:rsidRPr="00DB2801" w:rsidRDefault="006B1899" w:rsidP="006B1899">
      <w:pPr>
        <w:spacing w:before="120" w:after="120"/>
        <w:jc w:val="both"/>
      </w:pPr>
      <w:r w:rsidRPr="00DB2801">
        <w:rPr>
          <w:lang w:eastAsia="fr-FR" w:bidi="fr-FR"/>
        </w:rPr>
        <w:t>La définition du crime, empruntée à Durkheim, à savoir que c’est « un acte blessant les états forts de la conscience commune » ne sa</w:t>
      </w:r>
      <w:r w:rsidRPr="00DB2801">
        <w:rPr>
          <w:lang w:eastAsia="fr-FR" w:bidi="fr-FR"/>
        </w:rPr>
        <w:t>u</w:t>
      </w:r>
      <w:r w:rsidRPr="00DB2801">
        <w:rPr>
          <w:lang w:eastAsia="fr-FR" w:bidi="fr-FR"/>
        </w:rPr>
        <w:t>rait se suffire à elle-même. Elle appelle quelques commentaires.</w:t>
      </w:r>
    </w:p>
    <w:p w:rsidR="006B1899" w:rsidRPr="00DB2801" w:rsidRDefault="006B1899" w:rsidP="006B1899">
      <w:pPr>
        <w:spacing w:before="120" w:after="120"/>
        <w:jc w:val="both"/>
      </w:pPr>
      <w:r w:rsidRPr="00DB2801">
        <w:rPr>
          <w:lang w:eastAsia="fr-FR" w:bidi="fr-FR"/>
        </w:rPr>
        <w:t>Tout d’abord — et la remarque est impo</w:t>
      </w:r>
      <w:r w:rsidRPr="00DB2801">
        <w:rPr>
          <w:lang w:eastAsia="fr-FR" w:bidi="fr-FR"/>
        </w:rPr>
        <w:t>r</w:t>
      </w:r>
      <w:r w:rsidRPr="00DB2801">
        <w:rPr>
          <w:lang w:eastAsia="fr-FR" w:bidi="fr-FR"/>
        </w:rPr>
        <w:t>tante — elle implique que le crime n’est pas un acte déterminé, ayant</w:t>
      </w:r>
      <w:r>
        <w:rPr>
          <w:lang w:eastAsia="fr-FR" w:bidi="fr-FR"/>
        </w:rPr>
        <w:t xml:space="preserve"> </w:t>
      </w:r>
      <w:r>
        <w:t xml:space="preserve">[61] </w:t>
      </w:r>
      <w:r w:rsidRPr="00DB2801">
        <w:rPr>
          <w:lang w:eastAsia="fr-FR" w:bidi="fr-FR"/>
        </w:rPr>
        <w:t>une nature particuli</w:t>
      </w:r>
      <w:r w:rsidRPr="00DB2801">
        <w:rPr>
          <w:lang w:eastAsia="fr-FR" w:bidi="fr-FR"/>
        </w:rPr>
        <w:t>è</w:t>
      </w:r>
      <w:r w:rsidRPr="00DB2801">
        <w:rPr>
          <w:lang w:eastAsia="fr-FR" w:bidi="fr-FR"/>
        </w:rPr>
        <w:t>re, une spécificité. On a souvent comparé le crime à une maladie s</w:t>
      </w:r>
      <w:r w:rsidRPr="00DB2801">
        <w:rPr>
          <w:lang w:eastAsia="fr-FR" w:bidi="fr-FR"/>
        </w:rPr>
        <w:t>o</w:t>
      </w:r>
      <w:r w:rsidRPr="00DB2801">
        <w:rPr>
          <w:lang w:eastAsia="fr-FR" w:bidi="fr-FR"/>
        </w:rPr>
        <w:t>ciale, et ce rapprochement n’est pas dénué de valeur. Mais il y a au moins cette différence entre le crime et la mal</w:t>
      </w:r>
      <w:r w:rsidRPr="00DB2801">
        <w:rPr>
          <w:lang w:eastAsia="fr-FR" w:bidi="fr-FR"/>
        </w:rPr>
        <w:t>a</w:t>
      </w:r>
      <w:r w:rsidRPr="00DB2801">
        <w:rPr>
          <w:lang w:eastAsia="fr-FR" w:bidi="fr-FR"/>
        </w:rPr>
        <w:t>die, que cette dernière se reconnaît objectivement par des signes ou des sym</w:t>
      </w:r>
      <w:r w:rsidRPr="00DB2801">
        <w:rPr>
          <w:lang w:eastAsia="fr-FR" w:bidi="fr-FR"/>
        </w:rPr>
        <w:t>p</w:t>
      </w:r>
      <w:r w:rsidRPr="00DB2801">
        <w:rPr>
          <w:lang w:eastAsia="fr-FR" w:bidi="fr-FR"/>
        </w:rPr>
        <w:t>tômes, qu’elle a donc des caractères matériels qui permettent de la considérer comme telle. Au contraire, il n’est aucun acte qui soit, par lui-même, un cr</w:t>
      </w:r>
      <w:r w:rsidRPr="00DB2801">
        <w:rPr>
          <w:lang w:eastAsia="fr-FR" w:bidi="fr-FR"/>
        </w:rPr>
        <w:t>i</w:t>
      </w:r>
      <w:r w:rsidRPr="00DB2801">
        <w:rPr>
          <w:lang w:eastAsia="fr-FR" w:bidi="fr-FR"/>
        </w:rPr>
        <w:t>me. Si graves que soient les dommages qu’il ait pu causer, son auteur ne sera regardé comme un criminel que si l’opinion commune de son groupe social le considère comme tel. En d’autres termes, ce ne sont pas les caractères objectifs d’un acte qui en font un crime, mais le j</w:t>
      </w:r>
      <w:r w:rsidRPr="00DB2801">
        <w:rPr>
          <w:lang w:eastAsia="fr-FR" w:bidi="fr-FR"/>
        </w:rPr>
        <w:t>u</w:t>
      </w:r>
      <w:r w:rsidRPr="00DB2801">
        <w:rPr>
          <w:lang w:eastAsia="fr-FR" w:bidi="fr-FR"/>
        </w:rPr>
        <w:t>gement que porte sur lui la société. Cela est si vrai que les actes qui provoquent chez nous le plus d’horreur, comme le parricide, sont considérés, dans certaines sociétés arriérées, comme parfaitement i</w:t>
      </w:r>
      <w:r w:rsidRPr="00DB2801">
        <w:rPr>
          <w:lang w:eastAsia="fr-FR" w:bidi="fr-FR"/>
        </w:rPr>
        <w:t>n</w:t>
      </w:r>
      <w:r w:rsidRPr="00DB2801">
        <w:rPr>
          <w:lang w:eastAsia="fr-FR" w:bidi="fr-FR"/>
        </w:rPr>
        <w:t>nocents s’ils sont accomplis dans des circonstances déterm</w:t>
      </w:r>
      <w:r w:rsidRPr="00DB2801">
        <w:rPr>
          <w:lang w:eastAsia="fr-FR" w:bidi="fr-FR"/>
        </w:rPr>
        <w:t>i</w:t>
      </w:r>
      <w:r w:rsidRPr="00DB2801">
        <w:rPr>
          <w:lang w:eastAsia="fr-FR" w:bidi="fr-FR"/>
        </w:rPr>
        <w:t>nées. En sens contraire, ces mêmes sociétés regardent comme des crimes ine</w:t>
      </w:r>
      <w:r w:rsidRPr="00DB2801">
        <w:rPr>
          <w:lang w:eastAsia="fr-FR" w:bidi="fr-FR"/>
        </w:rPr>
        <w:t>x</w:t>
      </w:r>
      <w:r w:rsidRPr="00DB2801">
        <w:rPr>
          <w:lang w:eastAsia="fr-FR" w:bidi="fr-FR"/>
        </w:rPr>
        <w:t>piables des violations de tabou sexuel ou alimentaire qui nous laissent parfaitement froids. Le crime est donc une notion éminemment soci</w:t>
      </w:r>
      <w:r w:rsidRPr="00DB2801">
        <w:rPr>
          <w:lang w:eastAsia="fr-FR" w:bidi="fr-FR"/>
        </w:rPr>
        <w:t>a</w:t>
      </w:r>
      <w:r w:rsidRPr="00DB2801">
        <w:rPr>
          <w:lang w:eastAsia="fr-FR" w:bidi="fr-FR"/>
        </w:rPr>
        <w:t>le, c'est-à-dire éminemment relative, et l’on comprend que les législ</w:t>
      </w:r>
      <w:r w:rsidRPr="00DB2801">
        <w:rPr>
          <w:lang w:eastAsia="fr-FR" w:bidi="fr-FR"/>
        </w:rPr>
        <w:t>a</w:t>
      </w:r>
      <w:r w:rsidRPr="00DB2801">
        <w:rPr>
          <w:lang w:eastAsia="fr-FR" w:bidi="fr-FR"/>
        </w:rPr>
        <w:t>teurs aient renoncé à chercher une définition pos</w:t>
      </w:r>
      <w:r w:rsidRPr="00DB2801">
        <w:rPr>
          <w:lang w:eastAsia="fr-FR" w:bidi="fr-FR"/>
        </w:rPr>
        <w:t>i</w:t>
      </w:r>
      <w:r w:rsidRPr="00DB2801">
        <w:rPr>
          <w:lang w:eastAsia="fr-FR" w:bidi="fr-FR"/>
        </w:rPr>
        <w:t>tive. En définissant l’infraction par la peine dont elle est l’objet, comme le fait notre code pénal, on n’a pas, comme on serait trop vite porté à le croire, formulé un aveu d’impuissance. Au fond, les auteurs du code se sont re</w:t>
      </w:r>
      <w:r w:rsidRPr="00DB2801">
        <w:rPr>
          <w:lang w:eastAsia="fr-FR" w:bidi="fr-FR"/>
        </w:rPr>
        <w:t>n</w:t>
      </w:r>
      <w:r w:rsidRPr="00DB2801">
        <w:rPr>
          <w:lang w:eastAsia="fr-FR" w:bidi="fr-FR"/>
        </w:rPr>
        <w:t>contrés avec les sociologues et ont déclaré à leur manière : la gravité du crime s’affirme par la sanction qui lui est infl</w:t>
      </w:r>
      <w:r w:rsidRPr="00DB2801">
        <w:rPr>
          <w:lang w:eastAsia="fr-FR" w:bidi="fr-FR"/>
        </w:rPr>
        <w:t>i</w:t>
      </w:r>
      <w:r w:rsidRPr="00DB2801">
        <w:rPr>
          <w:lang w:eastAsia="fr-FR" w:bidi="fr-FR"/>
        </w:rPr>
        <w:t>gée.</w:t>
      </w:r>
    </w:p>
    <w:p w:rsidR="006B1899" w:rsidRPr="00DB2801" w:rsidRDefault="006B1899" w:rsidP="006B1899">
      <w:pPr>
        <w:spacing w:before="120" w:after="120"/>
        <w:jc w:val="both"/>
      </w:pPr>
      <w:r w:rsidRPr="00DB2801">
        <w:rPr>
          <w:lang w:eastAsia="fr-FR" w:bidi="fr-FR"/>
        </w:rPr>
        <w:t>Il y a lieu, cependant, de pousser plus loin l’analyse. Durkheim a recherché si le crime était, du point de vue sociologique, un fait no</w:t>
      </w:r>
      <w:r w:rsidRPr="00DB2801">
        <w:rPr>
          <w:lang w:eastAsia="fr-FR" w:bidi="fr-FR"/>
        </w:rPr>
        <w:t>r</w:t>
      </w:r>
      <w:r w:rsidRPr="00DB2801">
        <w:rPr>
          <w:lang w:eastAsia="fr-FR" w:bidi="fr-FR"/>
        </w:rPr>
        <w:t>mal ou anormal. Ayant posé en principe qu’« un fait social est normal pour un type social déterminé, considéré à une phase d</w:t>
      </w:r>
      <w:r w:rsidRPr="00DB2801">
        <w:rPr>
          <w:lang w:eastAsia="fr-FR" w:bidi="fr-FR"/>
        </w:rPr>
        <w:t>é</w:t>
      </w:r>
      <w:r w:rsidRPr="00DB2801">
        <w:rPr>
          <w:lang w:eastAsia="fr-FR" w:bidi="fr-FR"/>
        </w:rPr>
        <w:t>terminée de son développement, quand il se produit dans la généralité des sociétés de cette espèce considérées à la phase correspondante de leur évol</w:t>
      </w:r>
      <w:r w:rsidRPr="00DB2801">
        <w:rPr>
          <w:lang w:eastAsia="fr-FR" w:bidi="fr-FR"/>
        </w:rPr>
        <w:t>u</w:t>
      </w:r>
      <w:r w:rsidRPr="00DB2801">
        <w:rPr>
          <w:lang w:eastAsia="fr-FR" w:bidi="fr-FR"/>
        </w:rPr>
        <w:t>tion », il en conclut que la crim</w:t>
      </w:r>
      <w:r w:rsidRPr="00DB2801">
        <w:rPr>
          <w:lang w:eastAsia="fr-FR" w:bidi="fr-FR"/>
        </w:rPr>
        <w:t>i</w:t>
      </w:r>
      <w:r w:rsidRPr="00DB2801">
        <w:rPr>
          <w:lang w:eastAsia="fr-FR" w:bidi="fr-FR"/>
        </w:rPr>
        <w:t>nalité est un phénomène normal. On le constate en effet dans toutes les sociétés huma</w:t>
      </w:r>
      <w:r w:rsidRPr="00DB2801">
        <w:rPr>
          <w:lang w:eastAsia="fr-FR" w:bidi="fr-FR"/>
        </w:rPr>
        <w:t>i</w:t>
      </w:r>
      <w:r w:rsidRPr="00DB2801">
        <w:rPr>
          <w:lang w:eastAsia="fr-FR" w:bidi="fr-FR"/>
        </w:rPr>
        <w:t>nes, à condition, bien entendu, de prendre ce mot société au sens de société globale. Par</w:t>
      </w:r>
      <w:r>
        <w:rPr>
          <w:lang w:eastAsia="fr-FR" w:bidi="fr-FR"/>
        </w:rPr>
        <w:t xml:space="preserve"> </w:t>
      </w:r>
      <w:r>
        <w:t xml:space="preserve">[62] </w:t>
      </w:r>
      <w:r w:rsidRPr="00DB2801">
        <w:rPr>
          <w:lang w:eastAsia="fr-FR" w:bidi="fr-FR"/>
        </w:rPr>
        <w:t>ailleurs, normal ne s’oppose pas à pathologique. Ici, la compara</w:t>
      </w:r>
      <w:r w:rsidRPr="00DB2801">
        <w:rPr>
          <w:lang w:eastAsia="fr-FR" w:bidi="fr-FR"/>
        </w:rPr>
        <w:t>i</w:t>
      </w:r>
      <w:r w:rsidRPr="00DB2801">
        <w:rPr>
          <w:lang w:eastAsia="fr-FR" w:bidi="fr-FR"/>
        </w:rPr>
        <w:t>son avec la maladie se justifie : il n’y a pas de société globale sans mal</w:t>
      </w:r>
      <w:r w:rsidRPr="00DB2801">
        <w:rPr>
          <w:lang w:eastAsia="fr-FR" w:bidi="fr-FR"/>
        </w:rPr>
        <w:t>a</w:t>
      </w:r>
      <w:r w:rsidRPr="00DB2801">
        <w:rPr>
          <w:lang w:eastAsia="fr-FR" w:bidi="fr-FR"/>
        </w:rPr>
        <w:t>die. Au reste, le caractère pathologique du crime ne doit pas être a</w:t>
      </w:r>
      <w:r w:rsidRPr="00DB2801">
        <w:rPr>
          <w:lang w:eastAsia="fr-FR" w:bidi="fr-FR"/>
        </w:rPr>
        <w:t>f</w:t>
      </w:r>
      <w:r w:rsidRPr="00DB2801">
        <w:rPr>
          <w:lang w:eastAsia="fr-FR" w:bidi="fr-FR"/>
        </w:rPr>
        <w:t>firmé sans nuance, et il conviendrait de faire des distinctions. Il est des comportements qui sont considérés comme criminels dans une société donnée, mais qui sont destinés à cesser d’être regardés comme tels, non seulement dans d’autres groupes sociaux, mais dans les mêmes groupes, mieux éclairés. Quoi qu’il en soit, depuis les analyses de Durkheim, le crime est reconnu comm</w:t>
      </w:r>
      <w:r>
        <w:rPr>
          <w:lang w:eastAsia="fr-FR" w:bidi="fr-FR"/>
        </w:rPr>
        <w:t>e un phénomène normal, c’est-à-</w:t>
      </w:r>
      <w:r w:rsidRPr="00DB2801">
        <w:rPr>
          <w:lang w:eastAsia="fr-FR" w:bidi="fr-FR"/>
        </w:rPr>
        <w:t>dire que la criminalité n’est pas un fait accidentel et ne pr</w:t>
      </w:r>
      <w:r w:rsidRPr="00DB2801">
        <w:rPr>
          <w:lang w:eastAsia="fr-FR" w:bidi="fr-FR"/>
        </w:rPr>
        <w:t>o</w:t>
      </w:r>
      <w:r w:rsidRPr="00DB2801">
        <w:rPr>
          <w:lang w:eastAsia="fr-FR" w:bidi="fr-FR"/>
        </w:rPr>
        <w:t>cède pas de causes fortuites.</w:t>
      </w:r>
    </w:p>
    <w:p w:rsidR="006B1899" w:rsidRPr="00DB2801" w:rsidRDefault="006B1899" w:rsidP="006B1899">
      <w:pPr>
        <w:spacing w:before="120" w:after="120"/>
        <w:jc w:val="both"/>
      </w:pPr>
      <w:r w:rsidRPr="00DB2801">
        <w:rPr>
          <w:lang w:eastAsia="fr-FR" w:bidi="fr-FR"/>
        </w:rPr>
        <w:t>Cette conception de la normalité, on le voit, n’est qu’une simple constatation d'ordre, pourrait-on dire, statistique. Elle ne prétend pas qu’un fait social, parce qu’il est fréquent dans un certain nombre de sociétés, ou même parce que, jusqu’à présent, il y a été toujours con</w:t>
      </w:r>
      <w:r w:rsidRPr="00DB2801">
        <w:rPr>
          <w:lang w:eastAsia="fr-FR" w:bidi="fr-FR"/>
        </w:rPr>
        <w:t>s</w:t>
      </w:r>
      <w:r w:rsidRPr="00DB2801">
        <w:rPr>
          <w:lang w:eastAsia="fr-FR" w:bidi="fr-FR"/>
        </w:rPr>
        <w:t>taté, est de nature à se produire toujours. C’est ainsi que des phén</w:t>
      </w:r>
      <w:r w:rsidRPr="00DB2801">
        <w:rPr>
          <w:lang w:eastAsia="fr-FR" w:bidi="fr-FR"/>
        </w:rPr>
        <w:t>o</w:t>
      </w:r>
      <w:r w:rsidRPr="00DB2801">
        <w:rPr>
          <w:lang w:eastAsia="fr-FR" w:bidi="fr-FR"/>
        </w:rPr>
        <w:t>mènes comme les guerres peuvent être considérés comme no</w:t>
      </w:r>
      <w:r w:rsidRPr="00DB2801">
        <w:rPr>
          <w:lang w:eastAsia="fr-FR" w:bidi="fr-FR"/>
        </w:rPr>
        <w:t>r</w:t>
      </w:r>
      <w:r w:rsidRPr="00DB2801">
        <w:rPr>
          <w:lang w:eastAsia="fr-FR" w:bidi="fr-FR"/>
        </w:rPr>
        <w:t>maux, sans qu’une anticipation portant sur leur existence dans l’avenir puisse être rega</w:t>
      </w:r>
      <w:r w:rsidRPr="00DB2801">
        <w:rPr>
          <w:lang w:eastAsia="fr-FR" w:bidi="fr-FR"/>
        </w:rPr>
        <w:t>r</w:t>
      </w:r>
      <w:r w:rsidRPr="00DB2801">
        <w:rPr>
          <w:lang w:eastAsia="fr-FR" w:bidi="fr-FR"/>
        </w:rPr>
        <w:t>dée comme légitime. De même, la pérennité des crimes dans toute société future n’est nu</w:t>
      </w:r>
      <w:r w:rsidRPr="00DB2801">
        <w:rPr>
          <w:lang w:eastAsia="fr-FR" w:bidi="fr-FR"/>
        </w:rPr>
        <w:t>l</w:t>
      </w:r>
      <w:r w:rsidRPr="00DB2801">
        <w:rPr>
          <w:lang w:eastAsia="fr-FR" w:bidi="fr-FR"/>
        </w:rPr>
        <w:t>lement affirmée par le fait qu’on trouve le crime dans toutes les sociétés passées ou pr</w:t>
      </w:r>
      <w:r w:rsidRPr="00DB2801">
        <w:rPr>
          <w:lang w:eastAsia="fr-FR" w:bidi="fr-FR"/>
        </w:rPr>
        <w:t>é</w:t>
      </w:r>
      <w:r w:rsidRPr="00DB2801">
        <w:rPr>
          <w:lang w:eastAsia="fr-FR" w:bidi="fr-FR"/>
        </w:rPr>
        <w:t>sentes.</w:t>
      </w:r>
    </w:p>
    <w:p w:rsidR="006B1899" w:rsidRPr="00DB2801" w:rsidRDefault="006B1899" w:rsidP="006B1899">
      <w:pPr>
        <w:spacing w:before="120" w:after="120"/>
        <w:jc w:val="both"/>
      </w:pPr>
      <w:r w:rsidRPr="00DB2801">
        <w:rPr>
          <w:lang w:eastAsia="fr-FR" w:bidi="fr-FR"/>
        </w:rPr>
        <w:t>On voit aussi que cette conception durkheimienne du phénomène social normal n’oppose pas ce dernier au pathologique. Elle ne co</w:t>
      </w:r>
      <w:r w:rsidRPr="00DB2801">
        <w:rPr>
          <w:lang w:eastAsia="fr-FR" w:bidi="fr-FR"/>
        </w:rPr>
        <w:t>m</w:t>
      </w:r>
      <w:r w:rsidRPr="00DB2801">
        <w:rPr>
          <w:lang w:eastAsia="fr-FR" w:bidi="fr-FR"/>
        </w:rPr>
        <w:t>porte aucun jugement de valeur et ne se prononce pas sur le caractère utile ou nuisible du crime. Cette question pourtant mérite d’être so</w:t>
      </w:r>
      <w:r w:rsidRPr="00DB2801">
        <w:rPr>
          <w:lang w:eastAsia="fr-FR" w:bidi="fr-FR"/>
        </w:rPr>
        <w:t>u</w:t>
      </w:r>
      <w:r w:rsidRPr="00DB2801">
        <w:rPr>
          <w:lang w:eastAsia="fr-FR" w:bidi="fr-FR"/>
        </w:rPr>
        <w:t>levée, car il ne faut pas se hâter de déclarer, comme paraît le suggérer le sens commun, que le crime ne remplit pas une fonction utile. Du moins, conviendrait-il de faire à ce sujet une distinction fondée préc</w:t>
      </w:r>
      <w:r w:rsidRPr="00DB2801">
        <w:rPr>
          <w:lang w:eastAsia="fr-FR" w:bidi="fr-FR"/>
        </w:rPr>
        <w:t>i</w:t>
      </w:r>
      <w:r w:rsidRPr="00DB2801">
        <w:rPr>
          <w:lang w:eastAsia="fr-FR" w:bidi="fr-FR"/>
        </w:rPr>
        <w:t>sément sur la nature sociale du crime, sur le fait, affirmé au début de ce paragraphe, que le crime est un jugement d’opinion. S’il en est bien ainsi, l’appréciation d'un même compo</w:t>
      </w:r>
      <w:r w:rsidRPr="00DB2801">
        <w:rPr>
          <w:lang w:eastAsia="fr-FR" w:bidi="fr-FR"/>
        </w:rPr>
        <w:t>r</w:t>
      </w:r>
      <w:r w:rsidRPr="00DB2801">
        <w:rPr>
          <w:lang w:eastAsia="fr-FR" w:bidi="fr-FR"/>
        </w:rPr>
        <w:t>tement diffère nécessairement suivant les modifications qui se produisent dans les sent</w:t>
      </w:r>
      <w:r w:rsidRPr="00DB2801">
        <w:rPr>
          <w:lang w:eastAsia="fr-FR" w:bidi="fr-FR"/>
        </w:rPr>
        <w:t>i</w:t>
      </w:r>
      <w:r w:rsidRPr="00DB2801">
        <w:rPr>
          <w:lang w:eastAsia="fr-FR" w:bidi="fr-FR"/>
        </w:rPr>
        <w:t>ments et les croyances d’un milieu social qui, par définition, ne reste jamais ide</w:t>
      </w:r>
      <w:r w:rsidRPr="00DB2801">
        <w:rPr>
          <w:lang w:eastAsia="fr-FR" w:bidi="fr-FR"/>
        </w:rPr>
        <w:t>n</w:t>
      </w:r>
      <w:r w:rsidRPr="00DB2801">
        <w:rPr>
          <w:lang w:eastAsia="fr-FR" w:bidi="fr-FR"/>
        </w:rPr>
        <w:t>tique à lui-même. Il suit de</w:t>
      </w:r>
      <w:r>
        <w:rPr>
          <w:lang w:eastAsia="fr-FR" w:bidi="fr-FR"/>
        </w:rPr>
        <w:t xml:space="preserve"> </w:t>
      </w:r>
      <w:r>
        <w:t xml:space="preserve">[63] </w:t>
      </w:r>
      <w:r w:rsidRPr="00DB2801">
        <w:rPr>
          <w:lang w:eastAsia="fr-FR" w:bidi="fr-FR"/>
        </w:rPr>
        <w:t>là que des actes qui, à un certain m</w:t>
      </w:r>
      <w:r w:rsidRPr="00DB2801">
        <w:rPr>
          <w:lang w:eastAsia="fr-FR" w:bidi="fr-FR"/>
        </w:rPr>
        <w:t>o</w:t>
      </w:r>
      <w:r w:rsidRPr="00DB2801">
        <w:rPr>
          <w:lang w:eastAsia="fr-FR" w:bidi="fr-FR"/>
        </w:rPr>
        <w:t>ment, sont regardés comme co</w:t>
      </w:r>
      <w:r w:rsidRPr="00DB2801">
        <w:rPr>
          <w:lang w:eastAsia="fr-FR" w:bidi="fr-FR"/>
        </w:rPr>
        <w:t>u</w:t>
      </w:r>
      <w:r w:rsidRPr="00DB2801">
        <w:rPr>
          <w:lang w:eastAsia="fr-FR" w:bidi="fr-FR"/>
        </w:rPr>
        <w:t>pables et punis d’une peine sévère, peuvent, quelque temps plus tard, être considérés non seulement comme innocents, mais comme haut</w:t>
      </w:r>
      <w:r w:rsidRPr="00DB2801">
        <w:rPr>
          <w:lang w:eastAsia="fr-FR" w:bidi="fr-FR"/>
        </w:rPr>
        <w:t>e</w:t>
      </w:r>
      <w:r w:rsidRPr="00DB2801">
        <w:rPr>
          <w:lang w:eastAsia="fr-FR" w:bidi="fr-FR"/>
        </w:rPr>
        <w:t>ment honorables. Il suffira d’évoquer les noms de Socrate et de Jésus. On pourrait être enclin à penser que ceci ne concerne que des délits d’ordre intellectuel ou idéologique : ce serait une erreur. Ce sont là des exemples particuli</w:t>
      </w:r>
      <w:r w:rsidRPr="00DB2801">
        <w:rPr>
          <w:lang w:eastAsia="fr-FR" w:bidi="fr-FR"/>
        </w:rPr>
        <w:t>è</w:t>
      </w:r>
      <w:r w:rsidRPr="00DB2801">
        <w:rPr>
          <w:lang w:eastAsia="fr-FR" w:bidi="fr-FR"/>
        </w:rPr>
        <w:t>rement frappants, mais la remarque vaut pour tous les crimes. Ainsi, chacun sait que l’avortement, sévèrement r</w:t>
      </w:r>
      <w:r w:rsidRPr="00DB2801">
        <w:rPr>
          <w:lang w:eastAsia="fr-FR" w:bidi="fr-FR"/>
        </w:rPr>
        <w:t>é</w:t>
      </w:r>
      <w:r w:rsidRPr="00DB2801">
        <w:rPr>
          <w:lang w:eastAsia="fr-FR" w:bidi="fr-FR"/>
        </w:rPr>
        <w:t>primé en France est, au contraire, officiellement autorisé au Japon, et pourrait l’être aussi dans notre pays si les conditions d’ordre dém</w:t>
      </w:r>
      <w:r w:rsidRPr="00DB2801">
        <w:rPr>
          <w:lang w:eastAsia="fr-FR" w:bidi="fr-FR"/>
        </w:rPr>
        <w:t>o</w:t>
      </w:r>
      <w:r w:rsidRPr="00DB2801">
        <w:rPr>
          <w:lang w:eastAsia="fr-FR" w:bidi="fr-FR"/>
        </w:rPr>
        <w:t>graphique l'exigeaient. Donc, s’il est vrai que le crime, par lui-même, est un fait pathologique parce qu’il provoque un traumatisme dans la conscience collective, le soci</w:t>
      </w:r>
      <w:r w:rsidRPr="00DB2801">
        <w:rPr>
          <w:lang w:eastAsia="fr-FR" w:bidi="fr-FR"/>
        </w:rPr>
        <w:t>o</w:t>
      </w:r>
      <w:r w:rsidRPr="00DB2801">
        <w:rPr>
          <w:lang w:eastAsia="fr-FR" w:bidi="fr-FR"/>
        </w:rPr>
        <w:t>logue criminologue ne saurait perdre de vue que certains actes jugés criminels aujourd’hui peuvent être ha</w:t>
      </w:r>
      <w:r w:rsidRPr="00DB2801">
        <w:rPr>
          <w:lang w:eastAsia="fr-FR" w:bidi="fr-FR"/>
        </w:rPr>
        <w:t>u</w:t>
      </w:r>
      <w:r w:rsidRPr="00DB2801">
        <w:rPr>
          <w:lang w:eastAsia="fr-FR" w:bidi="fr-FR"/>
        </w:rPr>
        <w:t>tement approuvés et favorisés demain et qu’un conformisme trop rigide est parfois un obstacle s</w:t>
      </w:r>
      <w:r w:rsidRPr="00DB2801">
        <w:rPr>
          <w:lang w:eastAsia="fr-FR" w:bidi="fr-FR"/>
        </w:rPr>
        <w:t>é</w:t>
      </w:r>
      <w:r w:rsidRPr="00DB2801">
        <w:rPr>
          <w:lang w:eastAsia="fr-FR" w:bidi="fr-FR"/>
        </w:rPr>
        <w:t>rieux au progrès humain. C’est en ce sens que l’on peut énoncer ce paradoxe que le crime peut jouer un rôle bienfaisant.</w:t>
      </w:r>
    </w:p>
    <w:p w:rsidR="006B1899" w:rsidRDefault="006B1899" w:rsidP="006B1899">
      <w:pPr>
        <w:spacing w:before="120" w:after="120"/>
        <w:jc w:val="both"/>
        <w:rPr>
          <w:lang w:eastAsia="fr-FR" w:bidi="fr-FR"/>
        </w:rPr>
      </w:pPr>
    </w:p>
    <w:p w:rsidR="006B1899" w:rsidRPr="00D51164" w:rsidRDefault="006B1899" w:rsidP="006B1899">
      <w:pPr>
        <w:pStyle w:val="aa"/>
      </w:pPr>
      <w:r w:rsidRPr="00D51164">
        <w:t>Évolution du crime</w:t>
      </w:r>
    </w:p>
    <w:p w:rsidR="006B1899" w:rsidRDefault="006B1899" w:rsidP="006B1899">
      <w:pPr>
        <w:spacing w:before="120" w:after="120"/>
        <w:jc w:val="both"/>
        <w:rPr>
          <w:lang w:eastAsia="fr-FR" w:bidi="fr-FR"/>
        </w:rPr>
      </w:pPr>
    </w:p>
    <w:p w:rsidR="006B1899" w:rsidRPr="00DB2801" w:rsidRDefault="006B1899" w:rsidP="006B1899">
      <w:pPr>
        <w:spacing w:before="120" w:after="120"/>
        <w:jc w:val="both"/>
      </w:pPr>
      <w:r w:rsidRPr="00DB2801">
        <w:rPr>
          <w:lang w:eastAsia="fr-FR" w:bidi="fr-FR"/>
        </w:rPr>
        <w:t>Si, comme nous l’avons dit, il y a toujours eu dans un groupe h</w:t>
      </w:r>
      <w:r w:rsidRPr="00DB2801">
        <w:rPr>
          <w:lang w:eastAsia="fr-FR" w:bidi="fr-FR"/>
        </w:rPr>
        <w:t>u</w:t>
      </w:r>
      <w:r w:rsidRPr="00DB2801">
        <w:rPr>
          <w:lang w:eastAsia="fr-FR" w:bidi="fr-FR"/>
        </w:rPr>
        <w:t>main d’une certaine ampleur, des hommes ayant une conduite antis</w:t>
      </w:r>
      <w:r w:rsidRPr="00DB2801">
        <w:rPr>
          <w:lang w:eastAsia="fr-FR" w:bidi="fr-FR"/>
        </w:rPr>
        <w:t>o</w:t>
      </w:r>
      <w:r w:rsidRPr="00DB2801">
        <w:rPr>
          <w:lang w:eastAsia="fr-FR" w:bidi="fr-FR"/>
        </w:rPr>
        <w:t>ciale, il est aisé de constater que ce ne sont pas les actes de même n</w:t>
      </w:r>
      <w:r w:rsidRPr="00DB2801">
        <w:rPr>
          <w:lang w:eastAsia="fr-FR" w:bidi="fr-FR"/>
        </w:rPr>
        <w:t>a</w:t>
      </w:r>
      <w:r w:rsidRPr="00DB2801">
        <w:rPr>
          <w:lang w:eastAsia="fr-FR" w:bidi="fr-FR"/>
        </w:rPr>
        <w:t>ture qui ont toujours été regardés comme criminels, qui ont prov</w:t>
      </w:r>
      <w:r w:rsidRPr="00DB2801">
        <w:rPr>
          <w:lang w:eastAsia="fr-FR" w:bidi="fr-FR"/>
        </w:rPr>
        <w:t>o</w:t>
      </w:r>
      <w:r w:rsidRPr="00DB2801">
        <w:rPr>
          <w:lang w:eastAsia="fr-FR" w:bidi="fr-FR"/>
        </w:rPr>
        <w:t>qué cette réaction passionnelle qu’est la peine. On ne retiendra ici que quelques étapes caractéristiques de cette évolution.</w:t>
      </w:r>
    </w:p>
    <w:p w:rsidR="006B1899" w:rsidRPr="00DB2801" w:rsidRDefault="006B1899" w:rsidP="006B1899">
      <w:pPr>
        <w:spacing w:before="120" w:after="120"/>
        <w:jc w:val="both"/>
      </w:pPr>
      <w:r w:rsidRPr="00DB2801">
        <w:rPr>
          <w:lang w:eastAsia="fr-FR" w:bidi="fr-FR"/>
        </w:rPr>
        <w:t>Aussi haut que nous puissions remonter dans le cours des civilis</w:t>
      </w:r>
      <w:r w:rsidRPr="00DB2801">
        <w:rPr>
          <w:lang w:eastAsia="fr-FR" w:bidi="fr-FR"/>
        </w:rPr>
        <w:t>a</w:t>
      </w:r>
      <w:r w:rsidRPr="00DB2801">
        <w:rPr>
          <w:lang w:eastAsia="fr-FR" w:bidi="fr-FR"/>
        </w:rPr>
        <w:t>tions — c’est-à-dire chez les peuples que, faute d’un meilleur te</w:t>
      </w:r>
      <w:r w:rsidRPr="00DB2801">
        <w:rPr>
          <w:lang w:eastAsia="fr-FR" w:bidi="fr-FR"/>
        </w:rPr>
        <w:t>r</w:t>
      </w:r>
      <w:r w:rsidRPr="00DB2801">
        <w:rPr>
          <w:lang w:eastAsia="fr-FR" w:bidi="fr-FR"/>
        </w:rPr>
        <w:t>me, nous appellerons les « primitifs » — le crime par excellence est l’acte qui porte un trouble à l’ordre social traditionnel. Il ne faut pas oublier que, chez ces populations, l’organisation sociale est très stricte et que l’activité des membres de la tribu ou du clan est limitée par des pre</w:t>
      </w:r>
      <w:r w:rsidRPr="00DB2801">
        <w:rPr>
          <w:lang w:eastAsia="fr-FR" w:bidi="fr-FR"/>
        </w:rPr>
        <w:t>s</w:t>
      </w:r>
      <w:r w:rsidRPr="00DB2801">
        <w:rPr>
          <w:lang w:eastAsia="fr-FR" w:bidi="fr-FR"/>
        </w:rPr>
        <w:t>criptions rigoureuses dont la transgression est</w:t>
      </w:r>
      <w:r>
        <w:rPr>
          <w:lang w:eastAsia="fr-FR" w:bidi="fr-FR"/>
        </w:rPr>
        <w:t xml:space="preserve"> </w:t>
      </w:r>
      <w:r>
        <w:t xml:space="preserve">[64] </w:t>
      </w:r>
      <w:r w:rsidRPr="00DB2801">
        <w:rPr>
          <w:lang w:eastAsia="fr-FR" w:bidi="fr-FR"/>
        </w:rPr>
        <w:t>censée mettre en péril la collectivité dans son ensemble. C’est pou</w:t>
      </w:r>
      <w:r w:rsidRPr="00DB2801">
        <w:rPr>
          <w:lang w:eastAsia="fr-FR" w:bidi="fr-FR"/>
        </w:rPr>
        <w:t>r</w:t>
      </w:r>
      <w:r w:rsidRPr="00DB2801">
        <w:rPr>
          <w:lang w:eastAsia="fr-FR" w:bidi="fr-FR"/>
        </w:rPr>
        <w:t>quoi le crime le plus grave est la violation des tabous, notamment des tabous sexuels, en particulier l’inceste. La sorcellerie clandestine — par opposition à la sorcellerie officielle — est aussi regardée comme un instrument de subversion de l’ordre établi et sévèrement réprimée. Ce ne sont certes pas les seuls actes criminels, mais ces exemples su</w:t>
      </w:r>
      <w:r w:rsidRPr="00DB2801">
        <w:rPr>
          <w:lang w:eastAsia="fr-FR" w:bidi="fr-FR"/>
        </w:rPr>
        <w:t>f</w:t>
      </w:r>
      <w:r w:rsidRPr="00DB2801">
        <w:rPr>
          <w:lang w:eastAsia="fr-FR" w:bidi="fr-FR"/>
        </w:rPr>
        <w:t>firont à montrer que le crime principal, aux yeux des p</w:t>
      </w:r>
      <w:r w:rsidRPr="00DB2801">
        <w:rPr>
          <w:lang w:eastAsia="fr-FR" w:bidi="fr-FR"/>
        </w:rPr>
        <w:t>o</w:t>
      </w:r>
      <w:r w:rsidRPr="00DB2801">
        <w:rPr>
          <w:lang w:eastAsia="fr-FR" w:bidi="fr-FR"/>
        </w:rPr>
        <w:t>pulations dont nous parlons, est l’acte qui porte atteinte à l’ordre ét</w:t>
      </w:r>
      <w:r w:rsidRPr="00DB2801">
        <w:rPr>
          <w:lang w:eastAsia="fr-FR" w:bidi="fr-FR"/>
        </w:rPr>
        <w:t>a</w:t>
      </w:r>
      <w:r w:rsidRPr="00DB2801">
        <w:rPr>
          <w:lang w:eastAsia="fr-FR" w:bidi="fr-FR"/>
        </w:rPr>
        <w:t>bli.</w:t>
      </w:r>
    </w:p>
    <w:p w:rsidR="006B1899" w:rsidRPr="00DB2801" w:rsidRDefault="006B1899" w:rsidP="006B1899">
      <w:pPr>
        <w:spacing w:before="120" w:after="120"/>
        <w:jc w:val="both"/>
      </w:pPr>
      <w:r w:rsidRPr="00DB2801">
        <w:rPr>
          <w:lang w:eastAsia="fr-FR" w:bidi="fr-FR"/>
        </w:rPr>
        <w:t>Dans les sociétés plus évoluées où l’individu s’est, dans une mes</w:t>
      </w:r>
      <w:r w:rsidRPr="00DB2801">
        <w:rPr>
          <w:lang w:eastAsia="fr-FR" w:bidi="fr-FR"/>
        </w:rPr>
        <w:t>u</w:t>
      </w:r>
      <w:r w:rsidRPr="00DB2801">
        <w:rPr>
          <w:lang w:eastAsia="fr-FR" w:bidi="fr-FR"/>
        </w:rPr>
        <w:t>re plus ou moins large, émancipé du réseau serré des impératifs tr</w:t>
      </w:r>
      <w:r w:rsidRPr="00DB2801">
        <w:rPr>
          <w:lang w:eastAsia="fr-FR" w:bidi="fr-FR"/>
        </w:rPr>
        <w:t>i</w:t>
      </w:r>
      <w:r w:rsidRPr="00DB2801">
        <w:rPr>
          <w:lang w:eastAsia="fr-FR" w:bidi="fr-FR"/>
        </w:rPr>
        <w:t>baux, la conception que l’on se fait du crime s'est sensiblement mod</w:t>
      </w:r>
      <w:r w:rsidRPr="00DB2801">
        <w:rPr>
          <w:lang w:eastAsia="fr-FR" w:bidi="fr-FR"/>
        </w:rPr>
        <w:t>i</w:t>
      </w:r>
      <w:r w:rsidRPr="00DB2801">
        <w:rPr>
          <w:lang w:eastAsia="fr-FR" w:bidi="fr-FR"/>
        </w:rPr>
        <w:t>fiée. Sans doute, on continue à attacher un grand prix à l’organisation sociale — aucune société ne peut s’en dispenser — mais l’offense la plus vivement ressentie n’est plus là : elle consiste dans l’attentat à la vie. C'est l’homicide qui est regardé comme le crime par excellence. L’image classique que ce vocable évoque à l’esprit est celle d’un meurtre. C’est celle qui émeut le plus et frappe le plus violemment l’imagination.</w:t>
      </w:r>
    </w:p>
    <w:p w:rsidR="006B1899" w:rsidRPr="00DB2801" w:rsidRDefault="006B1899" w:rsidP="006B1899">
      <w:pPr>
        <w:spacing w:before="120" w:after="120"/>
        <w:jc w:val="both"/>
      </w:pPr>
      <w:r>
        <w:rPr>
          <w:lang w:eastAsia="fr-FR" w:bidi="fr-FR"/>
        </w:rPr>
        <w:t>À</w:t>
      </w:r>
      <w:r w:rsidRPr="00DB2801">
        <w:rPr>
          <w:lang w:eastAsia="fr-FR" w:bidi="fr-FR"/>
        </w:rPr>
        <w:t xml:space="preserve"> côté de l’homicide et de ses variétés, englobés dans l’appellation générale de « crimes de sang », à côté aussi des délits sexuels comme l’adultère, qui semblent avoir toujours existé, la création de la propri</w:t>
      </w:r>
      <w:r w:rsidRPr="00DB2801">
        <w:rPr>
          <w:lang w:eastAsia="fr-FR" w:bidi="fr-FR"/>
        </w:rPr>
        <w:t>é</w:t>
      </w:r>
      <w:r w:rsidRPr="00DB2801">
        <w:rPr>
          <w:lang w:eastAsia="fr-FR" w:bidi="fr-FR"/>
        </w:rPr>
        <w:t>té individuelle a déterminé l’apparition d’une autre catégorie déli</w:t>
      </w:r>
      <w:r w:rsidRPr="00DB2801">
        <w:rPr>
          <w:lang w:eastAsia="fr-FR" w:bidi="fr-FR"/>
        </w:rPr>
        <w:t>c</w:t>
      </w:r>
      <w:r w:rsidRPr="00DB2801">
        <w:rPr>
          <w:lang w:eastAsia="fr-FR" w:bidi="fr-FR"/>
        </w:rPr>
        <w:t>tuelle, les crimes contre les biens. Encore qu’à certains moments ils aient été l’objet de peines très rigoureuses, les infractions de cette n</w:t>
      </w:r>
      <w:r w:rsidRPr="00DB2801">
        <w:rPr>
          <w:lang w:eastAsia="fr-FR" w:bidi="fr-FR"/>
        </w:rPr>
        <w:t>a</w:t>
      </w:r>
      <w:r w:rsidRPr="00DB2801">
        <w:rPr>
          <w:lang w:eastAsia="fr-FR" w:bidi="fr-FR"/>
        </w:rPr>
        <w:t>ture n’ont jamais provoqué une réaction émotionnelle de la même i</w:t>
      </w:r>
      <w:r w:rsidRPr="00DB2801">
        <w:rPr>
          <w:lang w:eastAsia="fr-FR" w:bidi="fr-FR"/>
        </w:rPr>
        <w:t>n</w:t>
      </w:r>
      <w:r w:rsidRPr="00DB2801">
        <w:rPr>
          <w:lang w:eastAsia="fr-FR" w:bidi="fr-FR"/>
        </w:rPr>
        <w:t>tensité que les premiers, ce qui s’explique, semble-t-il, par le caractère quasi sacré att</w:t>
      </w:r>
      <w:r w:rsidRPr="00DB2801">
        <w:rPr>
          <w:lang w:eastAsia="fr-FR" w:bidi="fr-FR"/>
        </w:rPr>
        <w:t>a</w:t>
      </w:r>
      <w:r w:rsidRPr="00DB2801">
        <w:rPr>
          <w:lang w:eastAsia="fr-FR" w:bidi="fr-FR"/>
        </w:rPr>
        <w:t>ché à la vie humaine.</w:t>
      </w:r>
    </w:p>
    <w:p w:rsidR="006B1899" w:rsidRPr="00DB2801" w:rsidRDefault="006B1899" w:rsidP="006B1899">
      <w:pPr>
        <w:spacing w:before="120" w:after="120"/>
        <w:jc w:val="both"/>
      </w:pPr>
      <w:r w:rsidRPr="00DB2801">
        <w:rPr>
          <w:lang w:eastAsia="fr-FR" w:bidi="fr-FR"/>
        </w:rPr>
        <w:t>Pourtant, les conditions de la vie moderne et l’importance croissa</w:t>
      </w:r>
      <w:r w:rsidRPr="00DB2801">
        <w:rPr>
          <w:lang w:eastAsia="fr-FR" w:bidi="fr-FR"/>
        </w:rPr>
        <w:t>n</w:t>
      </w:r>
      <w:r w:rsidRPr="00DB2801">
        <w:rPr>
          <w:lang w:eastAsia="fr-FR" w:bidi="fr-FR"/>
        </w:rPr>
        <w:t>te qu’y prennent les conditions économiques sont de nature à do</w:t>
      </w:r>
      <w:r w:rsidRPr="00DB2801">
        <w:rPr>
          <w:lang w:eastAsia="fr-FR" w:bidi="fr-FR"/>
        </w:rPr>
        <w:t>n</w:t>
      </w:r>
      <w:r w:rsidRPr="00DB2801">
        <w:rPr>
          <w:lang w:eastAsia="fr-FR" w:bidi="fr-FR"/>
        </w:rPr>
        <w:t>ner tous les jours plus de poids à ce qu’on appelle couramment la crimin</w:t>
      </w:r>
      <w:r w:rsidRPr="00DB2801">
        <w:rPr>
          <w:lang w:eastAsia="fr-FR" w:bidi="fr-FR"/>
        </w:rPr>
        <w:t>a</w:t>
      </w:r>
      <w:r w:rsidRPr="00DB2801">
        <w:rPr>
          <w:lang w:eastAsia="fr-FR" w:bidi="fr-FR"/>
        </w:rPr>
        <w:t>lité « astucieuse ». On entend par là moins les vols, qui exigent en g</w:t>
      </w:r>
      <w:r w:rsidRPr="00DB2801">
        <w:rPr>
          <w:lang w:eastAsia="fr-FR" w:bidi="fr-FR"/>
        </w:rPr>
        <w:t>é</w:t>
      </w:r>
      <w:r w:rsidRPr="00DB2801">
        <w:rPr>
          <w:lang w:eastAsia="fr-FR" w:bidi="fr-FR"/>
        </w:rPr>
        <w:t>néral plus d’adresse que d’ingéniosité, que les abus de confiance ou escroqueries de diverses natures dont les ravages se chiffrent par mi</w:t>
      </w:r>
      <w:r w:rsidRPr="00DB2801">
        <w:rPr>
          <w:lang w:eastAsia="fr-FR" w:bidi="fr-FR"/>
        </w:rPr>
        <w:t>l</w:t>
      </w:r>
      <w:r w:rsidRPr="00DB2801">
        <w:rPr>
          <w:lang w:eastAsia="fr-FR" w:bidi="fr-FR"/>
        </w:rPr>
        <w:t>liards. Il y a lieu de remarquer que cette</w:t>
      </w:r>
      <w:r>
        <w:rPr>
          <w:lang w:eastAsia="fr-FR" w:bidi="fr-FR"/>
        </w:rPr>
        <w:t xml:space="preserve"> </w:t>
      </w:r>
      <w:r>
        <w:t xml:space="preserve">[65] </w:t>
      </w:r>
      <w:r w:rsidRPr="00DB2801">
        <w:rPr>
          <w:lang w:eastAsia="fr-FR" w:bidi="fr-FR"/>
        </w:rPr>
        <w:t>forme relativement r</w:t>
      </w:r>
      <w:r w:rsidRPr="00DB2801">
        <w:rPr>
          <w:lang w:eastAsia="fr-FR" w:bidi="fr-FR"/>
        </w:rPr>
        <w:t>é</w:t>
      </w:r>
      <w:r w:rsidRPr="00DB2801">
        <w:rPr>
          <w:lang w:eastAsia="fr-FR" w:bidi="fr-FR"/>
        </w:rPr>
        <w:t>cente de la délinquance a entraîné non seul</w:t>
      </w:r>
      <w:r w:rsidRPr="00DB2801">
        <w:rPr>
          <w:lang w:eastAsia="fr-FR" w:bidi="fr-FR"/>
        </w:rPr>
        <w:t>e</w:t>
      </w:r>
      <w:r w:rsidRPr="00DB2801">
        <w:rPr>
          <w:lang w:eastAsia="fr-FR" w:bidi="fr-FR"/>
        </w:rPr>
        <w:t>ment un changement dans la nature des délits, mais aussi dans la cat</w:t>
      </w:r>
      <w:r w:rsidRPr="00DB2801">
        <w:rPr>
          <w:lang w:eastAsia="fr-FR" w:bidi="fr-FR"/>
        </w:rPr>
        <w:t>é</w:t>
      </w:r>
      <w:r w:rsidRPr="00DB2801">
        <w:rPr>
          <w:lang w:eastAsia="fr-FR" w:bidi="fr-FR"/>
        </w:rPr>
        <w:t>gorie sociale des criminels. Tandis que pour les crimes de sang — en dehors du cas spécial des crimes passionnels où se rencontrent toutes les classes — les assa</w:t>
      </w:r>
      <w:r w:rsidRPr="00DB2801">
        <w:rPr>
          <w:lang w:eastAsia="fr-FR" w:bidi="fr-FR"/>
        </w:rPr>
        <w:t>s</w:t>
      </w:r>
      <w:r w:rsidRPr="00DB2801">
        <w:rPr>
          <w:lang w:eastAsia="fr-FR" w:bidi="fr-FR"/>
        </w:rPr>
        <w:t>sins, les auteurs de coups et violences, etc., sont, en grande majorité, des individus sans ressources, et qu’il en est de m</w:t>
      </w:r>
      <w:r w:rsidRPr="00DB2801">
        <w:rPr>
          <w:lang w:eastAsia="fr-FR" w:bidi="fr-FR"/>
        </w:rPr>
        <w:t>ê</w:t>
      </w:r>
      <w:r w:rsidRPr="00DB2801">
        <w:rPr>
          <w:lang w:eastAsia="fr-FR" w:bidi="fr-FR"/>
        </w:rPr>
        <w:t>me des voleurs, des cambrioleurs, etc., les choses changent d’aspect avec les crimes ast</w:t>
      </w:r>
      <w:r w:rsidRPr="00DB2801">
        <w:rPr>
          <w:lang w:eastAsia="fr-FR" w:bidi="fr-FR"/>
        </w:rPr>
        <w:t>u</w:t>
      </w:r>
      <w:r w:rsidRPr="00DB2801">
        <w:rPr>
          <w:lang w:eastAsia="fr-FR" w:bidi="fr-FR"/>
        </w:rPr>
        <w:t>cieux proprement dits. Là, les coupables appa</w:t>
      </w:r>
      <w:r w:rsidRPr="00DB2801">
        <w:rPr>
          <w:lang w:eastAsia="fr-FR" w:bidi="fr-FR"/>
        </w:rPr>
        <w:t>r</w:t>
      </w:r>
      <w:r w:rsidRPr="00DB2801">
        <w:rPr>
          <w:lang w:eastAsia="fr-FR" w:bidi="fr-FR"/>
        </w:rPr>
        <w:t>tiennent au monde des affaires et sont, en général, des gens ayant reçu une certaine instru</w:t>
      </w:r>
      <w:r w:rsidRPr="00DB2801">
        <w:rPr>
          <w:lang w:eastAsia="fr-FR" w:bidi="fr-FR"/>
        </w:rPr>
        <w:t>c</w:t>
      </w:r>
      <w:r w:rsidRPr="00DB2801">
        <w:rPr>
          <w:lang w:eastAsia="fr-FR" w:bidi="fr-FR"/>
        </w:rPr>
        <w:t>tion et possédant, au moins au d</w:t>
      </w:r>
      <w:r w:rsidRPr="00DB2801">
        <w:rPr>
          <w:lang w:eastAsia="fr-FR" w:bidi="fr-FR"/>
        </w:rPr>
        <w:t>é</w:t>
      </w:r>
      <w:r w:rsidRPr="00DB2801">
        <w:rPr>
          <w:lang w:eastAsia="fr-FR" w:bidi="fr-FR"/>
        </w:rPr>
        <w:t>part, une situation relativement aisée. C’est là du moins ce que nous révèlent les statist</w:t>
      </w:r>
      <w:r w:rsidRPr="00DB2801">
        <w:rPr>
          <w:lang w:eastAsia="fr-FR" w:bidi="fr-FR"/>
        </w:rPr>
        <w:t>i</w:t>
      </w:r>
      <w:r w:rsidRPr="00DB2801">
        <w:rPr>
          <w:lang w:eastAsia="fr-FR" w:bidi="fr-FR"/>
        </w:rPr>
        <w:t>ques. Mais il ne faut pas oublier que c’est spéci</w:t>
      </w:r>
      <w:r w:rsidRPr="00DB2801">
        <w:rPr>
          <w:lang w:eastAsia="fr-FR" w:bidi="fr-FR"/>
        </w:rPr>
        <w:t>a</w:t>
      </w:r>
      <w:r w:rsidRPr="00DB2801">
        <w:rPr>
          <w:lang w:eastAsia="fr-FR" w:bidi="fr-FR"/>
        </w:rPr>
        <w:t>lement dans ce genre de délit que fleurit et se développe la criminalité « à col blanc », cr</w:t>
      </w:r>
      <w:r w:rsidRPr="00DB2801">
        <w:rPr>
          <w:lang w:eastAsia="fr-FR" w:bidi="fr-FR"/>
        </w:rPr>
        <w:t>i</w:t>
      </w:r>
      <w:r w:rsidRPr="00DB2801">
        <w:rPr>
          <w:lang w:eastAsia="fr-FR" w:bidi="fr-FR"/>
        </w:rPr>
        <w:t>minalité insaisissable et inchiffrable, mais dont la réalité est bien ét</w:t>
      </w:r>
      <w:r w:rsidRPr="00DB2801">
        <w:rPr>
          <w:lang w:eastAsia="fr-FR" w:bidi="fr-FR"/>
        </w:rPr>
        <w:t>a</w:t>
      </w:r>
      <w:r w:rsidRPr="00DB2801">
        <w:rPr>
          <w:lang w:eastAsia="fr-FR" w:bidi="fr-FR"/>
        </w:rPr>
        <w:t>blie. Or, si l’on tient compte de cette délinquance, il faut déclarer comme une chose certa</w:t>
      </w:r>
      <w:r w:rsidRPr="00DB2801">
        <w:rPr>
          <w:lang w:eastAsia="fr-FR" w:bidi="fr-FR"/>
        </w:rPr>
        <w:t>i</w:t>
      </w:r>
      <w:r w:rsidRPr="00DB2801">
        <w:rPr>
          <w:lang w:eastAsia="fr-FR" w:bidi="fr-FR"/>
        </w:rPr>
        <w:t>ne que la criminalité des classes dites supérieures est bien plus répa</w:t>
      </w:r>
      <w:r w:rsidRPr="00DB2801">
        <w:rPr>
          <w:lang w:eastAsia="fr-FR" w:bidi="fr-FR"/>
        </w:rPr>
        <w:t>n</w:t>
      </w:r>
      <w:r w:rsidRPr="00DB2801">
        <w:rPr>
          <w:lang w:eastAsia="fr-FR" w:bidi="fr-FR"/>
        </w:rPr>
        <w:t>due qu’on ne le croit généralement. Nous reviendrons sur ce point en examinant la statistique.</w:t>
      </w:r>
    </w:p>
    <w:p w:rsidR="006B1899" w:rsidRDefault="006B1899" w:rsidP="006B1899">
      <w:pPr>
        <w:spacing w:before="120" w:after="120"/>
        <w:jc w:val="both"/>
        <w:rPr>
          <w:lang w:eastAsia="fr-FR" w:bidi="fr-FR"/>
        </w:rPr>
      </w:pPr>
    </w:p>
    <w:p w:rsidR="006B1899" w:rsidRPr="001F6D17" w:rsidRDefault="006B1899" w:rsidP="006B1899">
      <w:pPr>
        <w:pStyle w:val="aa"/>
      </w:pPr>
      <w:r w:rsidRPr="001F6D17">
        <w:t>La peine</w:t>
      </w:r>
    </w:p>
    <w:p w:rsidR="006B1899" w:rsidRDefault="006B1899" w:rsidP="006B1899">
      <w:pPr>
        <w:spacing w:before="120" w:after="120"/>
        <w:jc w:val="both"/>
        <w:rPr>
          <w:lang w:eastAsia="fr-FR" w:bidi="fr-FR"/>
        </w:rPr>
      </w:pPr>
    </w:p>
    <w:p w:rsidR="006B1899" w:rsidRPr="00DB2801" w:rsidRDefault="006B1899" w:rsidP="006B1899">
      <w:pPr>
        <w:spacing w:before="120" w:after="120"/>
        <w:jc w:val="both"/>
      </w:pPr>
      <w:r w:rsidRPr="00DB2801">
        <w:rPr>
          <w:lang w:eastAsia="fr-FR" w:bidi="fr-FR"/>
        </w:rPr>
        <w:t>La peine est la sanction sociale provoquée par le crime. Comme il a été dit plus haut, c’est elle qui mesure la gravité des troubles causés par l’acte asocial dans la conscience collective : plus celle-ci est vi</w:t>
      </w:r>
      <w:r w:rsidRPr="00DB2801">
        <w:rPr>
          <w:lang w:eastAsia="fr-FR" w:bidi="fr-FR"/>
        </w:rPr>
        <w:t>o</w:t>
      </w:r>
      <w:r w:rsidRPr="00DB2801">
        <w:rPr>
          <w:lang w:eastAsia="fr-FR" w:bidi="fr-FR"/>
        </w:rPr>
        <w:t>lemment tra</w:t>
      </w:r>
      <w:r w:rsidRPr="00DB2801">
        <w:rPr>
          <w:lang w:eastAsia="fr-FR" w:bidi="fr-FR"/>
        </w:rPr>
        <w:t>u</w:t>
      </w:r>
      <w:r w:rsidRPr="00DB2801">
        <w:rPr>
          <w:lang w:eastAsia="fr-FR" w:bidi="fr-FR"/>
        </w:rPr>
        <w:t>matisée, plus la peine est sévère.</w:t>
      </w:r>
    </w:p>
    <w:p w:rsidR="006B1899" w:rsidRPr="00DB2801" w:rsidRDefault="006B1899" w:rsidP="006B1899">
      <w:pPr>
        <w:spacing w:before="120" w:after="120"/>
        <w:jc w:val="both"/>
      </w:pPr>
      <w:r w:rsidRPr="00DB2801">
        <w:rPr>
          <w:lang w:eastAsia="fr-FR" w:bidi="fr-FR"/>
        </w:rPr>
        <w:t>Pourtant, il convient de serrer de plus près cette notion, car elle est prise, surtout de nos jours, dans des acceptions différentes et ri</w:t>
      </w:r>
      <w:r w:rsidRPr="00DB2801">
        <w:rPr>
          <w:lang w:eastAsia="fr-FR" w:bidi="fr-FR"/>
        </w:rPr>
        <w:t>s</w:t>
      </w:r>
      <w:r w:rsidRPr="00DB2801">
        <w:rPr>
          <w:lang w:eastAsia="fr-FR" w:bidi="fr-FR"/>
        </w:rPr>
        <w:t>que de provoquer des confusions.</w:t>
      </w:r>
    </w:p>
    <w:p w:rsidR="006B1899" w:rsidRPr="00DB2801" w:rsidRDefault="006B1899" w:rsidP="006B1899">
      <w:pPr>
        <w:spacing w:before="120" w:after="120"/>
        <w:jc w:val="both"/>
      </w:pPr>
      <w:r w:rsidRPr="00DB2801">
        <w:rPr>
          <w:lang w:eastAsia="fr-FR" w:bidi="fr-FR"/>
        </w:rPr>
        <w:t>Tout en définissant ce terme comme nous l’avons fait, on peut lui donner — on lui do</w:t>
      </w:r>
      <w:r w:rsidRPr="00DB2801">
        <w:rPr>
          <w:lang w:eastAsia="fr-FR" w:bidi="fr-FR"/>
        </w:rPr>
        <w:t>n</w:t>
      </w:r>
      <w:r w:rsidRPr="00DB2801">
        <w:rPr>
          <w:lang w:eastAsia="fr-FR" w:bidi="fr-FR"/>
        </w:rPr>
        <w:t>ne en fait — un sens étroit ou un sens large.</w:t>
      </w:r>
    </w:p>
    <w:p w:rsidR="006B1899" w:rsidRPr="00DB2801" w:rsidRDefault="006B1899" w:rsidP="006B1899">
      <w:pPr>
        <w:spacing w:before="120" w:after="120"/>
        <w:jc w:val="both"/>
      </w:pPr>
      <w:r w:rsidRPr="00DB2801">
        <w:rPr>
          <w:lang w:eastAsia="fr-FR" w:bidi="fr-FR"/>
        </w:rPr>
        <w:t>Le sens étroit est celui qu’on lui attribue généralement et traditio</w:t>
      </w:r>
      <w:r w:rsidRPr="00DB2801">
        <w:rPr>
          <w:lang w:eastAsia="fr-FR" w:bidi="fr-FR"/>
        </w:rPr>
        <w:t>n</w:t>
      </w:r>
      <w:r w:rsidRPr="00DB2801">
        <w:rPr>
          <w:lang w:eastAsia="fr-FR" w:bidi="fr-FR"/>
        </w:rPr>
        <w:t>nellement. Il n’est pas du reste entièrement conforme à l’étymologie qui voit l’origine du mot dans le</w:t>
      </w:r>
      <w:r>
        <w:rPr>
          <w:lang w:eastAsia="fr-FR" w:bidi="fr-FR"/>
        </w:rPr>
        <w:t xml:space="preserve"> </w:t>
      </w:r>
      <w:r>
        <w:t xml:space="preserve">[66] </w:t>
      </w:r>
      <w:r w:rsidRPr="00DB2801">
        <w:rPr>
          <w:lang w:eastAsia="fr-FR" w:bidi="fr-FR"/>
        </w:rPr>
        <w:t xml:space="preserve">grec </w:t>
      </w:r>
      <w:r>
        <w:rPr>
          <w:lang w:eastAsia="fr-FR" w:bidi="fr-FR"/>
        </w:rPr>
        <w:t xml:space="preserve">ποίγη </w:t>
      </w:r>
      <w:r w:rsidRPr="00DB2801">
        <w:rPr>
          <w:lang w:eastAsia="fr-FR" w:bidi="fr-FR"/>
        </w:rPr>
        <w:t xml:space="preserve">et le latin </w:t>
      </w:r>
      <w:r w:rsidRPr="00FD05F3">
        <w:rPr>
          <w:i/>
          <w:iCs/>
        </w:rPr>
        <w:t>poena,</w:t>
      </w:r>
      <w:r w:rsidRPr="00DB2801">
        <w:rPr>
          <w:lang w:eastAsia="fr-FR" w:bidi="fr-FR"/>
        </w:rPr>
        <w:t xml:space="preserve"> c’est-à-dire une composition, une compensation, le plus souvent p</w:t>
      </w:r>
      <w:r w:rsidRPr="00DB2801">
        <w:rPr>
          <w:lang w:eastAsia="fr-FR" w:bidi="fr-FR"/>
        </w:rPr>
        <w:t>é</w:t>
      </w:r>
      <w:r w:rsidRPr="00DB2801">
        <w:rPr>
          <w:lang w:eastAsia="fr-FR" w:bidi="fr-FR"/>
        </w:rPr>
        <w:t>cuniaire du trouble causé par le délit. L</w:t>
      </w:r>
      <w:r>
        <w:rPr>
          <w:lang w:eastAsia="fr-FR" w:bidi="fr-FR"/>
        </w:rPr>
        <w:t>a</w:t>
      </w:r>
      <w:r w:rsidRPr="00DB2801">
        <w:rPr>
          <w:lang w:eastAsia="fr-FR" w:bidi="fr-FR"/>
        </w:rPr>
        <w:t xml:space="preserve"> peine est autre chose et, dans l’esprit d’un lecteur non averti, se ra</w:t>
      </w:r>
      <w:r w:rsidRPr="00DB2801">
        <w:rPr>
          <w:lang w:eastAsia="fr-FR" w:bidi="fr-FR"/>
        </w:rPr>
        <w:t>p</w:t>
      </w:r>
      <w:r w:rsidRPr="00DB2801">
        <w:rPr>
          <w:lang w:eastAsia="fr-FR" w:bidi="fr-FR"/>
        </w:rPr>
        <w:t>procherait plutôt d’un autre sens du même mot qui désigne l’effort, la souffrance. La peine qui frappe le criminel est avant tout un chât</w:t>
      </w:r>
      <w:r w:rsidRPr="00DB2801">
        <w:rPr>
          <w:lang w:eastAsia="fr-FR" w:bidi="fr-FR"/>
        </w:rPr>
        <w:t>i</w:t>
      </w:r>
      <w:r w:rsidRPr="00DB2801">
        <w:rPr>
          <w:lang w:eastAsia="fr-FR" w:bidi="fr-FR"/>
        </w:rPr>
        <w:t>ment, blessure ou humiliation, bref une diminution de son intégrité, de sa personnalité. Les Romains d</w:t>
      </w:r>
      <w:r w:rsidRPr="00DB2801">
        <w:rPr>
          <w:lang w:eastAsia="fr-FR" w:bidi="fr-FR"/>
        </w:rPr>
        <w:t>i</w:t>
      </w:r>
      <w:r w:rsidRPr="00DB2801">
        <w:rPr>
          <w:lang w:eastAsia="fr-FR" w:bidi="fr-FR"/>
        </w:rPr>
        <w:t xml:space="preserve">raient une </w:t>
      </w:r>
      <w:r w:rsidRPr="00FD05F3">
        <w:rPr>
          <w:i/>
          <w:iCs/>
        </w:rPr>
        <w:t>diminutio capitis</w:t>
      </w:r>
      <w:r w:rsidRPr="00DB2801">
        <w:rPr>
          <w:lang w:eastAsia="fr-FR" w:bidi="fr-FR"/>
        </w:rPr>
        <w:t xml:space="preserve"> si cette expre</w:t>
      </w:r>
      <w:r w:rsidRPr="00DB2801">
        <w:rPr>
          <w:lang w:eastAsia="fr-FR" w:bidi="fr-FR"/>
        </w:rPr>
        <w:t>s</w:t>
      </w:r>
      <w:r w:rsidRPr="00DB2801">
        <w:rPr>
          <w:lang w:eastAsia="fr-FR" w:bidi="fr-FR"/>
        </w:rPr>
        <w:t>sion n’avait pris chez eux une acception plus technique.</w:t>
      </w:r>
    </w:p>
    <w:p w:rsidR="006B1899" w:rsidRPr="00DB2801" w:rsidRDefault="006B1899" w:rsidP="006B1899">
      <w:pPr>
        <w:spacing w:before="120" w:after="120"/>
        <w:jc w:val="both"/>
      </w:pPr>
      <w:r>
        <w:rPr>
          <w:lang w:eastAsia="fr-FR" w:bidi="fr-FR"/>
        </w:rPr>
        <w:t>À</w:t>
      </w:r>
      <w:r w:rsidRPr="00DB2801">
        <w:rPr>
          <w:lang w:eastAsia="fr-FR" w:bidi="fr-FR"/>
        </w:rPr>
        <w:t xml:space="preserve"> cette conception, qui est aujourd’hui la plus répandue dans le public, s’oppose une conception plus large d’où tout élément affe</w:t>
      </w:r>
      <w:r w:rsidRPr="00DB2801">
        <w:rPr>
          <w:lang w:eastAsia="fr-FR" w:bidi="fr-FR"/>
        </w:rPr>
        <w:t>c</w:t>
      </w:r>
      <w:r w:rsidRPr="00DB2801">
        <w:rPr>
          <w:lang w:eastAsia="fr-FR" w:bidi="fr-FR"/>
        </w:rPr>
        <w:t>tif ou même répressif peut être absent. C’est ce que nous fera compre</w:t>
      </w:r>
      <w:r w:rsidRPr="00DB2801">
        <w:rPr>
          <w:lang w:eastAsia="fr-FR" w:bidi="fr-FR"/>
        </w:rPr>
        <w:t>n</w:t>
      </w:r>
      <w:r w:rsidRPr="00DB2801">
        <w:rPr>
          <w:lang w:eastAsia="fr-FR" w:bidi="fr-FR"/>
        </w:rPr>
        <w:t>dre une étude historique, si succincte soit-elle. Cette étude port</w:t>
      </w:r>
      <w:r w:rsidRPr="00DB2801">
        <w:rPr>
          <w:lang w:eastAsia="fr-FR" w:bidi="fr-FR"/>
        </w:rPr>
        <w:t>e</w:t>
      </w:r>
      <w:r w:rsidRPr="00DB2801">
        <w:rPr>
          <w:lang w:eastAsia="fr-FR" w:bidi="fr-FR"/>
        </w:rPr>
        <w:t>ra sur les fonctions de la peine, elles-mêmes corollaires nécessaires des idées et des sent</w:t>
      </w:r>
      <w:r w:rsidRPr="00DB2801">
        <w:rPr>
          <w:lang w:eastAsia="fr-FR" w:bidi="fr-FR"/>
        </w:rPr>
        <w:t>i</w:t>
      </w:r>
      <w:r w:rsidRPr="00DB2801">
        <w:rPr>
          <w:lang w:eastAsia="fr-FR" w:bidi="fr-FR"/>
        </w:rPr>
        <w:t>ments régnant dans les groupes sociaux considérés. La question de la responsabilité pénale s’y trouve étroitement liée.</w:t>
      </w:r>
    </w:p>
    <w:p w:rsidR="006B1899" w:rsidRPr="00DB2801" w:rsidRDefault="006B1899" w:rsidP="006B1899">
      <w:pPr>
        <w:spacing w:before="120" w:after="120"/>
        <w:jc w:val="both"/>
      </w:pPr>
      <w:r w:rsidRPr="00DB2801">
        <w:rPr>
          <w:lang w:eastAsia="fr-FR" w:bidi="fr-FR"/>
        </w:rPr>
        <w:t>Dans les sociétés dites « primitives » ou « archaïques » l’unité s</w:t>
      </w:r>
      <w:r w:rsidRPr="00DB2801">
        <w:rPr>
          <w:lang w:eastAsia="fr-FR" w:bidi="fr-FR"/>
        </w:rPr>
        <w:t>o</w:t>
      </w:r>
      <w:r w:rsidRPr="00DB2801">
        <w:rPr>
          <w:lang w:eastAsia="fr-FR" w:bidi="fr-FR"/>
        </w:rPr>
        <w:t>ciale est la collectivité et non l’individu, et la permanence, la pérenn</w:t>
      </w:r>
      <w:r w:rsidRPr="00DB2801">
        <w:rPr>
          <w:lang w:eastAsia="fr-FR" w:bidi="fr-FR"/>
        </w:rPr>
        <w:t>i</w:t>
      </w:r>
      <w:r w:rsidRPr="00DB2801">
        <w:rPr>
          <w:lang w:eastAsia="fr-FR" w:bidi="fr-FR"/>
        </w:rPr>
        <w:t>té de cette collectivité est la préoccup</w:t>
      </w:r>
      <w:r w:rsidRPr="00DB2801">
        <w:rPr>
          <w:lang w:eastAsia="fr-FR" w:bidi="fr-FR"/>
        </w:rPr>
        <w:t>a</w:t>
      </w:r>
      <w:r w:rsidRPr="00DB2801">
        <w:rPr>
          <w:lang w:eastAsia="fr-FR" w:bidi="fr-FR"/>
        </w:rPr>
        <w:t>tion maîtresse de chacun de ses membres. C’est pourquoi, comme nous l’avons dit plus haut, les cr</w:t>
      </w:r>
      <w:r w:rsidRPr="00DB2801">
        <w:rPr>
          <w:lang w:eastAsia="fr-FR" w:bidi="fr-FR"/>
        </w:rPr>
        <w:t>i</w:t>
      </w:r>
      <w:r w:rsidRPr="00DB2801">
        <w:rPr>
          <w:lang w:eastAsia="fr-FR" w:bidi="fr-FR"/>
        </w:rPr>
        <w:t>mes les plus graves sont ceux qui portent atteinte à l’équilibre du clan. Cette conception du crime détermine la fonction de la peine : elle d</w:t>
      </w:r>
      <w:r w:rsidRPr="00DB2801">
        <w:rPr>
          <w:lang w:eastAsia="fr-FR" w:bidi="fr-FR"/>
        </w:rPr>
        <w:t>e</w:t>
      </w:r>
      <w:r w:rsidRPr="00DB2801">
        <w:rPr>
          <w:lang w:eastAsia="fr-FR" w:bidi="fr-FR"/>
        </w:rPr>
        <w:t>vra rétablir l’ordre troublé, restaurer l’équilibre rompu.</w:t>
      </w:r>
    </w:p>
    <w:p w:rsidR="006B1899" w:rsidRPr="00DB2801" w:rsidRDefault="006B1899" w:rsidP="006B1899">
      <w:pPr>
        <w:spacing w:before="120" w:after="120"/>
        <w:jc w:val="both"/>
      </w:pPr>
      <w:r w:rsidRPr="00DB2801">
        <w:rPr>
          <w:lang w:eastAsia="fr-FR" w:bidi="fr-FR"/>
        </w:rPr>
        <w:t>En d’autres termes, comme l’a fort bien vu Fauconnet, la peine n’est pas dirigée direct</w:t>
      </w:r>
      <w:r w:rsidRPr="00DB2801">
        <w:rPr>
          <w:lang w:eastAsia="fr-FR" w:bidi="fr-FR"/>
        </w:rPr>
        <w:t>e</w:t>
      </w:r>
      <w:r w:rsidRPr="00DB2801">
        <w:rPr>
          <w:lang w:eastAsia="fr-FR" w:bidi="fr-FR"/>
        </w:rPr>
        <w:t>ment contre le criminel, mais contre le crime lui-même. Il y a là une conception abstraite dont pourront seuls s’étonner ceux qui croient faussement que les populations primitives sont rebelles à l’abstraction. Aussi bien l’équilibre dont il est question ici n’est-il pas comparable à un équilibre physique ou à une égalité mathématique. Il y entre des éléments de nature mystique dont on ne saurait sure</w:t>
      </w:r>
      <w:r w:rsidRPr="00DB2801">
        <w:rPr>
          <w:lang w:eastAsia="fr-FR" w:bidi="fr-FR"/>
        </w:rPr>
        <w:t>s</w:t>
      </w:r>
      <w:r w:rsidRPr="00DB2801">
        <w:rPr>
          <w:lang w:eastAsia="fr-FR" w:bidi="fr-FR"/>
        </w:rPr>
        <w:t>timer l’importance, et aussi, bien souvent, des éléments passionnels.</w:t>
      </w:r>
    </w:p>
    <w:p w:rsidR="006B1899" w:rsidRDefault="006B1899" w:rsidP="006B1899">
      <w:pPr>
        <w:spacing w:before="120" w:after="120"/>
        <w:jc w:val="both"/>
      </w:pPr>
      <w:r w:rsidRPr="00DB2801">
        <w:rPr>
          <w:lang w:eastAsia="fr-FR" w:bidi="fr-FR"/>
        </w:rPr>
        <w:t>Le cas qui paraît se rapprocher le plus d’un simple rétablissement de l’équilibre rompu nous est présenté par certaines tribus améri</w:t>
      </w:r>
      <w:r w:rsidRPr="00DB2801">
        <w:rPr>
          <w:lang w:eastAsia="fr-FR" w:bidi="fr-FR"/>
        </w:rPr>
        <w:t>n</w:t>
      </w:r>
      <w:r w:rsidRPr="00DB2801">
        <w:rPr>
          <w:lang w:eastAsia="fr-FR" w:bidi="fr-FR"/>
        </w:rPr>
        <w:t>diennes où, lorsqu’un homme a été</w:t>
      </w:r>
      <w:r>
        <w:rPr>
          <w:lang w:eastAsia="fr-FR" w:bidi="fr-FR"/>
        </w:rPr>
        <w:t xml:space="preserve"> </w:t>
      </w:r>
      <w:r>
        <w:t>[67] tué, son meurtrier vient si</w:t>
      </w:r>
      <w:r>
        <w:t>m</w:t>
      </w:r>
      <w:r>
        <w:t>plement prendre sa place dans le clan de la victime, après y avoir été juridiquement intégré par des procédés légaux : par exemple il épo</w:t>
      </w:r>
      <w:r>
        <w:t>u</w:t>
      </w:r>
      <w:r>
        <w:t>sera la veuve ou sera adopté à titre de fils ou de frère. On peut faire entrer dans la même catégorie l'institution des « compositions pén</w:t>
      </w:r>
      <w:r>
        <w:t>a</w:t>
      </w:r>
      <w:r>
        <w:t>les » qui, en principe, sont des compens</w:t>
      </w:r>
      <w:r>
        <w:t>a</w:t>
      </w:r>
      <w:r>
        <w:t>tions destinées à indemniser le préjudice subi par la victime ou son groupe. Mais il convient de fa</w:t>
      </w:r>
      <w:r>
        <w:t>i</w:t>
      </w:r>
      <w:r>
        <w:t>re à leur égard deux observations. Tout d'abord, on ne doit pas se lai</w:t>
      </w:r>
      <w:r>
        <w:t>s</w:t>
      </w:r>
      <w:r>
        <w:t>ser abuser par les mots composition ou compensation. Nous ne so</w:t>
      </w:r>
      <w:r>
        <w:t>m</w:t>
      </w:r>
      <w:r>
        <w:t>mes pas ici sur le terrain économique, et même si cette composition se fait par la prestation de lingots méta</w:t>
      </w:r>
      <w:r>
        <w:t>l</w:t>
      </w:r>
      <w:r>
        <w:t>liques, ces lingots n'ont pas, dans les sociétés archaïques, une valeur monétaire comparable à notre monnaie moderne : ils ont une fonction symbol</w:t>
      </w:r>
      <w:r>
        <w:t>i</w:t>
      </w:r>
      <w:r>
        <w:t>que et ne sauraient servir d'instrument d'acquisition. Par ailleurs, le régime des compos</w:t>
      </w:r>
      <w:r>
        <w:t>i</w:t>
      </w:r>
      <w:r>
        <w:t>tions pénales est doué d'une certaine so</w:t>
      </w:r>
      <w:r>
        <w:t>u</w:t>
      </w:r>
      <w:r>
        <w:t>plesse, et permet de réaliser tantôt un rétablissement de l'équilibre, comme dans l'hypothèse préc</w:t>
      </w:r>
      <w:r>
        <w:t>é</w:t>
      </w:r>
      <w:r>
        <w:t>dente, tantôt d'y adjoindre un élément affectif en augmentant le mo</w:t>
      </w:r>
      <w:r>
        <w:t>n</w:t>
      </w:r>
      <w:r>
        <w:t>tant de la composition, en le portant par exemple au double ou au quadruple.</w:t>
      </w:r>
    </w:p>
    <w:p w:rsidR="006B1899" w:rsidRDefault="006B1899" w:rsidP="006B1899">
      <w:pPr>
        <w:spacing w:before="120" w:after="120"/>
        <w:jc w:val="both"/>
      </w:pPr>
      <w:r>
        <w:t>Enfin, dans le même ordre d'idées, il convient de signaler le talion, qui est une manifestation assez rudimentaire et grossière du principe du rétablissement de l'équilibre. Il consiste, on le sait, dans le droit que possède la victime, de faire subir à son agresseur exactement la même souffrance qui lui a été infligée  à elle-même.</w:t>
      </w:r>
    </w:p>
    <w:p w:rsidR="006B1899" w:rsidRPr="00DB2801" w:rsidRDefault="006B1899" w:rsidP="006B1899">
      <w:pPr>
        <w:spacing w:before="120" w:after="120"/>
        <w:jc w:val="both"/>
      </w:pPr>
      <w:r>
        <w:t>S'il est vrai de dire que la peine, dans ce type de civilisation, est moins dirigée contre l'auteur du crime que contre le crime lui-même, il suit de là que tout crime doit être l'objet d'une répression. Il faut à tout prix réparer l'ordre troublé. Il suit de là que toute considération relat</w:t>
      </w:r>
      <w:r>
        <w:t>i</w:t>
      </w:r>
      <w:r>
        <w:t>ve à la personnalité du criminel, à sa responsabilité, est exclue. C'est ainsi que, dans certaines tribus africaines on abat l'arbre dont une branche a tué un homme. De même des animaux pourront être mis à mort, parfois à la suite d'un procès régulier. Lorsqu'il s'agit d'êtres humains, plusieurs hypothèses sont à distinguer, selon qu'il s'agit d'un flagrant délit, ou d'une personne ayant provoqué des soupçons, ou e</w:t>
      </w:r>
      <w:r>
        <w:t>n</w:t>
      </w:r>
      <w:r>
        <w:t xml:space="preserve">fin d'un crime n'ayant permis de soupçonner [68] </w:t>
      </w:r>
      <w:r w:rsidRPr="00DB2801">
        <w:rPr>
          <w:lang w:eastAsia="fr-FR" w:bidi="fr-FR"/>
        </w:rPr>
        <w:t>qui que ce soit. Dans le premier cas — le flagrant délit — il est rare que l’élément passio</w:t>
      </w:r>
      <w:r w:rsidRPr="00DB2801">
        <w:rPr>
          <w:lang w:eastAsia="fr-FR" w:bidi="fr-FR"/>
        </w:rPr>
        <w:t>n</w:t>
      </w:r>
      <w:r w:rsidRPr="00DB2801">
        <w:rPr>
          <w:lang w:eastAsia="fr-FR" w:bidi="fr-FR"/>
        </w:rPr>
        <w:t>nel n’intervienne pas, et ne soit prédominant : pour les crimes prés</w:t>
      </w:r>
      <w:r w:rsidRPr="00DB2801">
        <w:rPr>
          <w:lang w:eastAsia="fr-FR" w:bidi="fr-FR"/>
        </w:rPr>
        <w:t>u</w:t>
      </w:r>
      <w:r w:rsidRPr="00DB2801">
        <w:rPr>
          <w:lang w:eastAsia="fr-FR" w:bidi="fr-FR"/>
        </w:rPr>
        <w:t>més graves, la r</w:t>
      </w:r>
      <w:r w:rsidRPr="00DB2801">
        <w:rPr>
          <w:lang w:eastAsia="fr-FR" w:bidi="fr-FR"/>
        </w:rPr>
        <w:t>é</w:t>
      </w:r>
      <w:r w:rsidRPr="00DB2801">
        <w:rPr>
          <w:lang w:eastAsia="fr-FR" w:bidi="fr-FR"/>
        </w:rPr>
        <w:t>action est immédiate et brutale : c’est généralement la mort. Il arrive souvent qu’à la suite d’un crime présumé — et dans ces sociétés bien des événements accidentels ou même naturels sont attr</w:t>
      </w:r>
      <w:r w:rsidRPr="00DB2801">
        <w:rPr>
          <w:lang w:eastAsia="fr-FR" w:bidi="fr-FR"/>
        </w:rPr>
        <w:t>i</w:t>
      </w:r>
      <w:r w:rsidRPr="00DB2801">
        <w:rPr>
          <w:lang w:eastAsia="fr-FR" w:bidi="fr-FR"/>
        </w:rPr>
        <w:t>bués à une volonté malfaisante — une ou pl</w:t>
      </w:r>
      <w:r w:rsidRPr="00DB2801">
        <w:rPr>
          <w:lang w:eastAsia="fr-FR" w:bidi="fr-FR"/>
        </w:rPr>
        <w:t>u</w:t>
      </w:r>
      <w:r w:rsidRPr="00DB2801">
        <w:rPr>
          <w:lang w:eastAsia="fr-FR" w:bidi="fr-FR"/>
        </w:rPr>
        <w:t>sieurs personnes sont considérées comme étant les auteurs ou les in</w:t>
      </w:r>
      <w:r w:rsidRPr="00DB2801">
        <w:rPr>
          <w:lang w:eastAsia="fr-FR" w:bidi="fr-FR"/>
        </w:rPr>
        <w:t>s</w:t>
      </w:r>
      <w:r w:rsidRPr="00DB2801">
        <w:rPr>
          <w:lang w:eastAsia="fr-FR" w:bidi="fr-FR"/>
        </w:rPr>
        <w:t>tigateurs. Dès lors elles sont l’objet de la réprobation collective, tra</w:t>
      </w:r>
      <w:r w:rsidRPr="00DB2801">
        <w:rPr>
          <w:lang w:eastAsia="fr-FR" w:bidi="fr-FR"/>
        </w:rPr>
        <w:t>i</w:t>
      </w:r>
      <w:r w:rsidRPr="00DB2801">
        <w:rPr>
          <w:lang w:eastAsia="fr-FR" w:bidi="fr-FR"/>
        </w:rPr>
        <w:t>tées en suspectes, et ne pourront se dégager de cette ambiance funeste qu'au moyen d’une procédure qui porte le nom d’ordalie et qui comporte, pour e</w:t>
      </w:r>
      <w:r w:rsidRPr="00DB2801">
        <w:rPr>
          <w:lang w:eastAsia="fr-FR" w:bidi="fr-FR"/>
        </w:rPr>
        <w:t>l</w:t>
      </w:r>
      <w:r w:rsidRPr="00DB2801">
        <w:rPr>
          <w:lang w:eastAsia="fr-FR" w:bidi="fr-FR"/>
        </w:rPr>
        <w:t>les, les plus grands risques. En deux mots l’ordalie est un mécanisme destiné à faire i</w:t>
      </w:r>
      <w:r w:rsidRPr="00DB2801">
        <w:rPr>
          <w:lang w:eastAsia="fr-FR" w:bidi="fr-FR"/>
        </w:rPr>
        <w:t>n</w:t>
      </w:r>
      <w:r w:rsidRPr="00DB2801">
        <w:rPr>
          <w:lang w:eastAsia="fr-FR" w:bidi="fr-FR"/>
        </w:rPr>
        <w:t>tervenir les puissances sacrées en faveur ou à l’encontre d’un individu qui est soupçonné d’avoir commis un méfait. On voit co</w:t>
      </w:r>
      <w:r w:rsidRPr="00DB2801">
        <w:rPr>
          <w:lang w:eastAsia="fr-FR" w:bidi="fr-FR"/>
        </w:rPr>
        <w:t>m</w:t>
      </w:r>
      <w:r w:rsidRPr="00DB2801">
        <w:rPr>
          <w:lang w:eastAsia="fr-FR" w:bidi="fr-FR"/>
        </w:rPr>
        <w:t>ment l’ordalie, par l’évocation des forces surnaturelles, donne sati</w:t>
      </w:r>
      <w:r w:rsidRPr="00DB2801">
        <w:rPr>
          <w:lang w:eastAsia="fr-FR" w:bidi="fr-FR"/>
        </w:rPr>
        <w:t>s</w:t>
      </w:r>
      <w:r w:rsidRPr="00DB2801">
        <w:rPr>
          <w:lang w:eastAsia="fr-FR" w:bidi="fr-FR"/>
        </w:rPr>
        <w:t>faction aux besoins que ressentent les prim</w:t>
      </w:r>
      <w:r w:rsidRPr="00DB2801">
        <w:rPr>
          <w:lang w:eastAsia="fr-FR" w:bidi="fr-FR"/>
        </w:rPr>
        <w:t>i</w:t>
      </w:r>
      <w:r w:rsidRPr="00DB2801">
        <w:rPr>
          <w:lang w:eastAsia="fr-FR" w:bidi="fr-FR"/>
        </w:rPr>
        <w:t>tifs de réprimer les crimes.</w:t>
      </w:r>
    </w:p>
    <w:p w:rsidR="006B1899" w:rsidRPr="00DB2801" w:rsidRDefault="006B1899" w:rsidP="006B1899">
      <w:pPr>
        <w:spacing w:before="120" w:after="120"/>
        <w:jc w:val="both"/>
      </w:pPr>
      <w:r w:rsidRPr="00DB2801">
        <w:rPr>
          <w:lang w:eastAsia="fr-FR" w:bidi="fr-FR"/>
        </w:rPr>
        <w:t>Plus curieuse encore, et peut-être encore plus absurde en apparence pour nos esprits rationnels, est la solution donnée dans la tro</w:t>
      </w:r>
      <w:r w:rsidRPr="00DB2801">
        <w:rPr>
          <w:lang w:eastAsia="fr-FR" w:bidi="fr-FR"/>
        </w:rPr>
        <w:t>i</w:t>
      </w:r>
      <w:r w:rsidRPr="00DB2801">
        <w:rPr>
          <w:lang w:eastAsia="fr-FR" w:bidi="fr-FR"/>
        </w:rPr>
        <w:t>sième situation, celle où les circonstances du crime présumé sont telles que l’on n’a aucune indication sur son auteur. De nos jours, après de s</w:t>
      </w:r>
      <w:r w:rsidRPr="00DB2801">
        <w:rPr>
          <w:lang w:eastAsia="fr-FR" w:bidi="fr-FR"/>
        </w:rPr>
        <w:t>é</w:t>
      </w:r>
      <w:r w:rsidRPr="00DB2801">
        <w:rPr>
          <w:lang w:eastAsia="fr-FR" w:bidi="fr-FR"/>
        </w:rPr>
        <w:t>rieuses investigations, l’affaire serait « classée ». Mais, comme nous l’avons vu, les choses ne peuvent pas se passer ainsi chez les « prim</w:t>
      </w:r>
      <w:r w:rsidRPr="00DB2801">
        <w:rPr>
          <w:lang w:eastAsia="fr-FR" w:bidi="fr-FR"/>
        </w:rPr>
        <w:t>i</w:t>
      </w:r>
      <w:r w:rsidRPr="00DB2801">
        <w:rPr>
          <w:lang w:eastAsia="fr-FR" w:bidi="fr-FR"/>
        </w:rPr>
        <w:t>tifs ». Il faut un coupable. Si l’expérience humaine se révèle impuissante à en trouver, on consulte les dieux ; on a recours à la d</w:t>
      </w:r>
      <w:r w:rsidRPr="00DB2801">
        <w:rPr>
          <w:lang w:eastAsia="fr-FR" w:bidi="fr-FR"/>
        </w:rPr>
        <w:t>i</w:t>
      </w:r>
      <w:r w:rsidRPr="00DB2801">
        <w:rPr>
          <w:lang w:eastAsia="fr-FR" w:bidi="fr-FR"/>
        </w:rPr>
        <w:t>vination sous des formes variées et singulières. Telle est la pratique dite de « l’interrogation du cadavre ». Le défunt, po</w:t>
      </w:r>
      <w:r w:rsidRPr="00DB2801">
        <w:rPr>
          <w:lang w:eastAsia="fr-FR" w:bidi="fr-FR"/>
        </w:rPr>
        <w:t>r</w:t>
      </w:r>
      <w:r w:rsidRPr="00DB2801">
        <w:rPr>
          <w:lang w:eastAsia="fr-FR" w:bidi="fr-FR"/>
        </w:rPr>
        <w:t>té à dos d’homme, est censé désigner lui-même, par un mouvement impulsif, celui des pe</w:t>
      </w:r>
      <w:r w:rsidRPr="00DB2801">
        <w:rPr>
          <w:lang w:eastAsia="fr-FR" w:bidi="fr-FR"/>
        </w:rPr>
        <w:t>r</w:t>
      </w:r>
      <w:r w:rsidRPr="00DB2801">
        <w:rPr>
          <w:lang w:eastAsia="fr-FR" w:bidi="fr-FR"/>
        </w:rPr>
        <w:t>sonnes qui se tiennent debout dans la case, qui est l’auteur de sa mort. Ou encore, on ég</w:t>
      </w:r>
      <w:r w:rsidRPr="00DB2801">
        <w:rPr>
          <w:lang w:eastAsia="fr-FR" w:bidi="fr-FR"/>
        </w:rPr>
        <w:t>a</w:t>
      </w:r>
      <w:r w:rsidRPr="00DB2801">
        <w:rPr>
          <w:lang w:eastAsia="fr-FR" w:bidi="fr-FR"/>
        </w:rPr>
        <w:t>lise soigneusement la terre au-dessus de la tombe, et la direction que prend la première fourmi qui apparaîtra indiquera la tribu à laquelle appartient le meurtrier. Auss</w:t>
      </w:r>
      <w:r w:rsidRPr="00DB2801">
        <w:rPr>
          <w:lang w:eastAsia="fr-FR" w:bidi="fr-FR"/>
        </w:rPr>
        <w:t>i</w:t>
      </w:r>
      <w:r w:rsidRPr="00DB2801">
        <w:rPr>
          <w:lang w:eastAsia="fr-FR" w:bidi="fr-FR"/>
        </w:rPr>
        <w:t>tôt, le clan de la victime part pour une expédition punitive destinée à la venger.</w:t>
      </w:r>
    </w:p>
    <w:p w:rsidR="006B1899" w:rsidRPr="00DB2801" w:rsidRDefault="006B1899" w:rsidP="006B1899">
      <w:pPr>
        <w:spacing w:before="120" w:after="120"/>
        <w:jc w:val="both"/>
      </w:pPr>
      <w:r>
        <w:rPr>
          <w:lang w:eastAsia="fr-FR" w:bidi="fr-FR"/>
        </w:rPr>
        <w:t>À</w:t>
      </w:r>
      <w:r w:rsidRPr="00DB2801">
        <w:rPr>
          <w:lang w:eastAsia="fr-FR" w:bidi="fr-FR"/>
        </w:rPr>
        <w:t xml:space="preserve"> ce régime exclusif de toute responsabilité personnelle, et dans lequel la peine a esse</w:t>
      </w:r>
      <w:r w:rsidRPr="00DB2801">
        <w:rPr>
          <w:lang w:eastAsia="fr-FR" w:bidi="fr-FR"/>
        </w:rPr>
        <w:t>n</w:t>
      </w:r>
      <w:r w:rsidRPr="00DB2801">
        <w:rPr>
          <w:lang w:eastAsia="fr-FR" w:bidi="fr-FR"/>
        </w:rPr>
        <w:t>tiellement pour fonction de</w:t>
      </w:r>
      <w:r>
        <w:rPr>
          <w:lang w:eastAsia="fr-FR" w:bidi="fr-FR"/>
        </w:rPr>
        <w:t xml:space="preserve"> </w:t>
      </w:r>
      <w:r>
        <w:t xml:space="preserve">[69] </w:t>
      </w:r>
      <w:r w:rsidRPr="00DB2801">
        <w:rPr>
          <w:lang w:eastAsia="fr-FR" w:bidi="fr-FR"/>
        </w:rPr>
        <w:t xml:space="preserve">restaurer </w:t>
      </w:r>
      <w:r>
        <w:rPr>
          <w:lang w:eastAsia="fr-FR" w:bidi="fr-FR"/>
        </w:rPr>
        <w:t>l’</w:t>
      </w:r>
      <w:r w:rsidRPr="00DB2801">
        <w:rPr>
          <w:lang w:eastAsia="fr-FR" w:bidi="fr-FR"/>
        </w:rPr>
        <w:t>ordre social troublé par le crime, a succédé, dans des soci</w:t>
      </w:r>
      <w:r w:rsidRPr="00DB2801">
        <w:rPr>
          <w:lang w:eastAsia="fr-FR" w:bidi="fr-FR"/>
        </w:rPr>
        <w:t>é</w:t>
      </w:r>
      <w:r w:rsidRPr="00DB2801">
        <w:rPr>
          <w:lang w:eastAsia="fr-FR" w:bidi="fr-FR"/>
        </w:rPr>
        <w:t>tés plus différenciées et plus individualistes, un régime où la peine, se portant désormais sur la personne du délinquant, se donne pour o</w:t>
      </w:r>
      <w:r w:rsidRPr="00DB2801">
        <w:rPr>
          <w:lang w:eastAsia="fr-FR" w:bidi="fr-FR"/>
        </w:rPr>
        <w:t>b</w:t>
      </w:r>
      <w:r w:rsidRPr="00DB2801">
        <w:rPr>
          <w:lang w:eastAsia="fr-FR" w:bidi="fr-FR"/>
        </w:rPr>
        <w:t>jet de le châtier en recherchant, le plus équitablement possible, la m</w:t>
      </w:r>
      <w:r w:rsidRPr="00DB2801">
        <w:rPr>
          <w:lang w:eastAsia="fr-FR" w:bidi="fr-FR"/>
        </w:rPr>
        <w:t>e</w:t>
      </w:r>
      <w:r w:rsidRPr="00DB2801">
        <w:rPr>
          <w:lang w:eastAsia="fr-FR" w:bidi="fr-FR"/>
        </w:rPr>
        <w:t>sure de sa responsabilité. Certes, il y aurait bien des nuances à appo</w:t>
      </w:r>
      <w:r w:rsidRPr="00DB2801">
        <w:rPr>
          <w:lang w:eastAsia="fr-FR" w:bidi="fr-FR"/>
        </w:rPr>
        <w:t>r</w:t>
      </w:r>
      <w:r w:rsidRPr="00DB2801">
        <w:rPr>
          <w:lang w:eastAsia="fr-FR" w:bidi="fr-FR"/>
        </w:rPr>
        <w:t xml:space="preserve">ter, mais </w:t>
      </w:r>
      <w:r>
        <w:rPr>
          <w:lang w:eastAsia="fr-FR" w:bidi="fr-FR"/>
        </w:rPr>
        <w:t>l’</w:t>
      </w:r>
      <w:r w:rsidRPr="00DB2801">
        <w:rPr>
          <w:lang w:eastAsia="fr-FR" w:bidi="fr-FR"/>
        </w:rPr>
        <w:t xml:space="preserve">on peut dire, </w:t>
      </w:r>
      <w:r w:rsidRPr="00FD05F3">
        <w:rPr>
          <w:i/>
          <w:iCs/>
        </w:rPr>
        <w:t>grosso modo,</w:t>
      </w:r>
      <w:r w:rsidRPr="00DB2801">
        <w:rPr>
          <w:lang w:eastAsia="fr-FR" w:bidi="fr-FR"/>
        </w:rPr>
        <w:t xml:space="preserve"> que ce régime, dans ses grandes l</w:t>
      </w:r>
      <w:r w:rsidRPr="00DB2801">
        <w:rPr>
          <w:lang w:eastAsia="fr-FR" w:bidi="fr-FR"/>
        </w:rPr>
        <w:t>i</w:t>
      </w:r>
      <w:r w:rsidRPr="00DB2801">
        <w:rPr>
          <w:lang w:eastAsia="fr-FR" w:bidi="fr-FR"/>
        </w:rPr>
        <w:t>gnes, est celui de l’Antiquité classique, du Moyen Age et des temps mode</w:t>
      </w:r>
      <w:r w:rsidRPr="00DB2801">
        <w:rPr>
          <w:lang w:eastAsia="fr-FR" w:bidi="fr-FR"/>
        </w:rPr>
        <w:t>r</w:t>
      </w:r>
      <w:r w:rsidRPr="00DB2801">
        <w:rPr>
          <w:lang w:eastAsia="fr-FR" w:bidi="fr-FR"/>
        </w:rPr>
        <w:t>nes jusqu’à une époque très rapprochée. On peut c</w:t>
      </w:r>
      <w:r w:rsidRPr="00DB2801">
        <w:rPr>
          <w:lang w:eastAsia="fr-FR" w:bidi="fr-FR"/>
        </w:rPr>
        <w:t>e</w:t>
      </w:r>
      <w:r w:rsidRPr="00DB2801">
        <w:rPr>
          <w:lang w:eastAsia="fr-FR" w:bidi="fr-FR"/>
        </w:rPr>
        <w:t>pendant, pour être exact, distinguer deux tendances. La première, celle que nous venons d’indiquer, donne pour but à la peine l’amendement du coupable : elle est fondée sur la notion d’expiation qui est sans doute très ancienne, mais qui a été surtout enseignée et répandue par l’Eglise. Dans cette perspective, la peine revêt un caractère nett</w:t>
      </w:r>
      <w:r w:rsidRPr="00DB2801">
        <w:rPr>
          <w:lang w:eastAsia="fr-FR" w:bidi="fr-FR"/>
        </w:rPr>
        <w:t>e</w:t>
      </w:r>
      <w:r w:rsidRPr="00DB2801">
        <w:rPr>
          <w:lang w:eastAsia="fr-FR" w:bidi="fr-FR"/>
        </w:rPr>
        <w:t>ment moral et présuppose une faute du coupable. En d’autres termes, il n’y a d’autre responsab</w:t>
      </w:r>
      <w:r w:rsidRPr="00DB2801">
        <w:rPr>
          <w:lang w:eastAsia="fr-FR" w:bidi="fr-FR"/>
        </w:rPr>
        <w:t>i</w:t>
      </w:r>
      <w:r w:rsidRPr="00DB2801">
        <w:rPr>
          <w:lang w:eastAsia="fr-FR" w:bidi="fr-FR"/>
        </w:rPr>
        <w:t>lité pénale que la responsabilité su</w:t>
      </w:r>
      <w:r w:rsidRPr="00DB2801">
        <w:rPr>
          <w:lang w:eastAsia="fr-FR" w:bidi="fr-FR"/>
        </w:rPr>
        <w:t>b</w:t>
      </w:r>
      <w:r w:rsidRPr="00DB2801">
        <w:rPr>
          <w:lang w:eastAsia="fr-FR" w:bidi="fr-FR"/>
        </w:rPr>
        <w:t>jective.</w:t>
      </w:r>
    </w:p>
    <w:p w:rsidR="006B1899" w:rsidRPr="00DB2801" w:rsidRDefault="006B1899" w:rsidP="006B1899">
      <w:pPr>
        <w:spacing w:before="120" w:after="120"/>
        <w:jc w:val="both"/>
      </w:pPr>
      <w:r w:rsidRPr="00DB2801">
        <w:rPr>
          <w:lang w:eastAsia="fr-FR" w:bidi="fr-FR"/>
        </w:rPr>
        <w:t>L’autre courant, qui se manifeste en France surtout à l’époque m</w:t>
      </w:r>
      <w:r w:rsidRPr="00DB2801">
        <w:rPr>
          <w:lang w:eastAsia="fr-FR" w:bidi="fr-FR"/>
        </w:rPr>
        <w:t>o</w:t>
      </w:r>
      <w:r w:rsidRPr="00DB2801">
        <w:rPr>
          <w:lang w:eastAsia="fr-FR" w:bidi="fr-FR"/>
        </w:rPr>
        <w:t>narchique, est tout à fait différent : il s’inspire du souci de la séc</w:t>
      </w:r>
      <w:r w:rsidRPr="00DB2801">
        <w:rPr>
          <w:lang w:eastAsia="fr-FR" w:bidi="fr-FR"/>
        </w:rPr>
        <w:t>u</w:t>
      </w:r>
      <w:r w:rsidRPr="00DB2801">
        <w:rPr>
          <w:lang w:eastAsia="fr-FR" w:bidi="fr-FR"/>
        </w:rPr>
        <w:t xml:space="preserve">rité sociale et assigne à la peine une fonction que </w:t>
      </w:r>
      <w:r>
        <w:rPr>
          <w:lang w:eastAsia="fr-FR" w:bidi="fr-FR"/>
        </w:rPr>
        <w:t>l’</w:t>
      </w:r>
      <w:r w:rsidRPr="00DB2801">
        <w:rPr>
          <w:lang w:eastAsia="fr-FR" w:bidi="fr-FR"/>
        </w:rPr>
        <w:t>on peut appeler intim</w:t>
      </w:r>
      <w:r w:rsidRPr="00DB2801">
        <w:rPr>
          <w:lang w:eastAsia="fr-FR" w:bidi="fr-FR"/>
        </w:rPr>
        <w:t>i</w:t>
      </w:r>
      <w:r w:rsidRPr="00DB2801">
        <w:rPr>
          <w:lang w:eastAsia="fr-FR" w:bidi="fr-FR"/>
        </w:rPr>
        <w:t>dante ou exe</w:t>
      </w:r>
      <w:r w:rsidRPr="00DB2801">
        <w:rPr>
          <w:lang w:eastAsia="fr-FR" w:bidi="fr-FR"/>
        </w:rPr>
        <w:t>m</w:t>
      </w:r>
      <w:r w:rsidRPr="00DB2801">
        <w:rPr>
          <w:lang w:eastAsia="fr-FR" w:bidi="fr-FR"/>
        </w:rPr>
        <w:t>plaire. Partant de l’idée que la rigueur d’un châtiment fera réfléchir ceux qui seront tentés de mal faire et aura un effet sal</w:t>
      </w:r>
      <w:r w:rsidRPr="00DB2801">
        <w:rPr>
          <w:lang w:eastAsia="fr-FR" w:bidi="fr-FR"/>
        </w:rPr>
        <w:t>u</w:t>
      </w:r>
      <w:r w:rsidRPr="00DB2801">
        <w:rPr>
          <w:lang w:eastAsia="fr-FR" w:bidi="fr-FR"/>
        </w:rPr>
        <w:t>taire, les lois criminelles de cette époque étaient souvent d’une cruauté extrême. Il y a lieu de penser que cette théorie reposait sur des princ</w:t>
      </w:r>
      <w:r w:rsidRPr="00DB2801">
        <w:rPr>
          <w:lang w:eastAsia="fr-FR" w:bidi="fr-FR"/>
        </w:rPr>
        <w:t>i</w:t>
      </w:r>
      <w:r w:rsidRPr="00DB2801">
        <w:rPr>
          <w:lang w:eastAsia="fr-FR" w:bidi="fr-FR"/>
        </w:rPr>
        <w:t>pes erronés et que la sévérité des châtiments n’a jamais, en fait, emp</w:t>
      </w:r>
      <w:r w:rsidRPr="00DB2801">
        <w:rPr>
          <w:lang w:eastAsia="fr-FR" w:bidi="fr-FR"/>
        </w:rPr>
        <w:t>ê</w:t>
      </w:r>
      <w:r w:rsidRPr="00DB2801">
        <w:rPr>
          <w:lang w:eastAsia="fr-FR" w:bidi="fr-FR"/>
        </w:rPr>
        <w:t>ché sérieusement la perpétration des crimes. Néanmoins, il est intére</w:t>
      </w:r>
      <w:r w:rsidRPr="00DB2801">
        <w:rPr>
          <w:lang w:eastAsia="fr-FR" w:bidi="fr-FR"/>
        </w:rPr>
        <w:t>s</w:t>
      </w:r>
      <w:r w:rsidRPr="00DB2801">
        <w:rPr>
          <w:lang w:eastAsia="fr-FR" w:bidi="fr-FR"/>
        </w:rPr>
        <w:t>sant pour le sociologue de constater à cette époque une telle préocc</w:t>
      </w:r>
      <w:r w:rsidRPr="00DB2801">
        <w:rPr>
          <w:lang w:eastAsia="fr-FR" w:bidi="fr-FR"/>
        </w:rPr>
        <w:t>u</w:t>
      </w:r>
      <w:r w:rsidRPr="00DB2801">
        <w:rPr>
          <w:lang w:eastAsia="fr-FR" w:bidi="fr-FR"/>
        </w:rPr>
        <w:t>pation, encore qu’elle s’exprime par des moyens défectueux. Ma</w:t>
      </w:r>
      <w:r w:rsidRPr="00DB2801">
        <w:rPr>
          <w:lang w:eastAsia="fr-FR" w:bidi="fr-FR"/>
        </w:rPr>
        <w:t>l</w:t>
      </w:r>
      <w:r w:rsidRPr="00DB2801">
        <w:rPr>
          <w:lang w:eastAsia="fr-FR" w:bidi="fr-FR"/>
        </w:rPr>
        <w:t xml:space="preserve">gré tout, ce courant est relativement secondaire et </w:t>
      </w:r>
      <w:r>
        <w:rPr>
          <w:lang w:eastAsia="fr-FR" w:bidi="fr-FR"/>
        </w:rPr>
        <w:t>l’</w:t>
      </w:r>
      <w:r w:rsidRPr="00DB2801">
        <w:rPr>
          <w:lang w:eastAsia="fr-FR" w:bidi="fr-FR"/>
        </w:rPr>
        <w:t>on peut dire que pe</w:t>
      </w:r>
      <w:r w:rsidRPr="00DB2801">
        <w:rPr>
          <w:lang w:eastAsia="fr-FR" w:bidi="fr-FR"/>
        </w:rPr>
        <w:t>n</w:t>
      </w:r>
      <w:r w:rsidRPr="00DB2801">
        <w:rPr>
          <w:lang w:eastAsia="fr-FR" w:bidi="fr-FR"/>
        </w:rPr>
        <w:t>dant de longs siècles, la peine visa essentiellement à l’amendement du coupable.</w:t>
      </w:r>
    </w:p>
    <w:p w:rsidR="006B1899" w:rsidRDefault="006B1899" w:rsidP="006B1899">
      <w:pPr>
        <w:spacing w:before="120" w:after="120"/>
        <w:jc w:val="both"/>
        <w:rPr>
          <w:lang w:eastAsia="fr-FR" w:bidi="fr-FR"/>
        </w:rPr>
      </w:pPr>
      <w:r w:rsidRPr="00DB2801">
        <w:rPr>
          <w:lang w:eastAsia="fr-FR" w:bidi="fr-FR"/>
        </w:rPr>
        <w:t>On a vu plus haut que, depuis deux siècles, un fort courant de pe</w:t>
      </w:r>
      <w:r w:rsidRPr="00DB2801">
        <w:rPr>
          <w:lang w:eastAsia="fr-FR" w:bidi="fr-FR"/>
        </w:rPr>
        <w:t>n</w:t>
      </w:r>
      <w:r w:rsidRPr="00DB2801">
        <w:rPr>
          <w:lang w:eastAsia="fr-FR" w:bidi="fr-FR"/>
        </w:rPr>
        <w:t>sée est venu combattre ces fondements classiques de la criminologie, et que ce mouvement présente trois vagues successives. Chacune d’elles a eu naturellement son contrecoup sur les peines, et c’est pou</w:t>
      </w:r>
      <w:r w:rsidRPr="00DB2801">
        <w:rPr>
          <w:lang w:eastAsia="fr-FR" w:bidi="fr-FR"/>
        </w:rPr>
        <w:t>r</w:t>
      </w:r>
      <w:r w:rsidRPr="00DB2801">
        <w:rPr>
          <w:lang w:eastAsia="fr-FR" w:bidi="fr-FR"/>
        </w:rPr>
        <w:t>quoi nous y revenons rapidement ici.</w:t>
      </w:r>
    </w:p>
    <w:p w:rsidR="006B1899" w:rsidRDefault="006B1899" w:rsidP="006B1899">
      <w:pPr>
        <w:spacing w:before="120" w:after="120"/>
        <w:jc w:val="both"/>
      </w:pPr>
      <w:r>
        <w:t>[70]</w:t>
      </w:r>
    </w:p>
    <w:p w:rsidR="006B1899" w:rsidRPr="00DB2801" w:rsidRDefault="006B1899" w:rsidP="006B1899">
      <w:pPr>
        <w:spacing w:before="120" w:after="120"/>
        <w:jc w:val="both"/>
        <w:rPr>
          <w:lang w:eastAsia="fr-FR" w:bidi="fr-FR"/>
        </w:rPr>
      </w:pPr>
      <w:r w:rsidRPr="00DB2801">
        <w:rPr>
          <w:lang w:eastAsia="fr-FR" w:bidi="fr-FR"/>
        </w:rPr>
        <w:t>La première manifestation de ce courant, celle qui date de la s</w:t>
      </w:r>
      <w:r w:rsidRPr="00DB2801">
        <w:rPr>
          <w:lang w:eastAsia="fr-FR" w:bidi="fr-FR"/>
        </w:rPr>
        <w:t>e</w:t>
      </w:r>
      <w:r>
        <w:rPr>
          <w:lang w:eastAsia="fr-FR" w:bidi="fr-FR"/>
        </w:rPr>
        <w:t>conde moitié du XVIII</w:t>
      </w:r>
      <w:r w:rsidRPr="00A419D5">
        <w:rPr>
          <w:vertAlign w:val="superscript"/>
          <w:lang w:eastAsia="fr-FR" w:bidi="fr-FR"/>
        </w:rPr>
        <w:t>e</w:t>
      </w:r>
      <w:r>
        <w:rPr>
          <w:lang w:eastAsia="fr-FR" w:bidi="fr-FR"/>
        </w:rPr>
        <w:t xml:space="preserve"> </w:t>
      </w:r>
      <w:r w:rsidRPr="00DB2801">
        <w:rPr>
          <w:lang w:eastAsia="fr-FR" w:bidi="fr-FR"/>
        </w:rPr>
        <w:t xml:space="preserve"> siècle, s’est surtout attaquée à l'administr</w:t>
      </w:r>
      <w:r w:rsidRPr="00DB2801">
        <w:rPr>
          <w:lang w:eastAsia="fr-FR" w:bidi="fr-FR"/>
        </w:rPr>
        <w:t>a</w:t>
      </w:r>
      <w:r w:rsidRPr="00DB2801">
        <w:rPr>
          <w:lang w:eastAsia="fr-FR" w:bidi="fr-FR"/>
        </w:rPr>
        <w:t>tion des peines et à combattre leur cruauté et leur arbitraire On a che</w:t>
      </w:r>
      <w:r w:rsidRPr="00DB2801">
        <w:rPr>
          <w:lang w:eastAsia="fr-FR" w:bidi="fr-FR"/>
        </w:rPr>
        <w:t>r</w:t>
      </w:r>
      <w:r w:rsidRPr="00DB2801">
        <w:rPr>
          <w:lang w:eastAsia="fr-FR" w:bidi="fr-FR"/>
        </w:rPr>
        <w:t>ché à en tempérer la rigueur et à donner au justiciable certaines gara</w:t>
      </w:r>
      <w:r w:rsidRPr="00DB2801">
        <w:rPr>
          <w:lang w:eastAsia="fr-FR" w:bidi="fr-FR"/>
        </w:rPr>
        <w:t>n</w:t>
      </w:r>
      <w:r w:rsidRPr="00DB2801">
        <w:rPr>
          <w:lang w:eastAsia="fr-FR" w:bidi="fr-FR"/>
        </w:rPr>
        <w:t>ties, tant en ce qui concerne l’incrimination que pour l’application des sanctions. Mais, à cette époque, on ne semble pas être allé plus loin et, dans l’ensemble, la peine conserve la m</w:t>
      </w:r>
      <w:r w:rsidRPr="00DB2801">
        <w:rPr>
          <w:lang w:eastAsia="fr-FR" w:bidi="fr-FR"/>
        </w:rPr>
        <w:t>ê</w:t>
      </w:r>
      <w:r w:rsidRPr="00DB2801">
        <w:rPr>
          <w:lang w:eastAsia="fr-FR" w:bidi="fr-FR"/>
        </w:rPr>
        <w:t>me fonction qu'auparavant.</w:t>
      </w:r>
    </w:p>
    <w:p w:rsidR="006B1899" w:rsidRPr="00DB2801" w:rsidRDefault="006B1899" w:rsidP="006B1899">
      <w:pPr>
        <w:spacing w:before="120" w:after="120"/>
        <w:jc w:val="both"/>
      </w:pPr>
      <w:r w:rsidRPr="00DB2801">
        <w:rPr>
          <w:lang w:eastAsia="fr-FR" w:bidi="fr-FR"/>
        </w:rPr>
        <w:t>Beaucoup plus profonde est la réforme préconisée par l'école pos</w:t>
      </w:r>
      <w:r w:rsidRPr="00DB2801">
        <w:rPr>
          <w:lang w:eastAsia="fr-FR" w:bidi="fr-FR"/>
        </w:rPr>
        <w:t>i</w:t>
      </w:r>
      <w:r w:rsidRPr="00DB2801">
        <w:rPr>
          <w:lang w:eastAsia="fr-FR" w:bidi="fr-FR"/>
        </w:rPr>
        <w:t>tiviste à laquelle est attaché le nom de Ferri. Cette école, rapp</w:t>
      </w:r>
      <w:r w:rsidRPr="00DB2801">
        <w:rPr>
          <w:lang w:eastAsia="fr-FR" w:bidi="fr-FR"/>
        </w:rPr>
        <w:t>e</w:t>
      </w:r>
      <w:r w:rsidRPr="00DB2801">
        <w:rPr>
          <w:lang w:eastAsia="fr-FR" w:bidi="fr-FR"/>
        </w:rPr>
        <w:t>lons-le, conteste catégoriquement la liberté du choix de l’auteur de l’acte cr</w:t>
      </w:r>
      <w:r w:rsidRPr="00DB2801">
        <w:rPr>
          <w:lang w:eastAsia="fr-FR" w:bidi="fr-FR"/>
        </w:rPr>
        <w:t>i</w:t>
      </w:r>
      <w:r w:rsidRPr="00DB2801">
        <w:rPr>
          <w:lang w:eastAsia="fr-FR" w:bidi="fr-FR"/>
        </w:rPr>
        <w:t>minel et professe qu’il a été victime d’une impulsion à l</w:t>
      </w:r>
      <w:r w:rsidRPr="00DB2801">
        <w:rPr>
          <w:lang w:eastAsia="fr-FR" w:bidi="fr-FR"/>
        </w:rPr>
        <w:t>a</w:t>
      </w:r>
      <w:r w:rsidRPr="00DB2801">
        <w:rPr>
          <w:lang w:eastAsia="fr-FR" w:bidi="fr-FR"/>
        </w:rPr>
        <w:t>quelle il lui était impossible de se soustraire. En d’autres termes, elle élimine la notion de responsabilité pénale. Partant de ces prémi</w:t>
      </w:r>
      <w:r w:rsidRPr="00DB2801">
        <w:rPr>
          <w:lang w:eastAsia="fr-FR" w:bidi="fr-FR"/>
        </w:rPr>
        <w:t>s</w:t>
      </w:r>
      <w:r w:rsidRPr="00DB2801">
        <w:rPr>
          <w:lang w:eastAsia="fr-FR" w:bidi="fr-FR"/>
        </w:rPr>
        <w:t>ses, le problème de la peine se présente sous un tout autre aspect. Il ne serait pas ex</w:t>
      </w:r>
      <w:r w:rsidRPr="00DB2801">
        <w:rPr>
          <w:lang w:eastAsia="fr-FR" w:bidi="fr-FR"/>
        </w:rPr>
        <w:t>a</w:t>
      </w:r>
      <w:r w:rsidRPr="00DB2801">
        <w:rPr>
          <w:lang w:eastAsia="fr-FR" w:bidi="fr-FR"/>
        </w:rPr>
        <w:t>géré de dire qu’il cesse, lui aussi, de se poser. On ne saurait infliger de châtiment à un individu qui n’a pas voulu le mal et qui l’a commis parce qu’il y était contraint. Quelles sont donc les mesures qui s’imposent devant un crime ? Elles sont de deux sortes. Tout d’abord, en ce qui concerne l’auteur, le mettre dans l’impossibilité de nuire. Mais surtout, il convient de s'attaquer aux causes mêmes du crime, c’est-à-dire aux conditions défectueuses qui ont provoqué l’acte cr</w:t>
      </w:r>
      <w:r w:rsidRPr="00DB2801">
        <w:rPr>
          <w:lang w:eastAsia="fr-FR" w:bidi="fr-FR"/>
        </w:rPr>
        <w:t>i</w:t>
      </w:r>
      <w:r w:rsidRPr="00DB2801">
        <w:rPr>
          <w:lang w:eastAsia="fr-FR" w:bidi="fr-FR"/>
        </w:rPr>
        <w:t>minel. Aux peines traditionnelles devront donc se subst</w:t>
      </w:r>
      <w:r w:rsidRPr="00DB2801">
        <w:rPr>
          <w:lang w:eastAsia="fr-FR" w:bidi="fr-FR"/>
        </w:rPr>
        <w:t>i</w:t>
      </w:r>
      <w:r w:rsidRPr="00DB2801">
        <w:rPr>
          <w:lang w:eastAsia="fr-FR" w:bidi="fr-FR"/>
        </w:rPr>
        <w:t>tuer toute une série de mesures de caractère social destinées à procurer à chacun une vie meilleure, et par conséquent, beaucoup moins susceptible de susc</w:t>
      </w:r>
      <w:r w:rsidRPr="00DB2801">
        <w:rPr>
          <w:lang w:eastAsia="fr-FR" w:bidi="fr-FR"/>
        </w:rPr>
        <w:t>i</w:t>
      </w:r>
      <w:r w:rsidRPr="00DB2801">
        <w:rPr>
          <w:lang w:eastAsia="fr-FR" w:bidi="fr-FR"/>
        </w:rPr>
        <w:t>ter des occasions de nuire.</w:t>
      </w:r>
    </w:p>
    <w:p w:rsidR="006B1899" w:rsidRPr="00DB2801" w:rsidRDefault="006B1899" w:rsidP="006B1899">
      <w:pPr>
        <w:spacing w:before="120" w:after="120"/>
        <w:jc w:val="both"/>
        <w:rPr>
          <w:lang w:eastAsia="fr-FR" w:bidi="fr-FR"/>
        </w:rPr>
      </w:pPr>
      <w:r w:rsidRPr="00DB2801">
        <w:rPr>
          <w:lang w:eastAsia="fr-FR" w:bidi="fr-FR"/>
        </w:rPr>
        <w:t>La troisième « vague » de ce mouvement est la doctrine de « d</w:t>
      </w:r>
      <w:r w:rsidRPr="00DB2801">
        <w:rPr>
          <w:lang w:eastAsia="fr-FR" w:bidi="fr-FR"/>
        </w:rPr>
        <w:t>é</w:t>
      </w:r>
      <w:r w:rsidRPr="00DB2801">
        <w:rPr>
          <w:lang w:eastAsia="fr-FR" w:bidi="fr-FR"/>
        </w:rPr>
        <w:t>fense sociale » qui a pris naissance vers 1920 et dont nous avons déjà parlé. Elle se rattache étroitement à l'école positiviste et ne che</w:t>
      </w:r>
      <w:r w:rsidRPr="00DB2801">
        <w:rPr>
          <w:lang w:eastAsia="fr-FR" w:bidi="fr-FR"/>
        </w:rPr>
        <w:t>r</w:t>
      </w:r>
      <w:r w:rsidRPr="00DB2801">
        <w:rPr>
          <w:lang w:eastAsia="fr-FR" w:bidi="fr-FR"/>
        </w:rPr>
        <w:t>che pas à renier cette filiation. Pourtant, elle s’en distingue sur un point important. Ses adeptes ne tranchent pas le problème du déterm</w:t>
      </w:r>
      <w:r w:rsidRPr="00DB2801">
        <w:rPr>
          <w:lang w:eastAsia="fr-FR" w:bidi="fr-FR"/>
        </w:rPr>
        <w:t>i</w:t>
      </w:r>
      <w:r w:rsidRPr="00DB2801">
        <w:rPr>
          <w:lang w:eastAsia="fr-FR" w:bidi="fr-FR"/>
        </w:rPr>
        <w:t>nisme et du libre arb</w:t>
      </w:r>
      <w:r w:rsidRPr="00DB2801">
        <w:rPr>
          <w:lang w:eastAsia="fr-FR" w:bidi="fr-FR"/>
        </w:rPr>
        <w:t>i</w:t>
      </w:r>
      <w:r w:rsidRPr="00DB2801">
        <w:rPr>
          <w:lang w:eastAsia="fr-FR" w:bidi="fr-FR"/>
        </w:rPr>
        <w:t xml:space="preserve">tre et, d’une façon générale, s’abstiennent de prendre parti sur cette querelle qui leur paraît d’ordre métaphysique. </w:t>
      </w:r>
      <w:r>
        <w:rPr>
          <w:lang w:eastAsia="fr-FR" w:bidi="fr-FR"/>
        </w:rPr>
        <w:t>À</w:t>
      </w:r>
      <w:r w:rsidRPr="00DB2801">
        <w:rPr>
          <w:lang w:eastAsia="fr-FR" w:bidi="fr-FR"/>
        </w:rPr>
        <w:t xml:space="preserve"> la vér</w:t>
      </w:r>
      <w:r w:rsidRPr="00DB2801">
        <w:rPr>
          <w:lang w:eastAsia="fr-FR" w:bidi="fr-FR"/>
        </w:rPr>
        <w:t>i</w:t>
      </w:r>
      <w:r w:rsidRPr="00DB2801">
        <w:rPr>
          <w:lang w:eastAsia="fr-FR" w:bidi="fr-FR"/>
        </w:rPr>
        <w:t>té, leur position sur ce point se rapproche de celle de l’école classique : ils laissent une</w:t>
      </w:r>
      <w:r>
        <w:rPr>
          <w:lang w:eastAsia="fr-FR" w:bidi="fr-FR"/>
        </w:rPr>
        <w:t xml:space="preserve"> </w:t>
      </w:r>
      <w:r>
        <w:t xml:space="preserve">[71] </w:t>
      </w:r>
      <w:r w:rsidRPr="00DB2801">
        <w:rPr>
          <w:lang w:eastAsia="fr-FR" w:bidi="fr-FR"/>
        </w:rPr>
        <w:t>certaine place à la notion de respons</w:t>
      </w:r>
      <w:r w:rsidRPr="00DB2801">
        <w:rPr>
          <w:lang w:eastAsia="fr-FR" w:bidi="fr-FR"/>
        </w:rPr>
        <w:t>a</w:t>
      </w:r>
      <w:r w:rsidRPr="00DB2801">
        <w:rPr>
          <w:lang w:eastAsia="fr-FR" w:bidi="fr-FR"/>
        </w:rPr>
        <w:t>bilité, et n’excluent pas le point de vue moral parmi les fonctions de la peine. Pourtant, comme son nom l’indique, la préoccupation essentie</w:t>
      </w:r>
      <w:r w:rsidRPr="00DB2801">
        <w:rPr>
          <w:lang w:eastAsia="fr-FR" w:bidi="fr-FR"/>
        </w:rPr>
        <w:t>l</w:t>
      </w:r>
      <w:r w:rsidRPr="00DB2801">
        <w:rPr>
          <w:lang w:eastAsia="fr-FR" w:bidi="fr-FR"/>
        </w:rPr>
        <w:t>le de la nouvelle doctrine est la protection du groupe social contre des atteintes provenant d’éléments antisociaux. Ce souci détermine la conception qu'elle se fait de la peine. Celle-ci consiste, d’une part, dans les moyens proph</w:t>
      </w:r>
      <w:r w:rsidRPr="00DB2801">
        <w:rPr>
          <w:lang w:eastAsia="fr-FR" w:bidi="fr-FR"/>
        </w:rPr>
        <w:t>y</w:t>
      </w:r>
      <w:r w:rsidRPr="00DB2801">
        <w:rPr>
          <w:lang w:eastAsia="fr-FR" w:bidi="fr-FR"/>
        </w:rPr>
        <w:t>lactiques que préconisait Ferri, c’est-à-dire dans une politique sociale résolument progressive et égalitaire. Mais, pour obtenir le résultat cherché, la défense sociale, du moins sous sa dernière forme, s’attache également à la personne du délinquant. Pa</w:t>
      </w:r>
      <w:r w:rsidRPr="00DB2801">
        <w:rPr>
          <w:lang w:eastAsia="fr-FR" w:bidi="fr-FR"/>
        </w:rPr>
        <w:t>r</w:t>
      </w:r>
      <w:r w:rsidRPr="00DB2801">
        <w:rPr>
          <w:lang w:eastAsia="fr-FR" w:bidi="fr-FR"/>
        </w:rPr>
        <w:t>tant de l’idée selon laque</w:t>
      </w:r>
      <w:r w:rsidRPr="00DB2801">
        <w:rPr>
          <w:lang w:eastAsia="fr-FR" w:bidi="fr-FR"/>
        </w:rPr>
        <w:t>l</w:t>
      </w:r>
      <w:r w:rsidRPr="00DB2801">
        <w:rPr>
          <w:lang w:eastAsia="fr-FR" w:bidi="fr-FR"/>
        </w:rPr>
        <w:t>le, le plus souvent, il ne s'agit pas d’un sujet foncièrement incorrigible, elle se propose moins de le châtier, ou m</w:t>
      </w:r>
      <w:r w:rsidRPr="00DB2801">
        <w:rPr>
          <w:lang w:eastAsia="fr-FR" w:bidi="fr-FR"/>
        </w:rPr>
        <w:t>ê</w:t>
      </w:r>
      <w:r w:rsidRPr="00DB2801">
        <w:rPr>
          <w:lang w:eastAsia="fr-FR" w:bidi="fr-FR"/>
        </w:rPr>
        <w:t>me d’obtenir de lui un repentir plus ou moins sincère, que de le recla</w:t>
      </w:r>
      <w:r w:rsidRPr="00DB2801">
        <w:rPr>
          <w:lang w:eastAsia="fr-FR" w:bidi="fr-FR"/>
        </w:rPr>
        <w:t>s</w:t>
      </w:r>
      <w:r w:rsidRPr="00DB2801">
        <w:rPr>
          <w:lang w:eastAsia="fr-FR" w:bidi="fr-FR"/>
        </w:rPr>
        <w:t>ser dans la société, de faire de lui un homme comme les autres. On le voit, dans son attitude à l’égard du criminel, cette école se distingue nettement de l’école classique. Tandis que cette dernière cherchait avant tout à amender le coupable en lui faisant expier sa faute, la d</w:t>
      </w:r>
      <w:r w:rsidRPr="00DB2801">
        <w:rPr>
          <w:lang w:eastAsia="fr-FR" w:bidi="fr-FR"/>
        </w:rPr>
        <w:t>é</w:t>
      </w:r>
      <w:r w:rsidRPr="00DB2801">
        <w:rPr>
          <w:lang w:eastAsia="fr-FR" w:bidi="fr-FR"/>
        </w:rPr>
        <w:t>fense sociale se tourne résolument vers l'avenir et cherche à faire du coupable un homme nouveau délivré de ses tares et de ces instincts antisociaux. C’est dire que le système des peines qu’elle préconise devra être très différent de ceux qui avaient cours dans le passé. Si elles consistent dans l’emprisonnement, du moins cette déte</w:t>
      </w:r>
      <w:r w:rsidRPr="00DB2801">
        <w:rPr>
          <w:lang w:eastAsia="fr-FR" w:bidi="fr-FR"/>
        </w:rPr>
        <w:t>n</w:t>
      </w:r>
      <w:r w:rsidRPr="00DB2801">
        <w:rPr>
          <w:lang w:eastAsia="fr-FR" w:bidi="fr-FR"/>
        </w:rPr>
        <w:t>tion sera organisée de telle sorte que le condamné puisse, autant que possible, apprendre ou réa</w:t>
      </w:r>
      <w:r w:rsidRPr="00DB2801">
        <w:rPr>
          <w:lang w:eastAsia="fr-FR" w:bidi="fr-FR"/>
        </w:rPr>
        <w:t>p</w:t>
      </w:r>
      <w:r w:rsidRPr="00DB2801">
        <w:rPr>
          <w:lang w:eastAsia="fr-FR" w:bidi="fr-FR"/>
        </w:rPr>
        <w:t>prendre un métier, s’insérer dans un cadre sain ; bref, se reclasser s</w:t>
      </w:r>
      <w:r w:rsidRPr="00DB2801">
        <w:rPr>
          <w:lang w:eastAsia="fr-FR" w:bidi="fr-FR"/>
        </w:rPr>
        <w:t>o</w:t>
      </w:r>
      <w:r w:rsidRPr="00DB2801">
        <w:rPr>
          <w:lang w:eastAsia="fr-FR" w:bidi="fr-FR"/>
        </w:rPr>
        <w:t>cialement. On cherchera aussi à éviter l’usage des courtes peines de prison, qui sont des éc</w:t>
      </w:r>
      <w:r w:rsidRPr="00DB2801">
        <w:rPr>
          <w:lang w:eastAsia="fr-FR" w:bidi="fr-FR"/>
        </w:rPr>
        <w:t>o</w:t>
      </w:r>
      <w:r w:rsidRPr="00DB2801">
        <w:rPr>
          <w:lang w:eastAsia="fr-FR" w:bidi="fr-FR"/>
        </w:rPr>
        <w:t xml:space="preserve">les du vice, soit par l’emploi du sursis qui est déjà ancien dans notre législation, puisqu’il date de 1891, soit par la pratique de la mise à l’épreuve que nous avons imitée de la </w:t>
      </w:r>
      <w:r w:rsidRPr="00FD05F3">
        <w:rPr>
          <w:i/>
          <w:iCs/>
        </w:rPr>
        <w:t>probation</w:t>
      </w:r>
      <w:r w:rsidRPr="00DB2801">
        <w:rPr>
          <w:lang w:eastAsia="fr-FR" w:bidi="fr-FR"/>
        </w:rPr>
        <w:t xml:space="preserve"> anglaise. Une étude minutieuse du prévenu, matérial</w:t>
      </w:r>
      <w:r w:rsidRPr="00DB2801">
        <w:rPr>
          <w:lang w:eastAsia="fr-FR" w:bidi="fr-FR"/>
        </w:rPr>
        <w:t>i</w:t>
      </w:r>
      <w:r w:rsidRPr="00DB2801">
        <w:rPr>
          <w:lang w:eastAsia="fr-FR" w:bidi="fr-FR"/>
        </w:rPr>
        <w:t xml:space="preserve">sée par un </w:t>
      </w:r>
      <w:r w:rsidRPr="00FD05F3">
        <w:rPr>
          <w:i/>
          <w:iCs/>
        </w:rPr>
        <w:t>do</w:t>
      </w:r>
      <w:r w:rsidRPr="00FD05F3">
        <w:rPr>
          <w:i/>
          <w:iCs/>
        </w:rPr>
        <w:t>s</w:t>
      </w:r>
      <w:r w:rsidRPr="00FD05F3">
        <w:rPr>
          <w:i/>
          <w:iCs/>
        </w:rPr>
        <w:t>sier de personnalité</w:t>
      </w:r>
      <w:r w:rsidRPr="00DB2801">
        <w:rPr>
          <w:lang w:eastAsia="fr-FR" w:bidi="fr-FR"/>
        </w:rPr>
        <w:t xml:space="preserve"> consulté par le juge a été rendue obligatoire pour les adultes après l’avoir été pour les e</w:t>
      </w:r>
      <w:r w:rsidRPr="00DB2801">
        <w:rPr>
          <w:lang w:eastAsia="fr-FR" w:bidi="fr-FR"/>
        </w:rPr>
        <w:t>n</w:t>
      </w:r>
      <w:r w:rsidRPr="00DB2801">
        <w:rPr>
          <w:lang w:eastAsia="fr-FR" w:bidi="fr-FR"/>
        </w:rPr>
        <w:t>fants.</w:t>
      </w:r>
    </w:p>
    <w:p w:rsidR="006B1899" w:rsidRPr="00DB2801" w:rsidRDefault="006B1899" w:rsidP="006B1899">
      <w:pPr>
        <w:spacing w:before="120" w:after="120"/>
        <w:jc w:val="both"/>
      </w:pPr>
      <w:r w:rsidRPr="00DB2801">
        <w:rPr>
          <w:lang w:eastAsia="fr-FR" w:bidi="fr-FR"/>
        </w:rPr>
        <w:t>Dans le même esprit, on cherche à suivre les condamnés pendant l’exécution de leur peine et après son expiration. L’autorité jud</w:t>
      </w:r>
      <w:r w:rsidRPr="00DB2801">
        <w:rPr>
          <w:lang w:eastAsia="fr-FR" w:bidi="fr-FR"/>
        </w:rPr>
        <w:t>i</w:t>
      </w:r>
      <w:r w:rsidRPr="00DB2801">
        <w:rPr>
          <w:lang w:eastAsia="fr-FR" w:bidi="fr-FR"/>
        </w:rPr>
        <w:t>ciaire comme l’administration pénitentiaire</w:t>
      </w:r>
      <w:r>
        <w:rPr>
          <w:lang w:eastAsia="fr-FR" w:bidi="fr-FR"/>
        </w:rPr>
        <w:t xml:space="preserve"> </w:t>
      </w:r>
      <w:r>
        <w:t xml:space="preserve">[72] </w:t>
      </w:r>
      <w:r w:rsidRPr="00DB2801">
        <w:rPr>
          <w:lang w:eastAsia="fr-FR" w:bidi="fr-FR"/>
        </w:rPr>
        <w:t>sont conviées à collaborer pour les réintégrer le plus rapidement possible et dans les mei</w:t>
      </w:r>
      <w:r w:rsidRPr="00DB2801">
        <w:rPr>
          <w:lang w:eastAsia="fr-FR" w:bidi="fr-FR"/>
        </w:rPr>
        <w:t>l</w:t>
      </w:r>
      <w:r w:rsidRPr="00DB2801">
        <w:rPr>
          <w:lang w:eastAsia="fr-FR" w:bidi="fr-FR"/>
        </w:rPr>
        <w:t>leures conditions, dans la vie normale.</w:t>
      </w:r>
    </w:p>
    <w:p w:rsidR="006B1899" w:rsidRPr="00DB2801" w:rsidRDefault="006B1899" w:rsidP="006B1899">
      <w:pPr>
        <w:spacing w:before="120" w:after="120"/>
        <w:jc w:val="both"/>
      </w:pPr>
      <w:r w:rsidRPr="00DB2801">
        <w:rPr>
          <w:lang w:eastAsia="fr-FR" w:bidi="fr-FR"/>
        </w:rPr>
        <w:t>Ce ne sont là que des exemples : tout lai</w:t>
      </w:r>
      <w:r w:rsidRPr="00DB2801">
        <w:rPr>
          <w:lang w:eastAsia="fr-FR" w:bidi="fr-FR"/>
        </w:rPr>
        <w:t>s</w:t>
      </w:r>
      <w:r w:rsidRPr="00DB2801">
        <w:rPr>
          <w:lang w:eastAsia="fr-FR" w:bidi="fr-FR"/>
        </w:rPr>
        <w:t>se supposer que cet effort pour le reclass</w:t>
      </w:r>
      <w:r w:rsidRPr="00DB2801">
        <w:rPr>
          <w:lang w:eastAsia="fr-FR" w:bidi="fr-FR"/>
        </w:rPr>
        <w:t>e</w:t>
      </w:r>
      <w:r w:rsidRPr="00DB2801">
        <w:rPr>
          <w:lang w:eastAsia="fr-FR" w:bidi="fr-FR"/>
        </w:rPr>
        <w:t>ment sera poursuivi.</w:t>
      </w:r>
    </w:p>
    <w:p w:rsidR="006B1899" w:rsidRPr="00DB2801" w:rsidRDefault="006B1899" w:rsidP="006B1899">
      <w:pPr>
        <w:spacing w:before="120" w:after="120"/>
        <w:jc w:val="both"/>
      </w:pPr>
      <w:r w:rsidRPr="00DB2801">
        <w:rPr>
          <w:lang w:eastAsia="fr-FR" w:bidi="fr-FR"/>
        </w:rPr>
        <w:t>On a proposé d’aller plus loin dans cette voie et l’on a préconisé un certain nombre de mesures destinées à protéger la société contre le crime ; il n’est pas fait allusion ici aux réformes sociales d’ordre gén</w:t>
      </w:r>
      <w:r w:rsidRPr="00DB2801">
        <w:rPr>
          <w:lang w:eastAsia="fr-FR" w:bidi="fr-FR"/>
        </w:rPr>
        <w:t>é</w:t>
      </w:r>
      <w:r w:rsidRPr="00DB2801">
        <w:rPr>
          <w:lang w:eastAsia="fr-FR" w:bidi="fr-FR"/>
        </w:rPr>
        <w:t>ral que j’ai signalées plus haut (lutte contre le taudis, l’analphabétisme, l'alcoolisme, les maladies mentales, etc.), mais à des mesures indiv</w:t>
      </w:r>
      <w:r w:rsidRPr="00DB2801">
        <w:rPr>
          <w:lang w:eastAsia="fr-FR" w:bidi="fr-FR"/>
        </w:rPr>
        <w:t>i</w:t>
      </w:r>
      <w:r w:rsidRPr="00DB2801">
        <w:rPr>
          <w:lang w:eastAsia="fr-FR" w:bidi="fr-FR"/>
        </w:rPr>
        <w:t>duelles destinées à écarter, avant qu'il ne se produise, un péril imminent qu’on a tout lieu de craindre de la part d'individus considérés comme suspects. Ce problème est fort délicat, car plusieurs intérêts légitimes peuvent se trouver en conflit. Il est naturel sans do</w:t>
      </w:r>
      <w:r w:rsidRPr="00DB2801">
        <w:rPr>
          <w:lang w:eastAsia="fr-FR" w:bidi="fr-FR"/>
        </w:rPr>
        <w:t>u</w:t>
      </w:r>
      <w:r w:rsidRPr="00DB2801">
        <w:rPr>
          <w:lang w:eastAsia="fr-FR" w:bidi="fr-FR"/>
        </w:rPr>
        <w:t>te que la société se défende contre des personnes dangereuses et n’attende pas qu’un crime soit commis, s’il a été prévu et qu’on ait pu l’empêcher. Mais, d’autre part, la sécurité de tous les citoyens n’est-elle pas menacée s’il est permis de prendre des mesures, nécessair</w:t>
      </w:r>
      <w:r w:rsidRPr="00DB2801">
        <w:rPr>
          <w:lang w:eastAsia="fr-FR" w:bidi="fr-FR"/>
        </w:rPr>
        <w:t>e</w:t>
      </w:r>
      <w:r w:rsidRPr="00DB2801">
        <w:rPr>
          <w:lang w:eastAsia="fr-FR" w:bidi="fr-FR"/>
        </w:rPr>
        <w:t>ment restrictives de la liberté, contre des personnes n’ayant commis aucun délit et qui, par conséquent, doivent théoriquement être rega</w:t>
      </w:r>
      <w:r w:rsidRPr="00DB2801">
        <w:rPr>
          <w:lang w:eastAsia="fr-FR" w:bidi="fr-FR"/>
        </w:rPr>
        <w:t>r</w:t>
      </w:r>
      <w:r w:rsidRPr="00DB2801">
        <w:rPr>
          <w:lang w:eastAsia="fr-FR" w:bidi="fr-FR"/>
        </w:rPr>
        <w:t>dées comme jouissant de tous les droits que leur confère la loi. De te</w:t>
      </w:r>
      <w:r w:rsidRPr="00DB2801">
        <w:rPr>
          <w:lang w:eastAsia="fr-FR" w:bidi="fr-FR"/>
        </w:rPr>
        <w:t>l</w:t>
      </w:r>
      <w:r w:rsidRPr="00DB2801">
        <w:rPr>
          <w:lang w:eastAsia="fr-FR" w:bidi="fr-FR"/>
        </w:rPr>
        <w:t>les pratiques ne sont-elles pas directement contraires au principe sal</w:t>
      </w:r>
      <w:r w:rsidRPr="00DB2801">
        <w:rPr>
          <w:lang w:eastAsia="fr-FR" w:bidi="fr-FR"/>
        </w:rPr>
        <w:t>u</w:t>
      </w:r>
      <w:r w:rsidRPr="00DB2801">
        <w:rPr>
          <w:lang w:eastAsia="fr-FR" w:bidi="fr-FR"/>
        </w:rPr>
        <w:t>taire qui s’exprime par les quatre mots : « </w:t>
      </w:r>
      <w:r w:rsidRPr="00FD05F3">
        <w:rPr>
          <w:i/>
          <w:iCs/>
        </w:rPr>
        <w:t>Nulla poena sine lege</w:t>
      </w:r>
      <w:r w:rsidRPr="00DB2801">
        <w:rPr>
          <w:lang w:eastAsia="fr-FR" w:bidi="fr-FR"/>
        </w:rPr>
        <w:t> » ? N’est-il pas à craindre que l’autorité publique, le pouvoir politique ne se se</w:t>
      </w:r>
      <w:r w:rsidRPr="00DB2801">
        <w:rPr>
          <w:lang w:eastAsia="fr-FR" w:bidi="fr-FR"/>
        </w:rPr>
        <w:t>r</w:t>
      </w:r>
      <w:r w:rsidRPr="00DB2801">
        <w:rPr>
          <w:lang w:eastAsia="fr-FR" w:bidi="fr-FR"/>
        </w:rPr>
        <w:t>vent de cet instrument commode pour supprimer ou inquiéter ses a</w:t>
      </w:r>
      <w:r w:rsidRPr="00DB2801">
        <w:rPr>
          <w:lang w:eastAsia="fr-FR" w:bidi="fr-FR"/>
        </w:rPr>
        <w:t>d</w:t>
      </w:r>
      <w:r w:rsidRPr="00DB2801">
        <w:rPr>
          <w:lang w:eastAsia="fr-FR" w:bidi="fr-FR"/>
        </w:rPr>
        <w:t xml:space="preserve">versaires ? On ne saurait donc, en pareille matière, agir avec trop de circonspection. </w:t>
      </w:r>
      <w:r>
        <w:rPr>
          <w:lang w:eastAsia="fr-FR" w:bidi="fr-FR"/>
        </w:rPr>
        <w:t>À</w:t>
      </w:r>
      <w:r w:rsidRPr="00DB2801">
        <w:rPr>
          <w:lang w:eastAsia="fr-FR" w:bidi="fr-FR"/>
        </w:rPr>
        <w:t xml:space="preserve"> la vérité, des mesures de sûreté de ce genre exi</w:t>
      </w:r>
      <w:r w:rsidRPr="00DB2801">
        <w:rPr>
          <w:lang w:eastAsia="fr-FR" w:bidi="fr-FR"/>
        </w:rPr>
        <w:t>s</w:t>
      </w:r>
      <w:r w:rsidRPr="00DB2801">
        <w:rPr>
          <w:lang w:eastAsia="fr-FR" w:bidi="fr-FR"/>
        </w:rPr>
        <w:t>tent déjà, et depuis fort longtemps, dans tous les pays. Ce sont celles qui ont pour objet les fous. Ceux-ci, s’ils sont dangereux pour eux-mêmes, ou pour autrui, sont enfermés dans des asiles et il ne viendrait à l’esprit de pe</w:t>
      </w:r>
      <w:r w:rsidRPr="00DB2801">
        <w:rPr>
          <w:lang w:eastAsia="fr-FR" w:bidi="fr-FR"/>
        </w:rPr>
        <w:t>r</w:t>
      </w:r>
      <w:r w:rsidRPr="00DB2801">
        <w:rPr>
          <w:lang w:eastAsia="fr-FR" w:bidi="fr-FR"/>
        </w:rPr>
        <w:t>sonne de réclamer leur libération au nom du respect des libertés individuelles. Mais il s’agit ici d’une maladie c</w:t>
      </w:r>
      <w:r w:rsidRPr="00DB2801">
        <w:rPr>
          <w:lang w:eastAsia="fr-FR" w:bidi="fr-FR"/>
        </w:rPr>
        <w:t>a</w:t>
      </w:r>
      <w:r w:rsidRPr="00DB2801">
        <w:rPr>
          <w:lang w:eastAsia="fr-FR" w:bidi="fr-FR"/>
        </w:rPr>
        <w:t>ractérisée qui, r</w:t>
      </w:r>
      <w:r w:rsidRPr="00DB2801">
        <w:rPr>
          <w:lang w:eastAsia="fr-FR" w:bidi="fr-FR"/>
        </w:rPr>
        <w:t>e</w:t>
      </w:r>
      <w:r w:rsidRPr="00DB2801">
        <w:rPr>
          <w:lang w:eastAsia="fr-FR" w:bidi="fr-FR"/>
        </w:rPr>
        <w:t>connue par des spécialistes présentant toute garantie, présente un danger évident pour la sécurité de tous. Il faudrait, si l’on étend des</w:t>
      </w:r>
      <w:r>
        <w:rPr>
          <w:lang w:eastAsia="fr-FR" w:bidi="fr-FR"/>
        </w:rPr>
        <w:t xml:space="preserve"> </w:t>
      </w:r>
      <w:r>
        <w:t xml:space="preserve">[73] </w:t>
      </w:r>
      <w:r w:rsidRPr="00DB2801">
        <w:rPr>
          <w:lang w:eastAsia="fr-FR" w:bidi="fr-FR"/>
        </w:rPr>
        <w:t>mesures de ce genre à d’autres hypothèses, qu’elles présentent un caractère d’urgence égal et qu’elles soient entourées de pareilles g</w:t>
      </w:r>
      <w:r w:rsidRPr="00DB2801">
        <w:rPr>
          <w:lang w:eastAsia="fr-FR" w:bidi="fr-FR"/>
        </w:rPr>
        <w:t>a</w:t>
      </w:r>
      <w:r w:rsidRPr="00DB2801">
        <w:rPr>
          <w:lang w:eastAsia="fr-FR" w:bidi="fr-FR"/>
        </w:rPr>
        <w:t>ranties.</w:t>
      </w:r>
    </w:p>
    <w:p w:rsidR="006B1899" w:rsidRPr="00DB2801" w:rsidRDefault="006B1899" w:rsidP="006B1899">
      <w:pPr>
        <w:spacing w:before="120" w:after="120"/>
        <w:jc w:val="both"/>
      </w:pPr>
      <w:r w:rsidRPr="00DB2801">
        <w:rPr>
          <w:lang w:eastAsia="fr-FR" w:bidi="fr-FR"/>
        </w:rPr>
        <w:t>On le voit, ces mesures de sûreté contemporaines sont bien élo</w:t>
      </w:r>
      <w:r w:rsidRPr="00DB2801">
        <w:rPr>
          <w:lang w:eastAsia="fr-FR" w:bidi="fr-FR"/>
        </w:rPr>
        <w:t>i</w:t>
      </w:r>
      <w:r w:rsidRPr="00DB2801">
        <w:rPr>
          <w:lang w:eastAsia="fr-FR" w:bidi="fr-FR"/>
        </w:rPr>
        <w:t>gnées de la peine telle qu’elle était connue, non seulement chez les peuples « primitifs », mais aussi dans des temps beaucoup plus pr</w:t>
      </w:r>
      <w:r w:rsidRPr="00DB2801">
        <w:rPr>
          <w:lang w:eastAsia="fr-FR" w:bidi="fr-FR"/>
        </w:rPr>
        <w:t>o</w:t>
      </w:r>
      <w:r w:rsidRPr="00DB2801">
        <w:rPr>
          <w:lang w:eastAsia="fr-FR" w:bidi="fr-FR"/>
        </w:rPr>
        <w:t>ches de nous. Elles en sont tellement différentes qu’on est en droit de se demander si on peut leur donner le nom de peine. Oui, sans doute, si nous nous référons à la définition que nous avons proposée : la r</w:t>
      </w:r>
      <w:r w:rsidRPr="00DB2801">
        <w:rPr>
          <w:lang w:eastAsia="fr-FR" w:bidi="fr-FR"/>
        </w:rPr>
        <w:t>é</w:t>
      </w:r>
      <w:r w:rsidRPr="00DB2801">
        <w:rPr>
          <w:lang w:eastAsia="fr-FR" w:bidi="fr-FR"/>
        </w:rPr>
        <w:t>action du groupe social devant un acte antisocial (il faudrait ajo</w:t>
      </w:r>
      <w:r w:rsidRPr="00DB2801">
        <w:rPr>
          <w:lang w:eastAsia="fr-FR" w:bidi="fr-FR"/>
        </w:rPr>
        <w:t>u</w:t>
      </w:r>
      <w:r w:rsidRPr="00DB2801">
        <w:rPr>
          <w:lang w:eastAsia="fr-FR" w:bidi="fr-FR"/>
        </w:rPr>
        <w:t>ter présent ou futur), définition qui ne comporte pas néce</w:t>
      </w:r>
      <w:r w:rsidRPr="00DB2801">
        <w:rPr>
          <w:lang w:eastAsia="fr-FR" w:bidi="fr-FR"/>
        </w:rPr>
        <w:t>s</w:t>
      </w:r>
      <w:r w:rsidRPr="00DB2801">
        <w:rPr>
          <w:lang w:eastAsia="fr-FR" w:bidi="fr-FR"/>
        </w:rPr>
        <w:t>sairement la notion d’un châtiment à infliger. Les idées sur la peine se sont ainsi profondément modifiées dans un sens à la fois plus réaliste et plus humaniste. Puisque, comme il est malheureusement probable, toute société est et sera longtemps encore, peut-être to</w:t>
      </w:r>
      <w:r w:rsidRPr="00DB2801">
        <w:rPr>
          <w:lang w:eastAsia="fr-FR" w:bidi="fr-FR"/>
        </w:rPr>
        <w:t>u</w:t>
      </w:r>
      <w:r w:rsidRPr="00DB2801">
        <w:rPr>
          <w:lang w:eastAsia="fr-FR" w:bidi="fr-FR"/>
        </w:rPr>
        <w:t>jours, exposée à des actes criminels, l’attitude la plus judicieuse n’est-elle pas de tirer le meilleur parti possible de ce mal nécessaire en cherchant à limiter les dégâts qu’il peut provoquer, tant dans le groupe social que sur la pe</w:t>
      </w:r>
      <w:r w:rsidRPr="00DB2801">
        <w:rPr>
          <w:lang w:eastAsia="fr-FR" w:bidi="fr-FR"/>
        </w:rPr>
        <w:t>r</w:t>
      </w:r>
      <w:r w:rsidRPr="00DB2801">
        <w:rPr>
          <w:lang w:eastAsia="fr-FR" w:bidi="fr-FR"/>
        </w:rPr>
        <w:t>sonne même de l’auteur de l’acte, en d’autres termes, en s’efforçant d’éliminer de la peine son élément passionnel ?</w:t>
      </w:r>
    </w:p>
    <w:p w:rsidR="006B1899" w:rsidRPr="00627CA1" w:rsidRDefault="006B1899" w:rsidP="006B1899">
      <w:pPr>
        <w:spacing w:before="120" w:after="120"/>
        <w:jc w:val="both"/>
        <w:rPr>
          <w:i/>
          <w:lang w:eastAsia="fr-FR" w:bidi="fr-FR"/>
        </w:rPr>
      </w:pPr>
    </w:p>
    <w:p w:rsidR="006B1899" w:rsidRPr="00DB2801" w:rsidRDefault="006B1899" w:rsidP="006B1899">
      <w:pPr>
        <w:pStyle w:val="aa"/>
      </w:pPr>
      <w:r w:rsidRPr="00627CA1">
        <w:t>Remarques finales</w:t>
      </w:r>
    </w:p>
    <w:p w:rsidR="006B1899" w:rsidRDefault="006B1899" w:rsidP="006B1899">
      <w:pPr>
        <w:spacing w:before="120" w:after="120"/>
        <w:jc w:val="both"/>
        <w:rPr>
          <w:lang w:eastAsia="fr-FR" w:bidi="fr-FR"/>
        </w:rPr>
      </w:pPr>
    </w:p>
    <w:p w:rsidR="006B1899" w:rsidRDefault="006B1899" w:rsidP="006B1899">
      <w:pPr>
        <w:spacing w:before="120" w:after="120"/>
        <w:jc w:val="both"/>
        <w:rPr>
          <w:lang w:eastAsia="fr-FR" w:bidi="fr-FR"/>
        </w:rPr>
      </w:pPr>
      <w:r w:rsidRPr="00DB2801">
        <w:rPr>
          <w:lang w:eastAsia="fr-FR" w:bidi="fr-FR"/>
        </w:rPr>
        <w:t>Une étude comme celle-ci ne saurait co</w:t>
      </w:r>
      <w:r w:rsidRPr="00DB2801">
        <w:rPr>
          <w:lang w:eastAsia="fr-FR" w:bidi="fr-FR"/>
        </w:rPr>
        <w:t>m</w:t>
      </w:r>
      <w:r w:rsidRPr="00DB2801">
        <w:rPr>
          <w:lang w:eastAsia="fr-FR" w:bidi="fr-FR"/>
        </w:rPr>
        <w:t>porter de conclusion. Elle ne veut être qu’une introduction et elle a rempli sa tâche si elle a o</w:t>
      </w:r>
      <w:r w:rsidRPr="00DB2801">
        <w:rPr>
          <w:lang w:eastAsia="fr-FR" w:bidi="fr-FR"/>
        </w:rPr>
        <w:t>u</w:t>
      </w:r>
      <w:r w:rsidRPr="00DB2801">
        <w:rPr>
          <w:lang w:eastAsia="fr-FR" w:bidi="fr-FR"/>
        </w:rPr>
        <w:t>vert au lecteur des perspectives sur ces phénomènes troublants et un</w:t>
      </w:r>
      <w:r w:rsidRPr="00DB2801">
        <w:rPr>
          <w:lang w:eastAsia="fr-FR" w:bidi="fr-FR"/>
        </w:rPr>
        <w:t>i</w:t>
      </w:r>
      <w:r w:rsidRPr="00DB2801">
        <w:rPr>
          <w:lang w:eastAsia="fr-FR" w:bidi="fr-FR"/>
        </w:rPr>
        <w:t>versels que sont les faits criminels, et lui a permis de se les représenter comme un objet d’études scient</w:t>
      </w:r>
      <w:r w:rsidRPr="00DB2801">
        <w:rPr>
          <w:lang w:eastAsia="fr-FR" w:bidi="fr-FR"/>
        </w:rPr>
        <w:t>i</w:t>
      </w:r>
      <w:r w:rsidRPr="00DB2801">
        <w:rPr>
          <w:lang w:eastAsia="fr-FR" w:bidi="fr-FR"/>
        </w:rPr>
        <w:t>fiques. La sociologie criminelle ne va pas au-delà de cette étude. Elle n’est pas une science normative s’il est permis d’associer ces deux mots contradictoires. Disons plus corre</w:t>
      </w:r>
      <w:r w:rsidRPr="00DB2801">
        <w:rPr>
          <w:lang w:eastAsia="fr-FR" w:bidi="fr-FR"/>
        </w:rPr>
        <w:t>c</w:t>
      </w:r>
      <w:r w:rsidRPr="00DB2801">
        <w:rPr>
          <w:lang w:eastAsia="fr-FR" w:bidi="fr-FR"/>
        </w:rPr>
        <w:t>tement : elle ne se soucie pas des applications que l’on est susceptible de tirer des résultats auxquels elle aboutit. Pourtant, il n’est pas inte</w:t>
      </w:r>
      <w:r w:rsidRPr="00DB2801">
        <w:rPr>
          <w:lang w:eastAsia="fr-FR" w:bidi="fr-FR"/>
        </w:rPr>
        <w:t>r</w:t>
      </w:r>
      <w:r w:rsidRPr="00DB2801">
        <w:rPr>
          <w:lang w:eastAsia="fr-FR" w:bidi="fr-FR"/>
        </w:rPr>
        <w:t>dit de montrer, en terminant, que ces a</w:t>
      </w:r>
      <w:r w:rsidRPr="00DB2801">
        <w:rPr>
          <w:lang w:eastAsia="fr-FR" w:bidi="fr-FR"/>
        </w:rPr>
        <w:t>p</w:t>
      </w:r>
      <w:r>
        <w:rPr>
          <w:lang w:eastAsia="fr-FR" w:bidi="fr-FR"/>
        </w:rPr>
        <w:t>plications sont nom</w:t>
      </w:r>
      <w:r w:rsidRPr="00DB2801">
        <w:rPr>
          <w:lang w:eastAsia="fr-FR" w:bidi="fr-FR"/>
        </w:rPr>
        <w:t>breuses</w:t>
      </w:r>
      <w:r>
        <w:t xml:space="preserve"> [74]</w:t>
      </w:r>
      <w:r w:rsidRPr="00DB2801">
        <w:rPr>
          <w:lang w:eastAsia="fr-FR" w:bidi="fr-FR"/>
        </w:rPr>
        <w:t xml:space="preserve"> et importantes. Il n’est pas douteux que le crime, cette mal</w:t>
      </w:r>
      <w:r w:rsidRPr="00DB2801">
        <w:rPr>
          <w:lang w:eastAsia="fr-FR" w:bidi="fr-FR"/>
        </w:rPr>
        <w:t>a</w:t>
      </w:r>
      <w:r w:rsidRPr="00DB2801">
        <w:rPr>
          <w:lang w:eastAsia="fr-FR" w:bidi="fr-FR"/>
        </w:rPr>
        <w:t>die sociale, soit, à l’égal des maladies organiques, un fléau de l’humanité, même si l’on est porté à admettre qu’à certains égards, il joue un rôle bienfa</w:t>
      </w:r>
      <w:r w:rsidRPr="00DB2801">
        <w:rPr>
          <w:lang w:eastAsia="fr-FR" w:bidi="fr-FR"/>
        </w:rPr>
        <w:t>i</w:t>
      </w:r>
      <w:r w:rsidRPr="00DB2801">
        <w:rPr>
          <w:lang w:eastAsia="fr-FR" w:bidi="fr-FR"/>
        </w:rPr>
        <w:t>sant. En tout cas, sa réduction progressive est une des tâches qui s’imposent, et la lutte contre la délinquance, qu’elle soit prévent</w:t>
      </w:r>
      <w:r w:rsidRPr="00DB2801">
        <w:rPr>
          <w:lang w:eastAsia="fr-FR" w:bidi="fr-FR"/>
        </w:rPr>
        <w:t>i</w:t>
      </w:r>
      <w:r w:rsidRPr="00DB2801">
        <w:rPr>
          <w:lang w:eastAsia="fr-FR" w:bidi="fr-FR"/>
        </w:rPr>
        <w:t>ve ou répressive, sera d’autant plus efficace qu’elle s’appuiera dava</w:t>
      </w:r>
      <w:r w:rsidRPr="00DB2801">
        <w:rPr>
          <w:lang w:eastAsia="fr-FR" w:bidi="fr-FR"/>
        </w:rPr>
        <w:t>n</w:t>
      </w:r>
      <w:r w:rsidRPr="00DB2801">
        <w:rPr>
          <w:lang w:eastAsia="fr-FR" w:bidi="fr-FR"/>
        </w:rPr>
        <w:t>tage sur les données fournies par la sociologie criminelle. Sans pr</w:t>
      </w:r>
      <w:r w:rsidRPr="00DB2801">
        <w:rPr>
          <w:lang w:eastAsia="fr-FR" w:bidi="fr-FR"/>
        </w:rPr>
        <w:t>é</w:t>
      </w:r>
      <w:r w:rsidRPr="00DB2801">
        <w:rPr>
          <w:lang w:eastAsia="fr-FR" w:bidi="fr-FR"/>
        </w:rPr>
        <w:t>tendre minimiser le moins du monde la part jouée par les influe</w:t>
      </w:r>
      <w:r w:rsidRPr="00DB2801">
        <w:rPr>
          <w:lang w:eastAsia="fr-FR" w:bidi="fr-FR"/>
        </w:rPr>
        <w:t>n</w:t>
      </w:r>
      <w:r w:rsidRPr="00DB2801">
        <w:rPr>
          <w:lang w:eastAsia="fr-FR" w:bidi="fr-FR"/>
        </w:rPr>
        <w:t>ces organiques et psychiques dans le comportement du criminel et, pa</w:t>
      </w:r>
      <w:r w:rsidRPr="00DB2801">
        <w:rPr>
          <w:lang w:eastAsia="fr-FR" w:bidi="fr-FR"/>
        </w:rPr>
        <w:t>r</w:t>
      </w:r>
      <w:r w:rsidRPr="00DB2801">
        <w:rPr>
          <w:lang w:eastAsia="fr-FR" w:bidi="fr-FR"/>
        </w:rPr>
        <w:t>tant, le rôle du médecin et du psychi</w:t>
      </w:r>
      <w:r w:rsidRPr="00DB2801">
        <w:rPr>
          <w:lang w:eastAsia="fr-FR" w:bidi="fr-FR"/>
        </w:rPr>
        <w:t>a</w:t>
      </w:r>
      <w:r w:rsidRPr="00DB2801">
        <w:rPr>
          <w:lang w:eastAsia="fr-FR" w:bidi="fr-FR"/>
        </w:rPr>
        <w:t>tre dans la prophylaxie ou même la diminution des délits, il est incontestable que la cause médi</w:t>
      </w:r>
      <w:r w:rsidRPr="00DB2801">
        <w:rPr>
          <w:lang w:eastAsia="fr-FR" w:bidi="fr-FR"/>
        </w:rPr>
        <w:t>a</w:t>
      </w:r>
      <w:r w:rsidRPr="00DB2801">
        <w:rPr>
          <w:lang w:eastAsia="fr-FR" w:bidi="fr-FR"/>
        </w:rPr>
        <w:t>te ou immédiate des crimes est, dans l’immense majorité des cas, d’origine sociale. En conséquence, c’est dans les travaux des sociologues crim</w:t>
      </w:r>
      <w:r w:rsidRPr="00DB2801">
        <w:rPr>
          <w:lang w:eastAsia="fr-FR" w:bidi="fr-FR"/>
        </w:rPr>
        <w:t>i</w:t>
      </w:r>
      <w:r w:rsidRPr="00DB2801">
        <w:rPr>
          <w:lang w:eastAsia="fr-FR" w:bidi="fr-FR"/>
        </w:rPr>
        <w:t>nels que les praticiens, responsables de la santé morale des sociétés, n</w:t>
      </w:r>
      <w:r w:rsidRPr="00DB2801">
        <w:rPr>
          <w:lang w:eastAsia="fr-FR" w:bidi="fr-FR"/>
        </w:rPr>
        <w:t>o</w:t>
      </w:r>
      <w:r w:rsidRPr="00DB2801">
        <w:rPr>
          <w:lang w:eastAsia="fr-FR" w:bidi="fr-FR"/>
        </w:rPr>
        <w:t>tamment les législateurs et les magistrats, trouveront les éléments d’une politique criminelle efficace et parviendront progre</w:t>
      </w:r>
      <w:r w:rsidRPr="00DB2801">
        <w:rPr>
          <w:lang w:eastAsia="fr-FR" w:bidi="fr-FR"/>
        </w:rPr>
        <w:t>s</w:t>
      </w:r>
      <w:r w:rsidRPr="00DB2801">
        <w:rPr>
          <w:lang w:eastAsia="fr-FR" w:bidi="fr-FR"/>
        </w:rPr>
        <w:t>sivement, non pas sans doute à abolir le crime, ce qui peut-être n’est pas de tout point souhaitable, mais à en éliminer les effets les plus f</w:t>
      </w:r>
      <w:r w:rsidRPr="00DB2801">
        <w:rPr>
          <w:lang w:eastAsia="fr-FR" w:bidi="fr-FR"/>
        </w:rPr>
        <w:t>u</w:t>
      </w:r>
      <w:r w:rsidRPr="00DB2801">
        <w:rPr>
          <w:lang w:eastAsia="fr-FR" w:bidi="fr-FR"/>
        </w:rPr>
        <w:t>nestes, et à rendre ainsi les relations sociales moins dangereuses et plus fraterne</w:t>
      </w:r>
      <w:r w:rsidRPr="00DB2801">
        <w:rPr>
          <w:lang w:eastAsia="fr-FR" w:bidi="fr-FR"/>
        </w:rPr>
        <w:t>l</w:t>
      </w:r>
      <w:r w:rsidRPr="00DB2801">
        <w:rPr>
          <w:lang w:eastAsia="fr-FR" w:bidi="fr-FR"/>
        </w:rPr>
        <w:t>les.</w:t>
      </w:r>
    </w:p>
    <w:p w:rsidR="006B1899" w:rsidRPr="00DB2801" w:rsidRDefault="006B1899" w:rsidP="006B1899">
      <w:pPr>
        <w:spacing w:before="120" w:after="120"/>
        <w:ind w:firstLine="0"/>
        <w:jc w:val="both"/>
      </w:pPr>
    </w:p>
    <w:p w:rsidR="006B1899" w:rsidRPr="00DB2801" w:rsidRDefault="006B1899" w:rsidP="006B1899">
      <w:pPr>
        <w:spacing w:before="120" w:after="120"/>
        <w:ind w:left="540" w:firstLine="0"/>
        <w:jc w:val="both"/>
      </w:pPr>
      <w:r w:rsidRPr="00DB2801">
        <w:rPr>
          <w:lang w:eastAsia="fr-FR" w:bidi="fr-FR"/>
        </w:rPr>
        <w:t xml:space="preserve">G. </w:t>
      </w:r>
      <w:r w:rsidRPr="00FD05F3">
        <w:rPr>
          <w:smallCaps/>
        </w:rPr>
        <w:t xml:space="preserve">Gurvitch </w:t>
      </w:r>
      <w:r w:rsidRPr="00DB2801">
        <w:rPr>
          <w:lang w:eastAsia="fr-FR" w:bidi="fr-FR"/>
        </w:rPr>
        <w:t xml:space="preserve">(éd.). </w:t>
      </w:r>
      <w:r w:rsidRPr="00FD05F3">
        <w:rPr>
          <w:i/>
          <w:iCs/>
        </w:rPr>
        <w:t>Traité de sociologie,</w:t>
      </w:r>
      <w:r w:rsidRPr="00DB2801">
        <w:rPr>
          <w:lang w:eastAsia="fr-FR" w:bidi="fr-FR"/>
        </w:rPr>
        <w:t xml:space="preserve"> vol. I, Paris, P.U.F.,</w:t>
      </w:r>
      <w:r>
        <w:rPr>
          <w:lang w:eastAsia="fr-FR" w:bidi="fr-FR"/>
        </w:rPr>
        <w:t xml:space="preserve"> </w:t>
      </w:r>
      <w:r w:rsidRPr="00DB2801">
        <w:rPr>
          <w:lang w:eastAsia="fr-FR" w:bidi="fr-FR"/>
        </w:rPr>
        <w:t>1961, 2</w:t>
      </w:r>
      <w:r w:rsidRPr="00FD05F3">
        <w:rPr>
          <w:lang w:eastAsia="fr-FR" w:bidi="fr-FR"/>
        </w:rPr>
        <w:t>e</w:t>
      </w:r>
      <w:r w:rsidRPr="00DB2801">
        <w:rPr>
          <w:lang w:eastAsia="fr-FR" w:bidi="fr-FR"/>
        </w:rPr>
        <w:t xml:space="preserve"> édition, pp. 207-220 et 225.</w:t>
      </w:r>
      <w:r>
        <w:rPr>
          <w:lang w:eastAsia="fr-FR" w:bidi="fr-FR"/>
        </w:rPr>
        <w:t xml:space="preserve"> Vol. 2.</w:t>
      </w:r>
    </w:p>
    <w:p w:rsidR="006B1899" w:rsidRDefault="006B1899" w:rsidP="006B1899">
      <w:pPr>
        <w:spacing w:before="120" w:after="120"/>
        <w:ind w:firstLine="0"/>
        <w:jc w:val="both"/>
      </w:pPr>
      <w:r>
        <w:br w:type="page"/>
        <w:t>[75]</w:t>
      </w:r>
    </w:p>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tc>
          <w:tcPr>
            <w:tcW w:w="8060" w:type="dxa"/>
            <w:shd w:val="clear" w:color="auto" w:fill="F3EFD6"/>
          </w:tcPr>
          <w:p w:rsidR="006B1899" w:rsidRDefault="006B1899" w:rsidP="006B1899">
            <w:pPr>
              <w:spacing w:before="120" w:after="120"/>
              <w:ind w:firstLine="0"/>
              <w:jc w:val="both"/>
            </w:pPr>
          </w:p>
          <w:p w:rsidR="006B1899" w:rsidRPr="00AB6E13" w:rsidRDefault="006B1899" w:rsidP="006B1899">
            <w:pPr>
              <w:spacing w:before="120" w:after="120"/>
              <w:ind w:left="540" w:right="464" w:firstLine="0"/>
              <w:jc w:val="both"/>
            </w:pPr>
            <w:r w:rsidRPr="00AB6E13">
              <w:t>Le crime est normal, parce qu’une société qui en serait exempte est tout à fait impossible ; telle est la première év</w:t>
            </w:r>
            <w:r w:rsidRPr="00AB6E13">
              <w:t>i</w:t>
            </w:r>
            <w:r w:rsidRPr="00AB6E13">
              <w:t>dence paradoxale que fait surgir la réflexion sociologique.</w:t>
            </w:r>
          </w:p>
          <w:p w:rsidR="006B1899" w:rsidRDefault="006B1899" w:rsidP="006B1899">
            <w:pPr>
              <w:spacing w:before="120" w:after="120"/>
              <w:ind w:firstLine="0"/>
              <w:jc w:val="both"/>
            </w:pPr>
          </w:p>
        </w:tc>
      </w:tr>
    </w:tbl>
    <w:p w:rsidR="006B1899" w:rsidRDefault="006B1899" w:rsidP="006B1899">
      <w:pPr>
        <w:spacing w:before="120" w:after="120"/>
        <w:jc w:val="both"/>
      </w:pPr>
    </w:p>
    <w:p w:rsidR="006B1899" w:rsidRDefault="006B1899" w:rsidP="006B1899">
      <w:pPr>
        <w:spacing w:before="120" w:after="120"/>
        <w:ind w:firstLine="0"/>
        <w:jc w:val="both"/>
      </w:pPr>
    </w:p>
    <w:p w:rsidR="006B1899" w:rsidRDefault="006B1899" w:rsidP="006B1899">
      <w:pPr>
        <w:pStyle w:val="p"/>
      </w:pPr>
      <w:r>
        <w:br w:type="page"/>
        <w:t>[76]</w:t>
      </w:r>
    </w:p>
    <w:p w:rsidR="006B1899" w:rsidRDefault="006B1899">
      <w:pPr>
        <w:jc w:val="both"/>
      </w:pPr>
    </w:p>
    <w:p w:rsidR="006B1899" w:rsidRPr="00E07116"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7" w:name="deviance_criminalite_texte_03"/>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Le crime,</w:t>
      </w:r>
      <w:r>
        <w:br/>
        <w:t>phénomène normal</w:t>
      </w:r>
      <w:r w:rsidRPr="00FD05F3">
        <w:t>.”</w:t>
      </w:r>
    </w:p>
    <w:bookmarkEnd w:id="7"/>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Émile DURKHEIM</w:t>
      </w:r>
    </w:p>
    <w:p w:rsidR="006B1899" w:rsidRDefault="006B1899" w:rsidP="006B1899">
      <w:pPr>
        <w:jc w:val="both"/>
      </w:pP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Pr="006863F8" w:rsidRDefault="006B1899" w:rsidP="006B1899">
      <w:pPr>
        <w:spacing w:before="120" w:after="120"/>
        <w:jc w:val="both"/>
      </w:pPr>
      <w:r w:rsidRPr="006863F8">
        <w:rPr>
          <w:lang w:eastAsia="fr-FR" w:bidi="fr-FR"/>
        </w:rPr>
        <w:t>S’il est un fait dont le caractère pathologique paraît incontest</w:t>
      </w:r>
      <w:r w:rsidRPr="006863F8">
        <w:rPr>
          <w:lang w:eastAsia="fr-FR" w:bidi="fr-FR"/>
        </w:rPr>
        <w:t>a</w:t>
      </w:r>
      <w:r w:rsidRPr="006863F8">
        <w:rPr>
          <w:lang w:eastAsia="fr-FR" w:bidi="fr-FR"/>
        </w:rPr>
        <w:t>ble, c’est le crime. Tous les cr</w:t>
      </w:r>
      <w:r w:rsidRPr="006863F8">
        <w:rPr>
          <w:lang w:eastAsia="fr-FR" w:bidi="fr-FR"/>
        </w:rPr>
        <w:t>i</w:t>
      </w:r>
      <w:r w:rsidRPr="006863F8">
        <w:rPr>
          <w:lang w:eastAsia="fr-FR" w:bidi="fr-FR"/>
        </w:rPr>
        <w:t>minologistes s’entendent sur ce point. S’ils expliquent cette morbidité de manières différentes, ils sont unanimes à la reconnaître. Le problème, cependant, demandait à être traité avec moins de promptitude.</w:t>
      </w:r>
    </w:p>
    <w:p w:rsidR="006B1899" w:rsidRPr="006863F8" w:rsidRDefault="006B1899" w:rsidP="006B1899">
      <w:pPr>
        <w:spacing w:before="120" w:after="120"/>
        <w:jc w:val="both"/>
      </w:pPr>
      <w:r w:rsidRPr="006863F8">
        <w:rPr>
          <w:lang w:eastAsia="fr-FR" w:bidi="fr-FR"/>
        </w:rPr>
        <w:t>Appliquons, en effet, les règles précédentes. Le crime ne s’observe pas seulement dans la pl</w:t>
      </w:r>
      <w:r w:rsidRPr="006863F8">
        <w:rPr>
          <w:lang w:eastAsia="fr-FR" w:bidi="fr-FR"/>
        </w:rPr>
        <w:t>u</w:t>
      </w:r>
      <w:r w:rsidRPr="006863F8">
        <w:rPr>
          <w:lang w:eastAsia="fr-FR" w:bidi="fr-FR"/>
        </w:rPr>
        <w:t>part des sociétés de telle ou telle espèce, mais dans toutes les sociétés de tous les types. Il n’en est pas où il n’existe une criminalité. Elle change de forme, les actes qui sont ainsi qualifiés ne sont pas partout les mêmes ; mais, partout et toujours, il y a eu des hommes qui se conduisaient de manière à attirer sur eux la répression pénale. Si, du moins, à mesure que les sociétés passent des types inférieurs aux plus élevés, le taux de la criminalité, c’est-à-dire le rapport entre le chiffre annuel des crimes et celui de la population, tendait à baisser, on pourrait croire que, tout en re</w:t>
      </w:r>
      <w:r w:rsidRPr="006863F8">
        <w:rPr>
          <w:lang w:eastAsia="fr-FR" w:bidi="fr-FR"/>
        </w:rPr>
        <w:t>s</w:t>
      </w:r>
      <w:r w:rsidRPr="006863F8">
        <w:rPr>
          <w:lang w:eastAsia="fr-FR" w:bidi="fr-FR"/>
        </w:rPr>
        <w:t>tant un phénomène normal, le crime, cependant, tend à perdre ce caractère. Mais nous n’avons aucune raison qui nous pe</w:t>
      </w:r>
      <w:r w:rsidRPr="006863F8">
        <w:rPr>
          <w:lang w:eastAsia="fr-FR" w:bidi="fr-FR"/>
        </w:rPr>
        <w:t>r</w:t>
      </w:r>
      <w:r w:rsidRPr="006863F8">
        <w:rPr>
          <w:lang w:eastAsia="fr-FR" w:bidi="fr-FR"/>
        </w:rPr>
        <w:t>mette de croire à la réalité de cette régression. Bien des faits se</w:t>
      </w:r>
      <w:r w:rsidRPr="006863F8">
        <w:rPr>
          <w:lang w:eastAsia="fr-FR" w:bidi="fr-FR"/>
        </w:rPr>
        <w:t>m</w:t>
      </w:r>
      <w:r w:rsidRPr="006863F8">
        <w:rPr>
          <w:lang w:eastAsia="fr-FR" w:bidi="fr-FR"/>
        </w:rPr>
        <w:t>bleraient plutôt démontrer l’existence d’un mouvement en sens i</w:t>
      </w:r>
      <w:r w:rsidRPr="006863F8">
        <w:rPr>
          <w:lang w:eastAsia="fr-FR" w:bidi="fr-FR"/>
        </w:rPr>
        <w:t>n</w:t>
      </w:r>
      <w:r w:rsidRPr="006863F8">
        <w:rPr>
          <w:lang w:eastAsia="fr-FR" w:bidi="fr-FR"/>
        </w:rPr>
        <w:t>verse. Depuis le commencement du siècle, la statistique nous fournit le moyen de suivre la marche de la crimin</w:t>
      </w:r>
      <w:r w:rsidRPr="006863F8">
        <w:rPr>
          <w:lang w:eastAsia="fr-FR" w:bidi="fr-FR"/>
        </w:rPr>
        <w:t>a</w:t>
      </w:r>
      <w:r w:rsidRPr="006863F8">
        <w:rPr>
          <w:lang w:eastAsia="fr-FR" w:bidi="fr-FR"/>
        </w:rPr>
        <w:t>lité ; or, elle a partout augmenté. En France, l’augmentation est près de 300%. Il n’est donc pas de phénomène qui pr</w:t>
      </w:r>
      <w:r w:rsidRPr="006863F8">
        <w:rPr>
          <w:lang w:eastAsia="fr-FR" w:bidi="fr-FR"/>
        </w:rPr>
        <w:t>é</w:t>
      </w:r>
      <w:r w:rsidRPr="006863F8">
        <w:rPr>
          <w:lang w:eastAsia="fr-FR" w:bidi="fr-FR"/>
        </w:rPr>
        <w:t>sente de la manière la plus irrécusée tous les symptômes de la normalité, puisqu’il app</w:t>
      </w:r>
      <w:r w:rsidRPr="006863F8">
        <w:rPr>
          <w:lang w:eastAsia="fr-FR" w:bidi="fr-FR"/>
        </w:rPr>
        <w:t>a</w:t>
      </w:r>
      <w:r w:rsidRPr="006863F8">
        <w:rPr>
          <w:lang w:eastAsia="fr-FR" w:bidi="fr-FR"/>
        </w:rPr>
        <w:t>raît co</w:t>
      </w:r>
      <w:r w:rsidRPr="006863F8">
        <w:rPr>
          <w:lang w:eastAsia="fr-FR" w:bidi="fr-FR"/>
        </w:rPr>
        <w:t>m</w:t>
      </w:r>
      <w:r w:rsidRPr="006863F8">
        <w:rPr>
          <w:lang w:eastAsia="fr-FR" w:bidi="fr-FR"/>
        </w:rPr>
        <w:t>me</w:t>
      </w:r>
      <w:r>
        <w:rPr>
          <w:lang w:eastAsia="fr-FR" w:bidi="fr-FR"/>
        </w:rPr>
        <w:t xml:space="preserve"> </w:t>
      </w:r>
      <w:r>
        <w:t xml:space="preserve">[77] </w:t>
      </w:r>
      <w:r w:rsidRPr="006863F8">
        <w:rPr>
          <w:lang w:eastAsia="fr-FR" w:bidi="fr-FR"/>
        </w:rPr>
        <w:t>étroitement lié aux conditions de toute vie collective. Faire du cr</w:t>
      </w:r>
      <w:r w:rsidRPr="006863F8">
        <w:rPr>
          <w:lang w:eastAsia="fr-FR" w:bidi="fr-FR"/>
        </w:rPr>
        <w:t>i</w:t>
      </w:r>
      <w:r w:rsidRPr="006863F8">
        <w:rPr>
          <w:lang w:eastAsia="fr-FR" w:bidi="fr-FR"/>
        </w:rPr>
        <w:t>me une maladie sociale, ce serait admettre que la maladie n’est pas que</w:t>
      </w:r>
      <w:r w:rsidRPr="006863F8">
        <w:rPr>
          <w:lang w:eastAsia="fr-FR" w:bidi="fr-FR"/>
        </w:rPr>
        <w:t>l</w:t>
      </w:r>
      <w:r w:rsidRPr="006863F8">
        <w:rPr>
          <w:lang w:eastAsia="fr-FR" w:bidi="fr-FR"/>
        </w:rPr>
        <w:t>que chose d'accidentel, mais, au contraire, dérive, dans certains cas, de la constitution fondamentale de l’être vivant ; ce serait effacer toute distin</w:t>
      </w:r>
      <w:r w:rsidRPr="006863F8">
        <w:rPr>
          <w:lang w:eastAsia="fr-FR" w:bidi="fr-FR"/>
        </w:rPr>
        <w:t>c</w:t>
      </w:r>
      <w:r w:rsidRPr="006863F8">
        <w:rPr>
          <w:lang w:eastAsia="fr-FR" w:bidi="fr-FR"/>
        </w:rPr>
        <w:t>tion entre le physiologique et le pathologique. Sans doute, il peut se faire que le crime lui-même ait des formes anorm</w:t>
      </w:r>
      <w:r w:rsidRPr="006863F8">
        <w:rPr>
          <w:lang w:eastAsia="fr-FR" w:bidi="fr-FR"/>
        </w:rPr>
        <w:t>a</w:t>
      </w:r>
      <w:r w:rsidRPr="006863F8">
        <w:rPr>
          <w:lang w:eastAsia="fr-FR" w:bidi="fr-FR"/>
        </w:rPr>
        <w:t>les ; c’est ce qui arrive quand, par exemple, il atteint un taux exag</w:t>
      </w:r>
      <w:r w:rsidRPr="006863F8">
        <w:rPr>
          <w:lang w:eastAsia="fr-FR" w:bidi="fr-FR"/>
        </w:rPr>
        <w:t>é</w:t>
      </w:r>
      <w:r w:rsidRPr="006863F8">
        <w:rPr>
          <w:lang w:eastAsia="fr-FR" w:bidi="fr-FR"/>
        </w:rPr>
        <w:t>ré. Il n’est pas douteux, en effet, que cet excès ne soit de nature morbide. Ce qui est normal, c’est simplement qu’il y ait une crimi</w:t>
      </w:r>
      <w:r>
        <w:rPr>
          <w:lang w:eastAsia="fr-FR" w:bidi="fr-FR"/>
        </w:rPr>
        <w:t>nal</w:t>
      </w:r>
      <w:r>
        <w:rPr>
          <w:lang w:eastAsia="fr-FR" w:bidi="fr-FR"/>
        </w:rPr>
        <w:t>i</w:t>
      </w:r>
      <w:r>
        <w:rPr>
          <w:lang w:eastAsia="fr-FR" w:bidi="fr-FR"/>
        </w:rPr>
        <w:t>té, pourvu que celle-</w:t>
      </w:r>
      <w:r w:rsidRPr="006863F8">
        <w:rPr>
          <w:lang w:eastAsia="fr-FR" w:bidi="fr-FR"/>
        </w:rPr>
        <w:t>ci atteigne et ne dépasse pas, pour chaque type social, un certain n</w:t>
      </w:r>
      <w:r w:rsidRPr="006863F8">
        <w:rPr>
          <w:lang w:eastAsia="fr-FR" w:bidi="fr-FR"/>
        </w:rPr>
        <w:t>i</w:t>
      </w:r>
      <w:r w:rsidRPr="006863F8">
        <w:rPr>
          <w:lang w:eastAsia="fr-FR" w:bidi="fr-FR"/>
        </w:rPr>
        <w:t>veau qu’il n’est peut-être pas impossible de fixer conformément aux r</w:t>
      </w:r>
      <w:r w:rsidRPr="006863F8">
        <w:rPr>
          <w:lang w:eastAsia="fr-FR" w:bidi="fr-FR"/>
        </w:rPr>
        <w:t>è</w:t>
      </w:r>
      <w:r w:rsidRPr="006863F8">
        <w:rPr>
          <w:lang w:eastAsia="fr-FR" w:bidi="fr-FR"/>
        </w:rPr>
        <w:t>gles précédentes</w:t>
      </w:r>
      <w:r>
        <w:rPr>
          <w:lang w:eastAsia="fr-FR" w:bidi="fr-FR"/>
        </w:rPr>
        <w:t> </w:t>
      </w:r>
      <w:r>
        <w:rPr>
          <w:rStyle w:val="Appelnotedebasdep"/>
        </w:rPr>
        <w:footnoteReference w:id="28"/>
      </w:r>
      <w:r w:rsidRPr="006863F8">
        <w:rPr>
          <w:lang w:eastAsia="fr-FR" w:bidi="fr-FR"/>
        </w:rPr>
        <w:t>.</w:t>
      </w:r>
    </w:p>
    <w:p w:rsidR="006B1899" w:rsidRPr="006863F8" w:rsidRDefault="006B1899" w:rsidP="006B1899">
      <w:pPr>
        <w:spacing w:before="120" w:after="120"/>
        <w:jc w:val="both"/>
      </w:pPr>
      <w:r w:rsidRPr="006863F8">
        <w:rPr>
          <w:lang w:eastAsia="fr-FR" w:bidi="fr-FR"/>
        </w:rPr>
        <w:t>Nous voilà en présence d’une conclusion, en apparence assez par</w:t>
      </w:r>
      <w:r w:rsidRPr="006863F8">
        <w:rPr>
          <w:lang w:eastAsia="fr-FR" w:bidi="fr-FR"/>
        </w:rPr>
        <w:t>a</w:t>
      </w:r>
      <w:r w:rsidRPr="006863F8">
        <w:rPr>
          <w:lang w:eastAsia="fr-FR" w:bidi="fr-FR"/>
        </w:rPr>
        <w:t>doxale. Car il ne faut pas s’y méprendre. Classer le crime parmi les phénomènes de sociologie normale, ce n’est pas seulement dire qu’il est un phénomène inévitable quoique regrettable, dû à l’incorrigible méchanceté des hommes ; c’est affirmer qu’il est un facteur de la sa</w:t>
      </w:r>
      <w:r w:rsidRPr="006863F8">
        <w:rPr>
          <w:lang w:eastAsia="fr-FR" w:bidi="fr-FR"/>
        </w:rPr>
        <w:t>n</w:t>
      </w:r>
      <w:r w:rsidRPr="006863F8">
        <w:rPr>
          <w:lang w:eastAsia="fr-FR" w:bidi="fr-FR"/>
        </w:rPr>
        <w:t>té publique, une partie intégrante de toute société saine. Ce résultat est, au premier abord, assez surprenant pour qu’il nous ait nous-même déconcerté et pendant longtemps. Cependant, une fois que l’on a d</w:t>
      </w:r>
      <w:r w:rsidRPr="006863F8">
        <w:rPr>
          <w:lang w:eastAsia="fr-FR" w:bidi="fr-FR"/>
        </w:rPr>
        <w:t>o</w:t>
      </w:r>
      <w:r w:rsidRPr="006863F8">
        <w:rPr>
          <w:lang w:eastAsia="fr-FR" w:bidi="fr-FR"/>
        </w:rPr>
        <w:t>miné cette première impre</w:t>
      </w:r>
      <w:r w:rsidRPr="006863F8">
        <w:rPr>
          <w:lang w:eastAsia="fr-FR" w:bidi="fr-FR"/>
        </w:rPr>
        <w:t>s</w:t>
      </w:r>
      <w:r w:rsidRPr="006863F8">
        <w:rPr>
          <w:lang w:eastAsia="fr-FR" w:bidi="fr-FR"/>
        </w:rPr>
        <w:t>sion de surprise, il n’est pas difficile de trouver les raisons qui expliquent cette norm</w:t>
      </w:r>
      <w:r w:rsidRPr="006863F8">
        <w:rPr>
          <w:lang w:eastAsia="fr-FR" w:bidi="fr-FR"/>
        </w:rPr>
        <w:t>a</w:t>
      </w:r>
      <w:r w:rsidRPr="006863F8">
        <w:rPr>
          <w:lang w:eastAsia="fr-FR" w:bidi="fr-FR"/>
        </w:rPr>
        <w:t>lité, et, du même coup, la confirment.</w:t>
      </w:r>
    </w:p>
    <w:p w:rsidR="006B1899" w:rsidRPr="006863F8" w:rsidRDefault="006B1899" w:rsidP="006B1899">
      <w:pPr>
        <w:spacing w:before="120" w:after="120"/>
        <w:jc w:val="both"/>
      </w:pPr>
      <w:r w:rsidRPr="006863F8">
        <w:rPr>
          <w:lang w:eastAsia="fr-FR" w:bidi="fr-FR"/>
        </w:rPr>
        <w:t>En premier lieu, le crime est normal parce qu’une société qui en serait exempte est tout à fait impossible.</w:t>
      </w:r>
    </w:p>
    <w:p w:rsidR="006B1899" w:rsidRPr="006863F8" w:rsidRDefault="006B1899" w:rsidP="006B1899">
      <w:pPr>
        <w:spacing w:before="120" w:after="120"/>
        <w:jc w:val="both"/>
      </w:pPr>
      <w:r w:rsidRPr="006863F8">
        <w:rPr>
          <w:lang w:eastAsia="fr-FR" w:bidi="fr-FR"/>
        </w:rPr>
        <w:t>Le crime, nous l'avons montré ailleurs, consiste dans un acte qui offense certains sentiments collectifs, doués d’une énergie et d’une netteté particulières. Pour que, dans une société donnée, les actes r</w:t>
      </w:r>
      <w:r w:rsidRPr="006863F8">
        <w:rPr>
          <w:lang w:eastAsia="fr-FR" w:bidi="fr-FR"/>
        </w:rPr>
        <w:t>é</w:t>
      </w:r>
      <w:r w:rsidRPr="006863F8">
        <w:rPr>
          <w:lang w:eastAsia="fr-FR" w:bidi="fr-FR"/>
        </w:rPr>
        <w:t>putés criminels pussent cesser</w:t>
      </w:r>
      <w:r>
        <w:rPr>
          <w:lang w:eastAsia="fr-FR" w:bidi="fr-FR"/>
        </w:rPr>
        <w:t xml:space="preserve"> </w:t>
      </w:r>
      <w:r>
        <w:t xml:space="preserve">[78] </w:t>
      </w:r>
      <w:r w:rsidRPr="006863F8">
        <w:rPr>
          <w:lang w:eastAsia="fr-FR" w:bidi="fr-FR"/>
        </w:rPr>
        <w:t>d’être commis, il faudrait donc que les sentiments qu’ils blessent se retrouvassent dans toutes les con</w:t>
      </w:r>
      <w:r w:rsidRPr="006863F8">
        <w:rPr>
          <w:lang w:eastAsia="fr-FR" w:bidi="fr-FR"/>
        </w:rPr>
        <w:t>s</w:t>
      </w:r>
      <w:r w:rsidRPr="006863F8">
        <w:rPr>
          <w:lang w:eastAsia="fr-FR" w:bidi="fr-FR"/>
        </w:rPr>
        <w:t>ciences individuelles sans exception et avec le degré de force néce</w:t>
      </w:r>
      <w:r w:rsidRPr="006863F8">
        <w:rPr>
          <w:lang w:eastAsia="fr-FR" w:bidi="fr-FR"/>
        </w:rPr>
        <w:t>s</w:t>
      </w:r>
      <w:r w:rsidRPr="006863F8">
        <w:rPr>
          <w:lang w:eastAsia="fr-FR" w:bidi="fr-FR"/>
        </w:rPr>
        <w:t>saire pour contenir les sentiments contraires. Or, à supposer que cette condition pût être effectivement réalisée, le crime ne disparaîtrait pas pour cela, il changerait seul</w:t>
      </w:r>
      <w:r w:rsidRPr="006863F8">
        <w:rPr>
          <w:lang w:eastAsia="fr-FR" w:bidi="fr-FR"/>
        </w:rPr>
        <w:t>e</w:t>
      </w:r>
      <w:r w:rsidRPr="006863F8">
        <w:rPr>
          <w:lang w:eastAsia="fr-FR" w:bidi="fr-FR"/>
        </w:rPr>
        <w:t>ment de forme ; car la cause même qui tarirait ainsi les sources de la criminalité en ouvrirait immédiatement de nouvelles.</w:t>
      </w:r>
    </w:p>
    <w:p w:rsidR="006B1899" w:rsidRPr="006863F8" w:rsidRDefault="006B1899" w:rsidP="006B1899">
      <w:pPr>
        <w:spacing w:before="120" w:after="120"/>
        <w:jc w:val="both"/>
      </w:pPr>
      <w:r w:rsidRPr="006863F8">
        <w:rPr>
          <w:lang w:eastAsia="fr-FR" w:bidi="fr-FR"/>
        </w:rPr>
        <w:t>En effet, pour que les sentiments collectifs que protège le droit p</w:t>
      </w:r>
      <w:r w:rsidRPr="006863F8">
        <w:rPr>
          <w:lang w:eastAsia="fr-FR" w:bidi="fr-FR"/>
        </w:rPr>
        <w:t>é</w:t>
      </w:r>
      <w:r w:rsidRPr="006863F8">
        <w:rPr>
          <w:lang w:eastAsia="fr-FR" w:bidi="fr-FR"/>
        </w:rPr>
        <w:t>nal d’un peuple, à un moment déterminé de son histoire, parvie</w:t>
      </w:r>
      <w:r w:rsidRPr="006863F8">
        <w:rPr>
          <w:lang w:eastAsia="fr-FR" w:bidi="fr-FR"/>
        </w:rPr>
        <w:t>n</w:t>
      </w:r>
      <w:r w:rsidRPr="006863F8">
        <w:rPr>
          <w:lang w:eastAsia="fr-FR" w:bidi="fr-FR"/>
        </w:rPr>
        <w:t>nent ainsi à pénétrer dans les consciences qui leur étaient jusqu’alors fe</w:t>
      </w:r>
      <w:r w:rsidRPr="006863F8">
        <w:rPr>
          <w:lang w:eastAsia="fr-FR" w:bidi="fr-FR"/>
        </w:rPr>
        <w:t>r</w:t>
      </w:r>
      <w:r w:rsidRPr="006863F8">
        <w:rPr>
          <w:lang w:eastAsia="fr-FR" w:bidi="fr-FR"/>
        </w:rPr>
        <w:t>mées ou à prendre plus d’empire là où ils n’en avaient pas assez, il faut qu’ils a</w:t>
      </w:r>
      <w:r w:rsidRPr="006863F8">
        <w:rPr>
          <w:lang w:eastAsia="fr-FR" w:bidi="fr-FR"/>
        </w:rPr>
        <w:t>c</w:t>
      </w:r>
      <w:r w:rsidRPr="006863F8">
        <w:rPr>
          <w:lang w:eastAsia="fr-FR" w:bidi="fr-FR"/>
        </w:rPr>
        <w:t>quièrent une intensité supérieure à celle qu’ils avaient jusqu’alors. Il faut que la communauté dans son e</w:t>
      </w:r>
      <w:r w:rsidRPr="006863F8">
        <w:rPr>
          <w:lang w:eastAsia="fr-FR" w:bidi="fr-FR"/>
        </w:rPr>
        <w:t>n</w:t>
      </w:r>
      <w:r w:rsidRPr="006863F8">
        <w:rPr>
          <w:lang w:eastAsia="fr-FR" w:bidi="fr-FR"/>
        </w:rPr>
        <w:t>semble les ressente avec plus de vivacité ; car ils ne peuvent pas puiser à une autre source la force plus grande qui leur permet de s’imposer aux individus qui, naguère, leur étaient les plus réfractaires. Pour que les meurtriers di</w:t>
      </w:r>
      <w:r w:rsidRPr="006863F8">
        <w:rPr>
          <w:lang w:eastAsia="fr-FR" w:bidi="fr-FR"/>
        </w:rPr>
        <w:t>s</w:t>
      </w:r>
      <w:r w:rsidRPr="006863F8">
        <w:rPr>
          <w:lang w:eastAsia="fr-FR" w:bidi="fr-FR"/>
        </w:rPr>
        <w:t>paraissent, il faut que l’horreur du sang versé devienne plus grande dans ces couches sociales où se recrutent les meurtriers ; mais, pour cela, il faut qu’elle devienne plus grande dans toute l’étendue de la société. D’ailleurs, l’absence même du crime contribuerait direct</w:t>
      </w:r>
      <w:r w:rsidRPr="006863F8">
        <w:rPr>
          <w:lang w:eastAsia="fr-FR" w:bidi="fr-FR"/>
        </w:rPr>
        <w:t>e</w:t>
      </w:r>
      <w:r w:rsidRPr="006863F8">
        <w:rPr>
          <w:lang w:eastAsia="fr-FR" w:bidi="fr-FR"/>
        </w:rPr>
        <w:t>ment à produire ce résultat ; car un sentiment apparaît comme bea</w:t>
      </w:r>
      <w:r w:rsidRPr="006863F8">
        <w:rPr>
          <w:lang w:eastAsia="fr-FR" w:bidi="fr-FR"/>
        </w:rPr>
        <w:t>u</w:t>
      </w:r>
      <w:r w:rsidRPr="006863F8">
        <w:rPr>
          <w:lang w:eastAsia="fr-FR" w:bidi="fr-FR"/>
        </w:rPr>
        <w:t>coup plus respectable quand il est toujours et uniformément respecté.</w:t>
      </w:r>
    </w:p>
    <w:p w:rsidR="006B1899" w:rsidRPr="006863F8" w:rsidRDefault="006B1899" w:rsidP="006B1899">
      <w:pPr>
        <w:spacing w:before="120" w:after="120"/>
        <w:jc w:val="both"/>
      </w:pPr>
      <w:r w:rsidRPr="006863F8">
        <w:rPr>
          <w:lang w:eastAsia="fr-FR" w:bidi="fr-FR"/>
        </w:rPr>
        <w:t>Mais on ne fait pas attention que ces états forts de la conscience commune ne peuvent être ainsi renforcés sans que les états plus fa</w:t>
      </w:r>
      <w:r w:rsidRPr="006863F8">
        <w:rPr>
          <w:lang w:eastAsia="fr-FR" w:bidi="fr-FR"/>
        </w:rPr>
        <w:t>i</w:t>
      </w:r>
      <w:r w:rsidRPr="006863F8">
        <w:rPr>
          <w:lang w:eastAsia="fr-FR" w:bidi="fr-FR"/>
        </w:rPr>
        <w:t>bles, dont la violation ne donnait précédemment naissance qu’à des fautes purement morales, ne soient renforcées du même coup ; car les seconds ne sont que le prolongement, la forme atténuée des premiers. Ainsi, le vol et la simple indélicatesse ne froissent qu’un seul et même sentiment altruiste, le respect de la propriété d’autrui. Seulement ce même sentiment est offensé plus faiblement par l’un</w:t>
      </w:r>
      <w:r>
        <w:rPr>
          <w:lang w:eastAsia="fr-FR" w:bidi="fr-FR"/>
        </w:rPr>
        <w:t xml:space="preserve"> de ces actes que par l’autre ;</w:t>
      </w:r>
      <w:r w:rsidRPr="006863F8">
        <w:rPr>
          <w:lang w:eastAsia="fr-FR" w:bidi="fr-FR"/>
        </w:rPr>
        <w:t xml:space="preserve"> et comme, d’autre part, il n’a pas dans la moyenne des consciences une intensité suffisante pour ressentir vivement la plus légère de ces deux offenses, celle-ci est l’objet d’une plus grande tol</w:t>
      </w:r>
      <w:r w:rsidRPr="006863F8">
        <w:rPr>
          <w:lang w:eastAsia="fr-FR" w:bidi="fr-FR"/>
        </w:rPr>
        <w:t>é</w:t>
      </w:r>
      <w:r w:rsidRPr="006863F8">
        <w:rPr>
          <w:lang w:eastAsia="fr-FR" w:bidi="fr-FR"/>
        </w:rPr>
        <w:t>rance. Vo</w:t>
      </w:r>
      <w:r w:rsidRPr="006863F8">
        <w:rPr>
          <w:lang w:eastAsia="fr-FR" w:bidi="fr-FR"/>
        </w:rPr>
        <w:t>i</w:t>
      </w:r>
      <w:r w:rsidRPr="006863F8">
        <w:rPr>
          <w:lang w:eastAsia="fr-FR" w:bidi="fr-FR"/>
        </w:rPr>
        <w:t>là pourquoi on blâme simplement</w:t>
      </w:r>
      <w:r>
        <w:rPr>
          <w:lang w:eastAsia="fr-FR" w:bidi="fr-FR"/>
        </w:rPr>
        <w:t xml:space="preserve"> </w:t>
      </w:r>
      <w:r>
        <w:t xml:space="preserve">[79] </w:t>
      </w:r>
      <w:r w:rsidRPr="006863F8">
        <w:rPr>
          <w:lang w:eastAsia="fr-FR" w:bidi="fr-FR"/>
        </w:rPr>
        <w:t>l’indélicat tandis que le voleur est puni. Mais si ce même sentiment devient plus fort, au point de faire taire dans toutes les consciences le penchant qui incline l’homme au vol, il deviendra plus sensible aux lésions qui, ju</w:t>
      </w:r>
      <w:r w:rsidRPr="006863F8">
        <w:rPr>
          <w:lang w:eastAsia="fr-FR" w:bidi="fr-FR"/>
        </w:rPr>
        <w:t>s</w:t>
      </w:r>
      <w:r w:rsidRPr="006863F8">
        <w:rPr>
          <w:lang w:eastAsia="fr-FR" w:bidi="fr-FR"/>
        </w:rPr>
        <w:t>qu’alors, ne le touchaient que légèrement ; il r</w:t>
      </w:r>
      <w:r w:rsidRPr="006863F8">
        <w:rPr>
          <w:lang w:eastAsia="fr-FR" w:bidi="fr-FR"/>
        </w:rPr>
        <w:t>é</w:t>
      </w:r>
      <w:r w:rsidRPr="006863F8">
        <w:rPr>
          <w:lang w:eastAsia="fr-FR" w:bidi="fr-FR"/>
        </w:rPr>
        <w:t>agira donc contre elles avec plus de vivacité ; elles seront l'objet d’une réprobation plus éne</w:t>
      </w:r>
      <w:r w:rsidRPr="006863F8">
        <w:rPr>
          <w:lang w:eastAsia="fr-FR" w:bidi="fr-FR"/>
        </w:rPr>
        <w:t>r</w:t>
      </w:r>
      <w:r w:rsidRPr="006863F8">
        <w:rPr>
          <w:lang w:eastAsia="fr-FR" w:bidi="fr-FR"/>
        </w:rPr>
        <w:t>gique qui fera passer certa</w:t>
      </w:r>
      <w:r w:rsidRPr="006863F8">
        <w:rPr>
          <w:lang w:eastAsia="fr-FR" w:bidi="fr-FR"/>
        </w:rPr>
        <w:t>i</w:t>
      </w:r>
      <w:r w:rsidRPr="006863F8">
        <w:rPr>
          <w:lang w:eastAsia="fr-FR" w:bidi="fr-FR"/>
        </w:rPr>
        <w:t>nes d’entre elles, de simples fautes morales qu’elles étaient, à l’état de crimes. Par exe</w:t>
      </w:r>
      <w:r w:rsidRPr="006863F8">
        <w:rPr>
          <w:lang w:eastAsia="fr-FR" w:bidi="fr-FR"/>
        </w:rPr>
        <w:t>m</w:t>
      </w:r>
      <w:r w:rsidRPr="006863F8">
        <w:rPr>
          <w:lang w:eastAsia="fr-FR" w:bidi="fr-FR"/>
        </w:rPr>
        <w:t>ple, les con</w:t>
      </w:r>
      <w:r>
        <w:rPr>
          <w:lang w:eastAsia="fr-FR" w:bidi="fr-FR"/>
        </w:rPr>
        <w:t>trats indélicats ou indélicate</w:t>
      </w:r>
      <w:r w:rsidRPr="006863F8">
        <w:rPr>
          <w:lang w:eastAsia="fr-FR" w:bidi="fr-FR"/>
        </w:rPr>
        <w:t>ment exécutés, qui n’entraînent qu’un blâme public ou des réparations civiles, devie</w:t>
      </w:r>
      <w:r w:rsidRPr="006863F8">
        <w:rPr>
          <w:lang w:eastAsia="fr-FR" w:bidi="fr-FR"/>
        </w:rPr>
        <w:t>n</w:t>
      </w:r>
      <w:r w:rsidRPr="006863F8">
        <w:rPr>
          <w:lang w:eastAsia="fr-FR" w:bidi="fr-FR"/>
        </w:rPr>
        <w:t>dront des délits. Imaginez une société de saints, un cloître exempla</w:t>
      </w:r>
      <w:r w:rsidRPr="006863F8">
        <w:rPr>
          <w:lang w:eastAsia="fr-FR" w:bidi="fr-FR"/>
        </w:rPr>
        <w:t>i</w:t>
      </w:r>
      <w:r w:rsidRPr="006863F8">
        <w:rPr>
          <w:lang w:eastAsia="fr-FR" w:bidi="fr-FR"/>
        </w:rPr>
        <w:t>re et parfait. Les crimes proprement dits y seront inconnus ; mais les fautes qui parai</w:t>
      </w:r>
      <w:r w:rsidRPr="006863F8">
        <w:rPr>
          <w:lang w:eastAsia="fr-FR" w:bidi="fr-FR"/>
        </w:rPr>
        <w:t>s</w:t>
      </w:r>
      <w:r w:rsidRPr="006863F8">
        <w:rPr>
          <w:lang w:eastAsia="fr-FR" w:bidi="fr-FR"/>
        </w:rPr>
        <w:t>sent vénielles au vulgaire y soulèveront le même scandale que fait le délit ordinaire auprès des consciences ordinaires. Si donc cette société se trouve armée du po</w:t>
      </w:r>
      <w:r w:rsidRPr="006863F8">
        <w:rPr>
          <w:lang w:eastAsia="fr-FR" w:bidi="fr-FR"/>
        </w:rPr>
        <w:t>u</w:t>
      </w:r>
      <w:r w:rsidRPr="006863F8">
        <w:rPr>
          <w:lang w:eastAsia="fr-FR" w:bidi="fr-FR"/>
        </w:rPr>
        <w:t>voir de juger et de punir, elle qu</w:t>
      </w:r>
      <w:r w:rsidRPr="006863F8">
        <w:rPr>
          <w:lang w:eastAsia="fr-FR" w:bidi="fr-FR"/>
        </w:rPr>
        <w:t>a</w:t>
      </w:r>
      <w:r w:rsidRPr="006863F8">
        <w:rPr>
          <w:lang w:eastAsia="fr-FR" w:bidi="fr-FR"/>
        </w:rPr>
        <w:t>lifiera ces actes de criminels et les traitera comme tels. C’est pour la même ra</w:t>
      </w:r>
      <w:r w:rsidRPr="006863F8">
        <w:rPr>
          <w:lang w:eastAsia="fr-FR" w:bidi="fr-FR"/>
        </w:rPr>
        <w:t>i</w:t>
      </w:r>
      <w:r w:rsidRPr="006863F8">
        <w:rPr>
          <w:lang w:eastAsia="fr-FR" w:bidi="fr-FR"/>
        </w:rPr>
        <w:t>son que le parfait honnête homme juge ses moindres défaillances m</w:t>
      </w:r>
      <w:r w:rsidRPr="006863F8">
        <w:rPr>
          <w:lang w:eastAsia="fr-FR" w:bidi="fr-FR"/>
        </w:rPr>
        <w:t>o</w:t>
      </w:r>
      <w:r w:rsidRPr="006863F8">
        <w:rPr>
          <w:lang w:eastAsia="fr-FR" w:bidi="fr-FR"/>
        </w:rPr>
        <w:t>rales avec une sévérité que la foule réserve aux actes vraiment déli</w:t>
      </w:r>
      <w:r w:rsidRPr="006863F8">
        <w:rPr>
          <w:lang w:eastAsia="fr-FR" w:bidi="fr-FR"/>
        </w:rPr>
        <w:t>c</w:t>
      </w:r>
      <w:r w:rsidRPr="006863F8">
        <w:rPr>
          <w:lang w:eastAsia="fr-FR" w:bidi="fr-FR"/>
        </w:rPr>
        <w:t>tueux. Autrefois, les violences contre les personnes étaient plus fr</w:t>
      </w:r>
      <w:r w:rsidRPr="006863F8">
        <w:rPr>
          <w:lang w:eastAsia="fr-FR" w:bidi="fr-FR"/>
        </w:rPr>
        <w:t>é</w:t>
      </w:r>
      <w:r w:rsidRPr="006863F8">
        <w:rPr>
          <w:lang w:eastAsia="fr-FR" w:bidi="fr-FR"/>
        </w:rPr>
        <w:t>quentes qu’aujourd’hui parce que le respect pour la dignité individue</w:t>
      </w:r>
      <w:r w:rsidRPr="006863F8">
        <w:rPr>
          <w:lang w:eastAsia="fr-FR" w:bidi="fr-FR"/>
        </w:rPr>
        <w:t>l</w:t>
      </w:r>
      <w:r w:rsidRPr="006863F8">
        <w:rPr>
          <w:lang w:eastAsia="fr-FR" w:bidi="fr-FR"/>
        </w:rPr>
        <w:t>le était plus faible. Comme il s’est accru, ces crimes sont devenus plus rares ; mais aussi, bien des actes qui lésaient ce sentiment sont entrés dans le droit pénal dont ils ne r</w:t>
      </w:r>
      <w:r w:rsidRPr="006863F8">
        <w:rPr>
          <w:lang w:eastAsia="fr-FR" w:bidi="fr-FR"/>
        </w:rPr>
        <w:t>e</w:t>
      </w:r>
      <w:r w:rsidRPr="006863F8">
        <w:rPr>
          <w:lang w:eastAsia="fr-FR" w:bidi="fr-FR"/>
        </w:rPr>
        <w:t>levaient primitiv</w:t>
      </w:r>
      <w:r w:rsidRPr="006863F8">
        <w:rPr>
          <w:lang w:eastAsia="fr-FR" w:bidi="fr-FR"/>
        </w:rPr>
        <w:t>e</w:t>
      </w:r>
      <w:r>
        <w:rPr>
          <w:lang w:eastAsia="fr-FR" w:bidi="fr-FR"/>
        </w:rPr>
        <w:t>ment pas </w:t>
      </w:r>
      <w:r>
        <w:rPr>
          <w:rStyle w:val="Appelnotedebasdep"/>
        </w:rPr>
        <w:footnoteReference w:id="29"/>
      </w:r>
      <w:r>
        <w:rPr>
          <w:lang w:eastAsia="fr-FR" w:bidi="fr-FR"/>
        </w:rPr>
        <w:t>.</w:t>
      </w:r>
    </w:p>
    <w:p w:rsidR="006B1899" w:rsidRPr="006863F8" w:rsidRDefault="006B1899" w:rsidP="006B1899">
      <w:pPr>
        <w:spacing w:before="120" w:after="120"/>
        <w:jc w:val="both"/>
      </w:pPr>
      <w:r w:rsidRPr="006863F8">
        <w:rPr>
          <w:lang w:eastAsia="fr-FR" w:bidi="fr-FR"/>
        </w:rPr>
        <w:t>On se demandera peut-être, pour épuiser toutes les hypothèses l</w:t>
      </w:r>
      <w:r w:rsidRPr="006863F8">
        <w:rPr>
          <w:lang w:eastAsia="fr-FR" w:bidi="fr-FR"/>
        </w:rPr>
        <w:t>o</w:t>
      </w:r>
      <w:r w:rsidRPr="006863F8">
        <w:rPr>
          <w:lang w:eastAsia="fr-FR" w:bidi="fr-FR"/>
        </w:rPr>
        <w:t>giquement possibles, pou</w:t>
      </w:r>
      <w:r w:rsidRPr="006863F8">
        <w:rPr>
          <w:lang w:eastAsia="fr-FR" w:bidi="fr-FR"/>
        </w:rPr>
        <w:t>r</w:t>
      </w:r>
      <w:r w:rsidRPr="006863F8">
        <w:rPr>
          <w:lang w:eastAsia="fr-FR" w:bidi="fr-FR"/>
        </w:rPr>
        <w:t>quoi cette unanimité ne s’étendrait pas à tous les sentiments collectifs sans exception ; pourquoi même les plus faibles ne prendraient pas assez d’énergie pour prévenir toute diss</w:t>
      </w:r>
      <w:r w:rsidRPr="006863F8">
        <w:rPr>
          <w:lang w:eastAsia="fr-FR" w:bidi="fr-FR"/>
        </w:rPr>
        <w:t>i</w:t>
      </w:r>
      <w:r w:rsidRPr="006863F8">
        <w:rPr>
          <w:lang w:eastAsia="fr-FR" w:bidi="fr-FR"/>
        </w:rPr>
        <w:t>dence. La con</w:t>
      </w:r>
      <w:r w:rsidRPr="006863F8">
        <w:rPr>
          <w:lang w:eastAsia="fr-FR" w:bidi="fr-FR"/>
        </w:rPr>
        <w:t>s</w:t>
      </w:r>
      <w:r w:rsidRPr="006863F8">
        <w:rPr>
          <w:lang w:eastAsia="fr-FR" w:bidi="fr-FR"/>
        </w:rPr>
        <w:t>cience morale de la société se retrouverait tout entière chez tous les individus et avec une vitalité suffisante pour empêcher tout acte qui l’offense, les fautes purement morales aussi bien que les crimes. Mais une uniformité aussi universelle et aussi absolue est r</w:t>
      </w:r>
      <w:r w:rsidRPr="006863F8">
        <w:rPr>
          <w:lang w:eastAsia="fr-FR" w:bidi="fr-FR"/>
        </w:rPr>
        <w:t>a</w:t>
      </w:r>
      <w:r w:rsidRPr="006863F8">
        <w:rPr>
          <w:lang w:eastAsia="fr-FR" w:bidi="fr-FR"/>
        </w:rPr>
        <w:t>dicalement impossible ; car le</w:t>
      </w:r>
      <w:r>
        <w:rPr>
          <w:lang w:eastAsia="fr-FR" w:bidi="fr-FR"/>
        </w:rPr>
        <w:t xml:space="preserve"> </w:t>
      </w:r>
      <w:r>
        <w:t xml:space="preserve">[80] </w:t>
      </w:r>
      <w:r w:rsidRPr="006863F8">
        <w:rPr>
          <w:lang w:eastAsia="fr-FR" w:bidi="fr-FR"/>
        </w:rPr>
        <w:t>milieu physique immédiat dans lequel chacun de nous est placé, les antécédents héréditaires, les i</w:t>
      </w:r>
      <w:r w:rsidRPr="006863F8">
        <w:rPr>
          <w:lang w:eastAsia="fr-FR" w:bidi="fr-FR"/>
        </w:rPr>
        <w:t>n</w:t>
      </w:r>
      <w:r w:rsidRPr="006863F8">
        <w:rPr>
          <w:lang w:eastAsia="fr-FR" w:bidi="fr-FR"/>
        </w:rPr>
        <w:t>fluences sociales dont nous dépe</w:t>
      </w:r>
      <w:r w:rsidRPr="006863F8">
        <w:rPr>
          <w:lang w:eastAsia="fr-FR" w:bidi="fr-FR"/>
        </w:rPr>
        <w:t>n</w:t>
      </w:r>
      <w:r w:rsidRPr="006863F8">
        <w:rPr>
          <w:lang w:eastAsia="fr-FR" w:bidi="fr-FR"/>
        </w:rPr>
        <w:t>dons varient d’un individu à l’autre et, par suite, diversifient les conscie</w:t>
      </w:r>
      <w:r w:rsidRPr="006863F8">
        <w:rPr>
          <w:lang w:eastAsia="fr-FR" w:bidi="fr-FR"/>
        </w:rPr>
        <w:t>n</w:t>
      </w:r>
      <w:r w:rsidRPr="006863F8">
        <w:rPr>
          <w:lang w:eastAsia="fr-FR" w:bidi="fr-FR"/>
        </w:rPr>
        <w:t>ces. Il n’est pas possible que tout le monde se ressemble à ce point, par cela seul que chacun a son o</w:t>
      </w:r>
      <w:r w:rsidRPr="006863F8">
        <w:rPr>
          <w:lang w:eastAsia="fr-FR" w:bidi="fr-FR"/>
        </w:rPr>
        <w:t>r</w:t>
      </w:r>
      <w:r w:rsidRPr="006863F8">
        <w:rPr>
          <w:lang w:eastAsia="fr-FR" w:bidi="fr-FR"/>
        </w:rPr>
        <w:t>ganisme propre et que ces organismes occupent des portions différe</w:t>
      </w:r>
      <w:r w:rsidRPr="006863F8">
        <w:rPr>
          <w:lang w:eastAsia="fr-FR" w:bidi="fr-FR"/>
        </w:rPr>
        <w:t>n</w:t>
      </w:r>
      <w:r w:rsidRPr="006863F8">
        <w:rPr>
          <w:lang w:eastAsia="fr-FR" w:bidi="fr-FR"/>
        </w:rPr>
        <w:t>tes de l'esp</w:t>
      </w:r>
      <w:r w:rsidRPr="006863F8">
        <w:rPr>
          <w:lang w:eastAsia="fr-FR" w:bidi="fr-FR"/>
        </w:rPr>
        <w:t>a</w:t>
      </w:r>
      <w:r w:rsidRPr="006863F8">
        <w:rPr>
          <w:lang w:eastAsia="fr-FR" w:bidi="fr-FR"/>
        </w:rPr>
        <w:t>ce. C’est pourquoi, même chez les peuples inférieurs, où l’originalité individuelle est très peu d</w:t>
      </w:r>
      <w:r w:rsidRPr="006863F8">
        <w:rPr>
          <w:lang w:eastAsia="fr-FR" w:bidi="fr-FR"/>
        </w:rPr>
        <w:t>é</w:t>
      </w:r>
      <w:r w:rsidRPr="006863F8">
        <w:rPr>
          <w:lang w:eastAsia="fr-FR" w:bidi="fr-FR"/>
        </w:rPr>
        <w:t>veloppée, elle n’est cependant pas nulle. Ainsi donc, puisqu’il ne peut pas y avoir de société où les individus ne divergent plus ou moins du type collectif, il est inévitable aussi que, parmi ces divergences, il y en ait qui présentent un caract</w:t>
      </w:r>
      <w:r w:rsidRPr="006863F8">
        <w:rPr>
          <w:lang w:eastAsia="fr-FR" w:bidi="fr-FR"/>
        </w:rPr>
        <w:t>è</w:t>
      </w:r>
      <w:r w:rsidRPr="006863F8">
        <w:rPr>
          <w:lang w:eastAsia="fr-FR" w:bidi="fr-FR"/>
        </w:rPr>
        <w:t>re criminel. Car ce qui leur confère ce caractère, ce n’est pas leur i</w:t>
      </w:r>
      <w:r w:rsidRPr="006863F8">
        <w:rPr>
          <w:lang w:eastAsia="fr-FR" w:bidi="fr-FR"/>
        </w:rPr>
        <w:t>m</w:t>
      </w:r>
      <w:r w:rsidRPr="006863F8">
        <w:rPr>
          <w:lang w:eastAsia="fr-FR" w:bidi="fr-FR"/>
        </w:rPr>
        <w:t>portance intrinsèque, mais celle que leur prête la conscience comm</w:t>
      </w:r>
      <w:r w:rsidRPr="006863F8">
        <w:rPr>
          <w:lang w:eastAsia="fr-FR" w:bidi="fr-FR"/>
        </w:rPr>
        <w:t>u</w:t>
      </w:r>
      <w:r w:rsidRPr="006863F8">
        <w:rPr>
          <w:lang w:eastAsia="fr-FR" w:bidi="fr-FR"/>
        </w:rPr>
        <w:t>ne. Si donc celle-ci est plus forte, si elle a assez d’autorité pour rendre ces divergences très faibles en valeur absolue, elle sera aussi plus se</w:t>
      </w:r>
      <w:r w:rsidRPr="006863F8">
        <w:rPr>
          <w:lang w:eastAsia="fr-FR" w:bidi="fr-FR"/>
        </w:rPr>
        <w:t>n</w:t>
      </w:r>
      <w:r w:rsidRPr="006863F8">
        <w:rPr>
          <w:lang w:eastAsia="fr-FR" w:bidi="fr-FR"/>
        </w:rPr>
        <w:t>sible, plus exigeante, et, r</w:t>
      </w:r>
      <w:r w:rsidRPr="006863F8">
        <w:rPr>
          <w:lang w:eastAsia="fr-FR" w:bidi="fr-FR"/>
        </w:rPr>
        <w:t>é</w:t>
      </w:r>
      <w:r w:rsidRPr="006863F8">
        <w:rPr>
          <w:lang w:eastAsia="fr-FR" w:bidi="fr-FR"/>
        </w:rPr>
        <w:t>agissant contre de moindres écarts avec l’énergie qu’elle ne déploie ailleurs que contre des dissidences plus considérables, elle leur attr</w:t>
      </w:r>
      <w:r w:rsidRPr="006863F8">
        <w:rPr>
          <w:lang w:eastAsia="fr-FR" w:bidi="fr-FR"/>
        </w:rPr>
        <w:t>i</w:t>
      </w:r>
      <w:r w:rsidRPr="006863F8">
        <w:rPr>
          <w:lang w:eastAsia="fr-FR" w:bidi="fr-FR"/>
        </w:rPr>
        <w:t>bue la même gravité, c’est-à-dire qu’elle les marquera comme crim</w:t>
      </w:r>
      <w:r w:rsidRPr="006863F8">
        <w:rPr>
          <w:lang w:eastAsia="fr-FR" w:bidi="fr-FR"/>
        </w:rPr>
        <w:t>i</w:t>
      </w:r>
      <w:r w:rsidRPr="006863F8">
        <w:rPr>
          <w:lang w:eastAsia="fr-FR" w:bidi="fr-FR"/>
        </w:rPr>
        <w:t>nels.</w:t>
      </w:r>
    </w:p>
    <w:p w:rsidR="006B1899" w:rsidRPr="006863F8" w:rsidRDefault="006B1899" w:rsidP="006B1899">
      <w:pPr>
        <w:spacing w:before="120" w:after="120"/>
        <w:jc w:val="both"/>
      </w:pPr>
      <w:r w:rsidRPr="006863F8">
        <w:rPr>
          <w:lang w:eastAsia="fr-FR" w:bidi="fr-FR"/>
        </w:rPr>
        <w:t>Le crime est donc nécessaire : il est lié aux conditions fondament</w:t>
      </w:r>
      <w:r w:rsidRPr="006863F8">
        <w:rPr>
          <w:lang w:eastAsia="fr-FR" w:bidi="fr-FR"/>
        </w:rPr>
        <w:t>a</w:t>
      </w:r>
      <w:r w:rsidRPr="006863F8">
        <w:rPr>
          <w:lang w:eastAsia="fr-FR" w:bidi="fr-FR"/>
        </w:rPr>
        <w:t>les de toute vie sociale, mais, par cela même, il est utile ; car ces conditions do</w:t>
      </w:r>
      <w:r>
        <w:rPr>
          <w:lang w:eastAsia="fr-FR" w:bidi="fr-FR"/>
        </w:rPr>
        <w:t>nt il est solidaire sont elles-</w:t>
      </w:r>
      <w:r w:rsidRPr="006863F8">
        <w:rPr>
          <w:lang w:eastAsia="fr-FR" w:bidi="fr-FR"/>
        </w:rPr>
        <w:t>mêmes indi</w:t>
      </w:r>
      <w:r w:rsidRPr="006863F8">
        <w:rPr>
          <w:lang w:eastAsia="fr-FR" w:bidi="fr-FR"/>
        </w:rPr>
        <w:t>s</w:t>
      </w:r>
      <w:r w:rsidRPr="006863F8">
        <w:rPr>
          <w:lang w:eastAsia="fr-FR" w:bidi="fr-FR"/>
        </w:rPr>
        <w:t>pensables à l’évolution normale de la morale et du droit.</w:t>
      </w:r>
    </w:p>
    <w:p w:rsidR="006B1899" w:rsidRPr="006863F8" w:rsidRDefault="006B1899" w:rsidP="006B1899">
      <w:pPr>
        <w:spacing w:before="120" w:after="120"/>
        <w:jc w:val="both"/>
      </w:pPr>
      <w:r w:rsidRPr="006863F8">
        <w:rPr>
          <w:lang w:eastAsia="fr-FR" w:bidi="fr-FR"/>
        </w:rPr>
        <w:t>En effet, il n’est plus possible aujourd’hui de contester que non seulement le droit et la morale varient d’un type social à l’autre, mais encore qu’ils changent pour un même type si les cond</w:t>
      </w:r>
      <w:r w:rsidRPr="006863F8">
        <w:rPr>
          <w:lang w:eastAsia="fr-FR" w:bidi="fr-FR"/>
        </w:rPr>
        <w:t>i</w:t>
      </w:r>
      <w:r w:rsidRPr="006863F8">
        <w:rPr>
          <w:lang w:eastAsia="fr-FR" w:bidi="fr-FR"/>
        </w:rPr>
        <w:t>tions de l’existence collective se modifient. Mais, pour que ces transform</w:t>
      </w:r>
      <w:r w:rsidRPr="006863F8">
        <w:rPr>
          <w:lang w:eastAsia="fr-FR" w:bidi="fr-FR"/>
        </w:rPr>
        <w:t>a</w:t>
      </w:r>
      <w:r w:rsidRPr="006863F8">
        <w:rPr>
          <w:lang w:eastAsia="fr-FR" w:bidi="fr-FR"/>
        </w:rPr>
        <w:t>tions soient possibles, il faut que les sentiments collectifs qui sont à la base de la morale ne soient pas réfractaires au changement, par conséquent, n’aient qu’une énergie modérée. S’ils étaient trop forts, ils ne s</w:t>
      </w:r>
      <w:r w:rsidRPr="006863F8">
        <w:rPr>
          <w:lang w:eastAsia="fr-FR" w:bidi="fr-FR"/>
        </w:rPr>
        <w:t>e</w:t>
      </w:r>
      <w:r w:rsidRPr="006863F8">
        <w:rPr>
          <w:lang w:eastAsia="fr-FR" w:bidi="fr-FR"/>
        </w:rPr>
        <w:t>raient plus plastiques. Tout arrangement, en effet, est un obstacle au réarra</w:t>
      </w:r>
      <w:r w:rsidRPr="006863F8">
        <w:rPr>
          <w:lang w:eastAsia="fr-FR" w:bidi="fr-FR"/>
        </w:rPr>
        <w:t>n</w:t>
      </w:r>
      <w:r w:rsidRPr="006863F8">
        <w:rPr>
          <w:lang w:eastAsia="fr-FR" w:bidi="fr-FR"/>
        </w:rPr>
        <w:t>gement, et cela d’autant plus que l’arrangement primitif est plus sol</w:t>
      </w:r>
      <w:r w:rsidRPr="006863F8">
        <w:rPr>
          <w:lang w:eastAsia="fr-FR" w:bidi="fr-FR"/>
        </w:rPr>
        <w:t>i</w:t>
      </w:r>
      <w:r w:rsidRPr="006863F8">
        <w:rPr>
          <w:lang w:eastAsia="fr-FR" w:bidi="fr-FR"/>
        </w:rPr>
        <w:t>de. Plus une structure est fortement accusée, plus elle oppose de rési</w:t>
      </w:r>
      <w:r w:rsidRPr="006863F8">
        <w:rPr>
          <w:lang w:eastAsia="fr-FR" w:bidi="fr-FR"/>
        </w:rPr>
        <w:t>s</w:t>
      </w:r>
      <w:r w:rsidRPr="006863F8">
        <w:rPr>
          <w:lang w:eastAsia="fr-FR" w:bidi="fr-FR"/>
        </w:rPr>
        <w:t>tance à toute modification et il en est des arrangements</w:t>
      </w:r>
      <w:r>
        <w:rPr>
          <w:lang w:eastAsia="fr-FR" w:bidi="fr-FR"/>
        </w:rPr>
        <w:t xml:space="preserve"> </w:t>
      </w:r>
      <w:r>
        <w:t xml:space="preserve">[81] </w:t>
      </w:r>
      <w:r w:rsidRPr="006863F8">
        <w:rPr>
          <w:lang w:eastAsia="fr-FR" w:bidi="fr-FR"/>
        </w:rPr>
        <w:t>fonctio</w:t>
      </w:r>
      <w:r w:rsidRPr="006863F8">
        <w:rPr>
          <w:lang w:eastAsia="fr-FR" w:bidi="fr-FR"/>
        </w:rPr>
        <w:t>n</w:t>
      </w:r>
      <w:r w:rsidRPr="006863F8">
        <w:rPr>
          <w:lang w:eastAsia="fr-FR" w:bidi="fr-FR"/>
        </w:rPr>
        <w:t>nels comme des arrangements anatomiques. Or, s’il n’y avait pas de crimes, cette condition ne serait pas remplie ; car une telle h</w:t>
      </w:r>
      <w:r w:rsidRPr="006863F8">
        <w:rPr>
          <w:lang w:eastAsia="fr-FR" w:bidi="fr-FR"/>
        </w:rPr>
        <w:t>y</w:t>
      </w:r>
      <w:r w:rsidRPr="006863F8">
        <w:rPr>
          <w:lang w:eastAsia="fr-FR" w:bidi="fr-FR"/>
        </w:rPr>
        <w:t>pothèse suppose que les sentiments collectifs seraient parv</w:t>
      </w:r>
      <w:r w:rsidRPr="006863F8">
        <w:rPr>
          <w:lang w:eastAsia="fr-FR" w:bidi="fr-FR"/>
        </w:rPr>
        <w:t>e</w:t>
      </w:r>
      <w:r w:rsidRPr="006863F8">
        <w:rPr>
          <w:lang w:eastAsia="fr-FR" w:bidi="fr-FR"/>
        </w:rPr>
        <w:t>nus à un degré d’intensité sans exemple dans l’histoire. Rien n’est bon indéf</w:t>
      </w:r>
      <w:r w:rsidRPr="006863F8">
        <w:rPr>
          <w:lang w:eastAsia="fr-FR" w:bidi="fr-FR"/>
        </w:rPr>
        <w:t>i</w:t>
      </w:r>
      <w:r w:rsidRPr="006863F8">
        <w:rPr>
          <w:lang w:eastAsia="fr-FR" w:bidi="fr-FR"/>
        </w:rPr>
        <w:t>niment et sans mesure. Il faut que l’autorité dont jouit la conscience morale ne soit pas excessive ; autr</w:t>
      </w:r>
      <w:r w:rsidRPr="006863F8">
        <w:rPr>
          <w:lang w:eastAsia="fr-FR" w:bidi="fr-FR"/>
        </w:rPr>
        <w:t>e</w:t>
      </w:r>
      <w:r w:rsidRPr="006863F8">
        <w:rPr>
          <w:lang w:eastAsia="fr-FR" w:bidi="fr-FR"/>
        </w:rPr>
        <w:t>ment, nul n’oserait y porter la main et elle se figerait trop facilement sous une forme i</w:t>
      </w:r>
      <w:r w:rsidRPr="006863F8">
        <w:rPr>
          <w:lang w:eastAsia="fr-FR" w:bidi="fr-FR"/>
        </w:rPr>
        <w:t>m</w:t>
      </w:r>
      <w:r w:rsidRPr="006863F8">
        <w:rPr>
          <w:lang w:eastAsia="fr-FR" w:bidi="fr-FR"/>
        </w:rPr>
        <w:t>muable. Pour qu’elle puisse évoluer, il faut que l’originalité puisse se faire jour ; or pour que celle de l’idéaliste qui rêve de dépasser son siècle puisse se man</w:t>
      </w:r>
      <w:r w:rsidRPr="006863F8">
        <w:rPr>
          <w:lang w:eastAsia="fr-FR" w:bidi="fr-FR"/>
        </w:rPr>
        <w:t>i</w:t>
      </w:r>
      <w:r w:rsidRPr="006863F8">
        <w:rPr>
          <w:lang w:eastAsia="fr-FR" w:bidi="fr-FR"/>
        </w:rPr>
        <w:t>fester, il faut que celle du criminel, qui est au-dessous de son temps, soit possible. L’une ne va pas sans l’autre.</w:t>
      </w:r>
    </w:p>
    <w:p w:rsidR="006B1899" w:rsidRPr="006863F8" w:rsidRDefault="006B1899" w:rsidP="006B1899">
      <w:pPr>
        <w:spacing w:before="120" w:after="120"/>
        <w:jc w:val="both"/>
      </w:pPr>
      <w:r w:rsidRPr="006863F8">
        <w:rPr>
          <w:lang w:eastAsia="fr-FR" w:bidi="fr-FR"/>
        </w:rPr>
        <w:t>Ce n’est pas tout. Outre cette utilité indirecte, il arrive que le crime joue lui-même un rôle utile dans cette évolution. Non seulement il i</w:t>
      </w:r>
      <w:r w:rsidRPr="006863F8">
        <w:rPr>
          <w:lang w:eastAsia="fr-FR" w:bidi="fr-FR"/>
        </w:rPr>
        <w:t>m</w:t>
      </w:r>
      <w:r w:rsidRPr="006863F8">
        <w:rPr>
          <w:lang w:eastAsia="fr-FR" w:bidi="fr-FR"/>
        </w:rPr>
        <w:t>plique que la voie reste ouverte aux changements néce</w:t>
      </w:r>
      <w:r w:rsidRPr="006863F8">
        <w:rPr>
          <w:lang w:eastAsia="fr-FR" w:bidi="fr-FR"/>
        </w:rPr>
        <w:t>s</w:t>
      </w:r>
      <w:r w:rsidRPr="006863F8">
        <w:rPr>
          <w:lang w:eastAsia="fr-FR" w:bidi="fr-FR"/>
        </w:rPr>
        <w:t>saires, mais encore, dans certains cas, il prépare directement ces changements. Non seulement, là où il existe, les sentiments colle</w:t>
      </w:r>
      <w:r w:rsidRPr="006863F8">
        <w:rPr>
          <w:lang w:eastAsia="fr-FR" w:bidi="fr-FR"/>
        </w:rPr>
        <w:t>c</w:t>
      </w:r>
      <w:r w:rsidRPr="006863F8">
        <w:rPr>
          <w:lang w:eastAsia="fr-FR" w:bidi="fr-FR"/>
        </w:rPr>
        <w:t>tifs sont dans l’état de malléabilité nécessaire pour prendre une forme nouvelle, mais e</w:t>
      </w:r>
      <w:r w:rsidRPr="006863F8">
        <w:rPr>
          <w:lang w:eastAsia="fr-FR" w:bidi="fr-FR"/>
        </w:rPr>
        <w:t>n</w:t>
      </w:r>
      <w:r w:rsidRPr="006863F8">
        <w:rPr>
          <w:lang w:eastAsia="fr-FR" w:bidi="fr-FR"/>
        </w:rPr>
        <w:t>core il contribue parfois à prédéterminer la forme qu’ils prendront. Que de fois, en effet, il n’est qu’une antic</w:t>
      </w:r>
      <w:r w:rsidRPr="006863F8">
        <w:rPr>
          <w:lang w:eastAsia="fr-FR" w:bidi="fr-FR"/>
        </w:rPr>
        <w:t>i</w:t>
      </w:r>
      <w:r w:rsidRPr="006863F8">
        <w:rPr>
          <w:lang w:eastAsia="fr-FR" w:bidi="fr-FR"/>
        </w:rPr>
        <w:t>pation de la morale à venir, un acheminement vers ce qui sera ! D’après le droit athénien, Socrate était un criminel et sa condamnation n’avait rien que de juste. Cepe</w:t>
      </w:r>
      <w:r w:rsidRPr="006863F8">
        <w:rPr>
          <w:lang w:eastAsia="fr-FR" w:bidi="fr-FR"/>
        </w:rPr>
        <w:t>n</w:t>
      </w:r>
      <w:r w:rsidRPr="006863F8">
        <w:rPr>
          <w:lang w:eastAsia="fr-FR" w:bidi="fr-FR"/>
        </w:rPr>
        <w:t>dant son crime, à savoir l’indépendance de sa pensée, était utile à pr</w:t>
      </w:r>
      <w:r w:rsidRPr="006863F8">
        <w:rPr>
          <w:lang w:eastAsia="fr-FR" w:bidi="fr-FR"/>
        </w:rPr>
        <w:t>é</w:t>
      </w:r>
      <w:r w:rsidRPr="006863F8">
        <w:rPr>
          <w:lang w:eastAsia="fr-FR" w:bidi="fr-FR"/>
        </w:rPr>
        <w:t>parer une mor</w:t>
      </w:r>
      <w:r w:rsidRPr="006863F8">
        <w:rPr>
          <w:lang w:eastAsia="fr-FR" w:bidi="fr-FR"/>
        </w:rPr>
        <w:t>a</w:t>
      </w:r>
      <w:r w:rsidRPr="006863F8">
        <w:rPr>
          <w:lang w:eastAsia="fr-FR" w:bidi="fr-FR"/>
        </w:rPr>
        <w:t>le et une foi nouvelles dont les Athéniens avaient alors besoin parce que les traditions dont ils avaient vécu jusqu’alors n’étaient plus en harm</w:t>
      </w:r>
      <w:r w:rsidRPr="006863F8">
        <w:rPr>
          <w:lang w:eastAsia="fr-FR" w:bidi="fr-FR"/>
        </w:rPr>
        <w:t>o</w:t>
      </w:r>
      <w:r w:rsidRPr="006863F8">
        <w:rPr>
          <w:lang w:eastAsia="fr-FR" w:bidi="fr-FR"/>
        </w:rPr>
        <w:t>nie avec leurs conditions d’existence. Or le cas de Socrate n’est pas isolé ; il se reproduit périodiquement dans l’histoire. La liberté de penser dont nous jouissons actuellement n’aurait jamais pu être pr</w:t>
      </w:r>
      <w:r w:rsidRPr="006863F8">
        <w:rPr>
          <w:lang w:eastAsia="fr-FR" w:bidi="fr-FR"/>
        </w:rPr>
        <w:t>o</w:t>
      </w:r>
      <w:r w:rsidRPr="006863F8">
        <w:rPr>
          <w:lang w:eastAsia="fr-FR" w:bidi="fr-FR"/>
        </w:rPr>
        <w:t>clamée si les règles qui la prohibaient n’avaient été violées avant d’être solennellement abrogées. Cepe</w:t>
      </w:r>
      <w:r w:rsidRPr="006863F8">
        <w:rPr>
          <w:lang w:eastAsia="fr-FR" w:bidi="fr-FR"/>
        </w:rPr>
        <w:t>n</w:t>
      </w:r>
      <w:r w:rsidRPr="006863F8">
        <w:rPr>
          <w:lang w:eastAsia="fr-FR" w:bidi="fr-FR"/>
        </w:rPr>
        <w:t>dant, à ce moment, cette violation était un crime, dans la généralité des consciences. Et néa</w:t>
      </w:r>
      <w:r w:rsidRPr="006863F8">
        <w:rPr>
          <w:lang w:eastAsia="fr-FR" w:bidi="fr-FR"/>
        </w:rPr>
        <w:t>n</w:t>
      </w:r>
      <w:r w:rsidRPr="006863F8">
        <w:rPr>
          <w:lang w:eastAsia="fr-FR" w:bidi="fr-FR"/>
        </w:rPr>
        <w:t>moins ce crime était utile puisqu’il préludait à des transformations qui, de jour en jour, devenaient plus nécessaires. La libre philos</w:t>
      </w:r>
      <w:r w:rsidRPr="006863F8">
        <w:rPr>
          <w:lang w:eastAsia="fr-FR" w:bidi="fr-FR"/>
        </w:rPr>
        <w:t>o</w:t>
      </w:r>
      <w:r w:rsidRPr="006863F8">
        <w:rPr>
          <w:lang w:eastAsia="fr-FR" w:bidi="fr-FR"/>
        </w:rPr>
        <w:t>phie a eu pour précurseurs les hérétiques de toute sorte que le bras s</w:t>
      </w:r>
      <w:r>
        <w:rPr>
          <w:lang w:eastAsia="fr-FR" w:bidi="fr-FR"/>
        </w:rPr>
        <w:t>éculier a justement frappés pen</w:t>
      </w:r>
      <w:r w:rsidRPr="006863F8">
        <w:rPr>
          <w:lang w:eastAsia="fr-FR" w:bidi="fr-FR"/>
        </w:rPr>
        <w:t>dant</w:t>
      </w:r>
      <w:r>
        <w:t xml:space="preserve"> [82]</w:t>
      </w:r>
      <w:r w:rsidRPr="006863F8">
        <w:rPr>
          <w:lang w:eastAsia="fr-FR" w:bidi="fr-FR"/>
        </w:rPr>
        <w:t xml:space="preserve"> tout le cours du Moyen Age et jusqu’à la veille des temps contemporains.</w:t>
      </w:r>
    </w:p>
    <w:p w:rsidR="006B1899" w:rsidRDefault="006B1899" w:rsidP="006B1899">
      <w:pPr>
        <w:spacing w:before="120" w:after="120"/>
        <w:jc w:val="both"/>
        <w:rPr>
          <w:lang w:eastAsia="fr-FR" w:bidi="fr-FR"/>
        </w:rPr>
      </w:pPr>
      <w:r w:rsidRPr="006863F8">
        <w:rPr>
          <w:lang w:eastAsia="fr-FR" w:bidi="fr-FR"/>
        </w:rPr>
        <w:t>De ce point de vue, les faits fondamentaux de la criminologie se présentent à nous sous un aspect entièrement nouveau. Contrair</w:t>
      </w:r>
      <w:r w:rsidRPr="006863F8">
        <w:rPr>
          <w:lang w:eastAsia="fr-FR" w:bidi="fr-FR"/>
        </w:rPr>
        <w:t>e</w:t>
      </w:r>
      <w:r w:rsidRPr="006863F8">
        <w:rPr>
          <w:lang w:eastAsia="fr-FR" w:bidi="fr-FR"/>
        </w:rPr>
        <w:t>ment aux idées courantes, le criminel n’apparaît plus comme un être radic</w:t>
      </w:r>
      <w:r w:rsidRPr="006863F8">
        <w:rPr>
          <w:lang w:eastAsia="fr-FR" w:bidi="fr-FR"/>
        </w:rPr>
        <w:t>a</w:t>
      </w:r>
      <w:r w:rsidRPr="006863F8">
        <w:rPr>
          <w:lang w:eastAsia="fr-FR" w:bidi="fr-FR"/>
        </w:rPr>
        <w:t>lement insociable, comme une sorte d’élément parasite, de corps étranger et inass</w:t>
      </w:r>
      <w:r w:rsidRPr="006863F8">
        <w:rPr>
          <w:lang w:eastAsia="fr-FR" w:bidi="fr-FR"/>
        </w:rPr>
        <w:t>i</w:t>
      </w:r>
      <w:r w:rsidRPr="006863F8">
        <w:rPr>
          <w:lang w:eastAsia="fr-FR" w:bidi="fr-FR"/>
        </w:rPr>
        <w:t>milable,</w:t>
      </w:r>
      <w:r>
        <w:rPr>
          <w:lang w:eastAsia="fr-FR" w:bidi="fr-FR"/>
        </w:rPr>
        <w:t xml:space="preserve"> introduit au sein de la société </w:t>
      </w:r>
      <w:r>
        <w:rPr>
          <w:rStyle w:val="Appelnotedebasdep"/>
        </w:rPr>
        <w:footnoteReference w:id="30"/>
      </w:r>
      <w:r>
        <w:rPr>
          <w:lang w:eastAsia="fr-FR" w:bidi="fr-FR"/>
        </w:rPr>
        <w:t> </w:t>
      </w:r>
      <w:r w:rsidRPr="006863F8">
        <w:rPr>
          <w:lang w:eastAsia="fr-FR" w:bidi="fr-FR"/>
        </w:rPr>
        <w:t xml:space="preserve">; c est un agent régulier de la vie </w:t>
      </w:r>
      <w:r>
        <w:rPr>
          <w:lang w:eastAsia="fr-FR" w:bidi="fr-FR"/>
        </w:rPr>
        <w:t>sociale. Le crime, de son côté,</w:t>
      </w:r>
      <w:r w:rsidRPr="006863F8">
        <w:rPr>
          <w:lang w:eastAsia="fr-FR" w:bidi="fr-FR"/>
        </w:rPr>
        <w:t xml:space="preserve"> ne doit plus être conçu comme un mal qui ne saurait être contenu dans de trop étroites limites ; mais, bien loin qu’il y ait lieu de se féliciter quand il lui arr</w:t>
      </w:r>
      <w:r w:rsidRPr="006863F8">
        <w:rPr>
          <w:lang w:eastAsia="fr-FR" w:bidi="fr-FR"/>
        </w:rPr>
        <w:t>i</w:t>
      </w:r>
      <w:r w:rsidRPr="006863F8">
        <w:rPr>
          <w:lang w:eastAsia="fr-FR" w:bidi="fr-FR"/>
        </w:rPr>
        <w:t>ve de descendre trop sensiblement au-dessous du niveau ordinaire, on peut être certain que ce progrès app</w:t>
      </w:r>
      <w:r w:rsidRPr="006863F8">
        <w:rPr>
          <w:lang w:eastAsia="fr-FR" w:bidi="fr-FR"/>
        </w:rPr>
        <w:t>a</w:t>
      </w:r>
      <w:r w:rsidRPr="006863F8">
        <w:rPr>
          <w:lang w:eastAsia="fr-FR" w:bidi="fr-FR"/>
        </w:rPr>
        <w:t>rent est à la fois contemporain et solidaire de quelque perturbation s</w:t>
      </w:r>
      <w:r w:rsidRPr="006863F8">
        <w:rPr>
          <w:lang w:eastAsia="fr-FR" w:bidi="fr-FR"/>
        </w:rPr>
        <w:t>o</w:t>
      </w:r>
      <w:r w:rsidRPr="006863F8">
        <w:rPr>
          <w:lang w:eastAsia="fr-FR" w:bidi="fr-FR"/>
        </w:rPr>
        <w:t>ciale. C’est ainsi que jamais le chiffre des coups et blessures ne tombe aussi bas qu’en temps de d</w:t>
      </w:r>
      <w:r w:rsidRPr="006863F8">
        <w:rPr>
          <w:lang w:eastAsia="fr-FR" w:bidi="fr-FR"/>
        </w:rPr>
        <w:t>i</w:t>
      </w:r>
      <w:r w:rsidRPr="006863F8">
        <w:rPr>
          <w:lang w:eastAsia="fr-FR" w:bidi="fr-FR"/>
        </w:rPr>
        <w:t>sette</w:t>
      </w:r>
      <w:r>
        <w:rPr>
          <w:lang w:eastAsia="fr-FR" w:bidi="fr-FR"/>
        </w:rPr>
        <w:t xml:space="preserve"> </w:t>
      </w:r>
      <w:r>
        <w:rPr>
          <w:rStyle w:val="Appelnotedebasdep"/>
        </w:rPr>
        <w:footnoteReference w:id="31"/>
      </w:r>
      <w:r w:rsidRPr="006863F8">
        <w:rPr>
          <w:lang w:eastAsia="fr-FR" w:bidi="fr-FR"/>
        </w:rPr>
        <w:t>. En même temps et par contr</w:t>
      </w:r>
      <w:r w:rsidRPr="006863F8">
        <w:rPr>
          <w:lang w:eastAsia="fr-FR" w:bidi="fr-FR"/>
        </w:rPr>
        <w:t>e</w:t>
      </w:r>
      <w:r w:rsidRPr="006863F8">
        <w:rPr>
          <w:lang w:eastAsia="fr-FR" w:bidi="fr-FR"/>
        </w:rPr>
        <w:t>coup, la théorie de la peine se retrouve renouvelée ou, plutôt, à renouv</w:t>
      </w:r>
      <w:r w:rsidRPr="006863F8">
        <w:rPr>
          <w:lang w:eastAsia="fr-FR" w:bidi="fr-FR"/>
        </w:rPr>
        <w:t>e</w:t>
      </w:r>
      <w:r w:rsidRPr="006863F8">
        <w:rPr>
          <w:lang w:eastAsia="fr-FR" w:bidi="fr-FR"/>
        </w:rPr>
        <w:t>ler. Si, en effet, le crime est une maladie, la peine en est le remède et ne peut être conçue autr</w:t>
      </w:r>
      <w:r w:rsidRPr="006863F8">
        <w:rPr>
          <w:lang w:eastAsia="fr-FR" w:bidi="fr-FR"/>
        </w:rPr>
        <w:t>e</w:t>
      </w:r>
      <w:r w:rsidRPr="006863F8">
        <w:rPr>
          <w:lang w:eastAsia="fr-FR" w:bidi="fr-FR"/>
        </w:rPr>
        <w:t>ment, aussi toutes les discussions qu’elle soul</w:t>
      </w:r>
      <w:r w:rsidRPr="006863F8">
        <w:rPr>
          <w:lang w:eastAsia="fr-FR" w:bidi="fr-FR"/>
        </w:rPr>
        <w:t>è</w:t>
      </w:r>
      <w:r>
        <w:rPr>
          <w:lang w:eastAsia="fr-FR" w:bidi="fr-FR"/>
        </w:rPr>
        <w:t>ve portent-</w:t>
      </w:r>
      <w:r w:rsidRPr="006863F8">
        <w:rPr>
          <w:lang w:eastAsia="fr-FR" w:bidi="fr-FR"/>
        </w:rPr>
        <w:t>elles sur le point de savoir ce qu’elle doit être pour remplir son rôle de r</w:t>
      </w:r>
      <w:r w:rsidRPr="006863F8">
        <w:rPr>
          <w:lang w:eastAsia="fr-FR" w:bidi="fr-FR"/>
        </w:rPr>
        <w:t>e</w:t>
      </w:r>
      <w:r w:rsidRPr="006863F8">
        <w:rPr>
          <w:lang w:eastAsia="fr-FR" w:bidi="fr-FR"/>
        </w:rPr>
        <w:t>mède. Mais si le crime n’a rien de morb</w:t>
      </w:r>
      <w:r w:rsidRPr="006863F8">
        <w:rPr>
          <w:lang w:eastAsia="fr-FR" w:bidi="fr-FR"/>
        </w:rPr>
        <w:t>i</w:t>
      </w:r>
      <w:r w:rsidRPr="006863F8">
        <w:rPr>
          <w:lang w:eastAsia="fr-FR" w:bidi="fr-FR"/>
        </w:rPr>
        <w:t>de, la peine ne saurait avoir pour objet de le guérir et sa vraie fonction doit être che</w:t>
      </w:r>
      <w:r w:rsidRPr="006863F8">
        <w:rPr>
          <w:lang w:eastAsia="fr-FR" w:bidi="fr-FR"/>
        </w:rPr>
        <w:t>r</w:t>
      </w:r>
      <w:r w:rsidRPr="006863F8">
        <w:rPr>
          <w:lang w:eastAsia="fr-FR" w:bidi="fr-FR"/>
        </w:rPr>
        <w:t>chée ailleurs.</w:t>
      </w:r>
    </w:p>
    <w:p w:rsidR="006B1899" w:rsidRPr="006863F8" w:rsidRDefault="006B1899" w:rsidP="006B1899">
      <w:pPr>
        <w:spacing w:before="120" w:after="120"/>
        <w:jc w:val="both"/>
      </w:pPr>
    </w:p>
    <w:p w:rsidR="006B1899" w:rsidRDefault="006B1899" w:rsidP="006B1899">
      <w:pPr>
        <w:spacing w:before="120" w:after="120"/>
        <w:jc w:val="both"/>
        <w:rPr>
          <w:lang w:eastAsia="fr-FR" w:bidi="fr-FR"/>
        </w:rPr>
      </w:pPr>
      <w:hyperlink r:id="rId31" w:history="1">
        <w:r w:rsidRPr="00794F77">
          <w:rPr>
            <w:rStyle w:val="Lienhypertexte"/>
            <w:i/>
            <w:lang w:eastAsia="fr-FR" w:bidi="fr-FR"/>
          </w:rPr>
          <w:t>Les règles de la méthode sociologique</w:t>
        </w:r>
      </w:hyperlink>
      <w:r w:rsidRPr="006863F8">
        <w:rPr>
          <w:lang w:eastAsia="fr-FR" w:bidi="fr-FR"/>
        </w:rPr>
        <w:t>,</w:t>
      </w:r>
      <w:r w:rsidRPr="00794F77">
        <w:t xml:space="preserve"> Paris, P.U.F., </w:t>
      </w:r>
      <w:r w:rsidRPr="006863F8">
        <w:rPr>
          <w:lang w:eastAsia="fr-FR" w:bidi="fr-FR"/>
        </w:rPr>
        <w:t>14</w:t>
      </w:r>
      <w:r w:rsidRPr="00794F77">
        <w:rPr>
          <w:vertAlign w:val="superscript"/>
          <w:lang w:eastAsia="fr-FR" w:bidi="fr-FR"/>
        </w:rPr>
        <w:t>e</w:t>
      </w:r>
      <w:r w:rsidRPr="006863F8">
        <w:rPr>
          <w:lang w:eastAsia="fr-FR" w:bidi="fr-FR"/>
        </w:rPr>
        <w:t xml:space="preserve"> édition, 1960, pp. 65-72.</w:t>
      </w:r>
    </w:p>
    <w:p w:rsidR="006B1899" w:rsidRDefault="006B1899" w:rsidP="006B1899">
      <w:pPr>
        <w:spacing w:before="120" w:after="120"/>
        <w:ind w:firstLine="0"/>
        <w:jc w:val="both"/>
      </w:pPr>
      <w:r>
        <w:br w:type="page"/>
        <w:t>[83]</w:t>
      </w:r>
    </w:p>
    <w:p w:rsidR="006B1899" w:rsidRDefault="006B1899" w:rsidP="006B1899">
      <w:pPr>
        <w:spacing w:before="120" w:after="120"/>
        <w:jc w:val="both"/>
      </w:pPr>
    </w:p>
    <w:p w:rsidR="006B1899" w:rsidRDefault="006B1899" w:rsidP="006B1899">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tc>
          <w:tcPr>
            <w:tcW w:w="8060" w:type="dxa"/>
            <w:shd w:val="clear" w:color="auto" w:fill="F3EFD6"/>
          </w:tcPr>
          <w:p w:rsidR="006B1899" w:rsidRDefault="006B1899" w:rsidP="006B1899">
            <w:pPr>
              <w:spacing w:before="120" w:after="120"/>
              <w:ind w:firstLine="0"/>
              <w:jc w:val="both"/>
            </w:pPr>
          </w:p>
          <w:p w:rsidR="006B1899" w:rsidRDefault="006B1899" w:rsidP="006B1899">
            <w:pPr>
              <w:spacing w:before="120" w:after="120"/>
              <w:ind w:left="540" w:right="464" w:firstLine="0"/>
              <w:jc w:val="both"/>
            </w:pPr>
            <w:r w:rsidRPr="006B1899">
              <w:rPr>
                <w:i/>
              </w:rPr>
              <w:t>Non seulement le crime est normal, mais il est facile de prouver qu'il a bien des utilités.</w:t>
            </w:r>
          </w:p>
          <w:p w:rsidR="006B1899" w:rsidRDefault="006B1899" w:rsidP="006B1899">
            <w:pPr>
              <w:spacing w:before="120" w:after="120"/>
              <w:ind w:firstLine="0"/>
              <w:jc w:val="both"/>
            </w:pPr>
          </w:p>
        </w:tc>
      </w:tr>
    </w:tbl>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jc w:val="both"/>
      </w:pPr>
    </w:p>
    <w:p w:rsidR="006B1899" w:rsidRPr="0060724E" w:rsidRDefault="006B1899" w:rsidP="006B1899">
      <w:pPr>
        <w:spacing w:before="120" w:after="120"/>
        <w:ind w:left="426" w:firstLine="0"/>
        <w:jc w:val="both"/>
        <w:rPr>
          <w:i/>
        </w:rPr>
      </w:pPr>
    </w:p>
    <w:p w:rsidR="006B1899" w:rsidRDefault="006B1899" w:rsidP="006B1899">
      <w:pPr>
        <w:spacing w:before="120" w:after="120"/>
        <w:ind w:firstLine="0"/>
        <w:jc w:val="both"/>
      </w:pPr>
      <w:r>
        <w:br w:type="page"/>
        <w:t>[84]</w:t>
      </w: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8" w:name="deviance_criminalite_texte_04"/>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Bénéfices secondaires</w:t>
      </w:r>
      <w:r>
        <w:br/>
        <w:t>du crime</w:t>
      </w:r>
      <w:r w:rsidRPr="00FD05F3">
        <w:t>.”</w:t>
      </w:r>
    </w:p>
    <w:bookmarkEnd w:id="8"/>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Karl MARX</w:t>
      </w:r>
    </w:p>
    <w:p w:rsidR="006B1899" w:rsidRDefault="006B1899" w:rsidP="006B1899">
      <w:pPr>
        <w:jc w:val="both"/>
      </w:pPr>
    </w:p>
    <w:p w:rsidR="006B1899" w:rsidRDefault="006B1899" w:rsidP="006B1899">
      <w:pPr>
        <w:jc w:val="both"/>
      </w:pPr>
    </w:p>
    <w:p w:rsidR="006B1899" w:rsidRDefault="006B1899" w:rsidP="006B1899">
      <w:pPr>
        <w:jc w:val="both"/>
      </w:pPr>
    </w:p>
    <w:p w:rsidR="006B1899" w:rsidRDefault="006B1899" w:rsidP="006B1899">
      <w:pPr>
        <w:jc w:val="both"/>
      </w:pP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Pr="006863F8" w:rsidRDefault="006B1899" w:rsidP="006B1899">
      <w:pPr>
        <w:spacing w:before="120" w:after="120"/>
        <w:jc w:val="both"/>
      </w:pPr>
      <w:r w:rsidRPr="006863F8">
        <w:rPr>
          <w:lang w:eastAsia="fr-FR" w:bidi="fr-FR"/>
        </w:rPr>
        <w:t>Un philosophe produit des idées, un poète des vers, un curé des sermons, un professeur des bouquins, etc. Un criminel produit la cr</w:t>
      </w:r>
      <w:r w:rsidRPr="006863F8">
        <w:rPr>
          <w:lang w:eastAsia="fr-FR" w:bidi="fr-FR"/>
        </w:rPr>
        <w:t>i</w:t>
      </w:r>
      <w:r w:rsidRPr="006863F8">
        <w:rPr>
          <w:lang w:eastAsia="fr-FR" w:bidi="fr-FR"/>
        </w:rPr>
        <w:t>minalité. Mais si les liens entre cette branche soi-disant crimine</w:t>
      </w:r>
      <w:r w:rsidRPr="006863F8">
        <w:rPr>
          <w:lang w:eastAsia="fr-FR" w:bidi="fr-FR"/>
        </w:rPr>
        <w:t>l</w:t>
      </w:r>
      <w:r w:rsidRPr="006863F8">
        <w:rPr>
          <w:lang w:eastAsia="fr-FR" w:bidi="fr-FR"/>
        </w:rPr>
        <w:t>le de la production et toute l’activité productrice de la société sont examinés de plus près, nous sommes forcés d’abandonner un certain nombre de préjugés. Le criminel produit non seulement la criminal</w:t>
      </w:r>
      <w:r w:rsidRPr="006863F8">
        <w:rPr>
          <w:lang w:eastAsia="fr-FR" w:bidi="fr-FR"/>
        </w:rPr>
        <w:t>i</w:t>
      </w:r>
      <w:r w:rsidRPr="006863F8">
        <w:rPr>
          <w:lang w:eastAsia="fr-FR" w:bidi="fr-FR"/>
        </w:rPr>
        <w:t>té mais aussi la loi criminelle ; il produit le professeur qui donne des cours au sujet de la loi criminelle et de la criminalité, et même l’inévitable livre de base dans lequel le professeur présente ses idées et qui est une ma</w:t>
      </w:r>
      <w:r w:rsidRPr="006863F8">
        <w:rPr>
          <w:lang w:eastAsia="fr-FR" w:bidi="fr-FR"/>
        </w:rPr>
        <w:t>r</w:t>
      </w:r>
      <w:r w:rsidRPr="006863F8">
        <w:rPr>
          <w:lang w:eastAsia="fr-FR" w:bidi="fr-FR"/>
        </w:rPr>
        <w:t>chandise sur le marché. Il en résulte un accroissement des biens mat</w:t>
      </w:r>
      <w:r w:rsidRPr="006863F8">
        <w:rPr>
          <w:lang w:eastAsia="fr-FR" w:bidi="fr-FR"/>
        </w:rPr>
        <w:t>é</w:t>
      </w:r>
      <w:r w:rsidRPr="006863F8">
        <w:rPr>
          <w:lang w:eastAsia="fr-FR" w:bidi="fr-FR"/>
        </w:rPr>
        <w:t>riels, sans compter le plaisir qu’en retire l’auteur dudit livre.</w:t>
      </w:r>
    </w:p>
    <w:p w:rsidR="006B1899" w:rsidRPr="006863F8" w:rsidRDefault="006B1899" w:rsidP="006B1899">
      <w:pPr>
        <w:spacing w:before="120" w:after="120"/>
        <w:jc w:val="both"/>
      </w:pPr>
      <w:r w:rsidRPr="006863F8">
        <w:rPr>
          <w:lang w:eastAsia="fr-FR" w:bidi="fr-FR"/>
        </w:rPr>
        <w:t>De plus, le criminel produit tout l’appareil policier ainsi que de l’administration de la justice, détectives, juges, jurys, etc., et toutes ces professions différentes, qui constituent autant de catég</w:t>
      </w:r>
      <w:r w:rsidRPr="006863F8">
        <w:rPr>
          <w:lang w:eastAsia="fr-FR" w:bidi="fr-FR"/>
        </w:rPr>
        <w:t>o</w:t>
      </w:r>
      <w:r w:rsidRPr="006863F8">
        <w:rPr>
          <w:lang w:eastAsia="fr-FR" w:bidi="fr-FR"/>
        </w:rPr>
        <w:t>ries dans la division sociale du travail, développent des habiletés diverses au sujet de l’esprit h</w:t>
      </w:r>
      <w:r w:rsidRPr="006863F8">
        <w:rPr>
          <w:lang w:eastAsia="fr-FR" w:bidi="fr-FR"/>
        </w:rPr>
        <w:t>u</w:t>
      </w:r>
      <w:r w:rsidRPr="006863F8">
        <w:rPr>
          <w:lang w:eastAsia="fr-FR" w:bidi="fr-FR"/>
        </w:rPr>
        <w:t>main, créent de nouveaux besoins et de nouveaux moyens de les satisfaire. La torture elle-même a permis l’invention de techniques fort ingénieuses, employant une foule d’honnêtes travai</w:t>
      </w:r>
      <w:r w:rsidRPr="006863F8">
        <w:rPr>
          <w:lang w:eastAsia="fr-FR" w:bidi="fr-FR"/>
        </w:rPr>
        <w:t>l</w:t>
      </w:r>
      <w:r w:rsidRPr="006863F8">
        <w:rPr>
          <w:lang w:eastAsia="fr-FR" w:bidi="fr-FR"/>
        </w:rPr>
        <w:t>leurs dans la production de ces instruments.</w:t>
      </w:r>
    </w:p>
    <w:p w:rsidR="006B1899" w:rsidRPr="006863F8" w:rsidRDefault="006B1899" w:rsidP="006B1899">
      <w:pPr>
        <w:spacing w:before="120" w:after="120"/>
        <w:jc w:val="both"/>
      </w:pPr>
      <w:r w:rsidRPr="006863F8">
        <w:rPr>
          <w:lang w:eastAsia="fr-FR" w:bidi="fr-FR"/>
        </w:rPr>
        <w:t>Le criminel produit une impression tantôt morale, tantôt trag</w:t>
      </w:r>
      <w:r w:rsidRPr="006863F8">
        <w:rPr>
          <w:lang w:eastAsia="fr-FR" w:bidi="fr-FR"/>
        </w:rPr>
        <w:t>i</w:t>
      </w:r>
      <w:r w:rsidRPr="006863F8">
        <w:rPr>
          <w:lang w:eastAsia="fr-FR" w:bidi="fr-FR"/>
        </w:rPr>
        <w:t>que, et rend un « service » en piquant au vif les sentiments moraux et e</w:t>
      </w:r>
      <w:r w:rsidRPr="006863F8">
        <w:rPr>
          <w:lang w:eastAsia="fr-FR" w:bidi="fr-FR"/>
        </w:rPr>
        <w:t>s</w:t>
      </w:r>
      <w:r w:rsidRPr="006863F8">
        <w:rPr>
          <w:lang w:eastAsia="fr-FR" w:bidi="fr-FR"/>
        </w:rPr>
        <w:t>thétiques du public. Il ne produit pas seulement les livres de droit cr</w:t>
      </w:r>
      <w:r w:rsidRPr="006863F8">
        <w:rPr>
          <w:lang w:eastAsia="fr-FR" w:bidi="fr-FR"/>
        </w:rPr>
        <w:t>i</w:t>
      </w:r>
      <w:r w:rsidRPr="006863F8">
        <w:rPr>
          <w:lang w:eastAsia="fr-FR" w:bidi="fr-FR"/>
        </w:rPr>
        <w:t>minel, la loi criminelle elle-même, et ainsi les législateurs, mais aussi l’art, la littérat</w:t>
      </w:r>
      <w:r w:rsidRPr="006863F8">
        <w:rPr>
          <w:lang w:eastAsia="fr-FR" w:bidi="fr-FR"/>
        </w:rPr>
        <w:t>u</w:t>
      </w:r>
      <w:r w:rsidRPr="006863F8">
        <w:rPr>
          <w:lang w:eastAsia="fr-FR" w:bidi="fr-FR"/>
        </w:rPr>
        <w:t>re, les romans et les drames tragiques dont le</w:t>
      </w:r>
      <w:r>
        <w:rPr>
          <w:lang w:eastAsia="fr-FR" w:bidi="fr-FR"/>
        </w:rPr>
        <w:t xml:space="preserve"> </w:t>
      </w:r>
      <w:r>
        <w:t xml:space="preserve">[85] </w:t>
      </w:r>
      <w:r w:rsidRPr="006863F8">
        <w:rPr>
          <w:lang w:eastAsia="fr-FR" w:bidi="fr-FR"/>
        </w:rPr>
        <w:t xml:space="preserve">thème est la criminalité, tel que </w:t>
      </w:r>
      <w:r w:rsidRPr="00794F77">
        <w:rPr>
          <w:i/>
          <w:iCs/>
        </w:rPr>
        <w:t>Œdipe et Richard III,</w:t>
      </w:r>
      <w:r w:rsidRPr="006863F8">
        <w:rPr>
          <w:lang w:eastAsia="fr-FR" w:bidi="fr-FR"/>
        </w:rPr>
        <w:t xml:space="preserve"> ou </w:t>
      </w:r>
      <w:r w:rsidRPr="00794F77">
        <w:rPr>
          <w:i/>
          <w:iCs/>
        </w:rPr>
        <w:t>Le Voleur</w:t>
      </w:r>
      <w:r w:rsidRPr="006863F8">
        <w:rPr>
          <w:lang w:eastAsia="fr-FR" w:bidi="fr-FR"/>
        </w:rPr>
        <w:t xml:space="preserve"> de Schiller, etc. Le crim</w:t>
      </w:r>
      <w:r w:rsidRPr="006863F8">
        <w:rPr>
          <w:lang w:eastAsia="fr-FR" w:bidi="fr-FR"/>
        </w:rPr>
        <w:t>i</w:t>
      </w:r>
      <w:r w:rsidRPr="006863F8">
        <w:rPr>
          <w:lang w:eastAsia="fr-FR" w:bidi="fr-FR"/>
        </w:rPr>
        <w:t>nel interrompt la monotonie et la sécurité de la vie bourgeoise. Il la protège ainsi contre la stagnation et fait éme</w:t>
      </w:r>
      <w:r w:rsidRPr="006863F8">
        <w:rPr>
          <w:lang w:eastAsia="fr-FR" w:bidi="fr-FR"/>
        </w:rPr>
        <w:t>r</w:t>
      </w:r>
      <w:r w:rsidRPr="006863F8">
        <w:rPr>
          <w:lang w:eastAsia="fr-FR" w:bidi="fr-FR"/>
        </w:rPr>
        <w:t>ger cette te</w:t>
      </w:r>
      <w:r w:rsidRPr="006863F8">
        <w:rPr>
          <w:lang w:eastAsia="fr-FR" w:bidi="fr-FR"/>
        </w:rPr>
        <w:t>n</w:t>
      </w:r>
      <w:r w:rsidRPr="006863F8">
        <w:rPr>
          <w:lang w:eastAsia="fr-FR" w:bidi="fr-FR"/>
        </w:rPr>
        <w:t>sion à fleur de peau, cette mobilité de l’esprit sans lesquelles le stim</w:t>
      </w:r>
      <w:r w:rsidRPr="006863F8">
        <w:rPr>
          <w:lang w:eastAsia="fr-FR" w:bidi="fr-FR"/>
        </w:rPr>
        <w:t>u</w:t>
      </w:r>
      <w:r w:rsidRPr="006863F8">
        <w:rPr>
          <w:lang w:eastAsia="fr-FR" w:bidi="fr-FR"/>
        </w:rPr>
        <w:t>lus de la compétition elle-même serait fort mince. Il donne ainsi une nouvelle impulsion aux fo</w:t>
      </w:r>
      <w:r w:rsidRPr="006863F8">
        <w:rPr>
          <w:lang w:eastAsia="fr-FR" w:bidi="fr-FR"/>
        </w:rPr>
        <w:t>r</w:t>
      </w:r>
      <w:r w:rsidRPr="006863F8">
        <w:rPr>
          <w:lang w:eastAsia="fr-FR" w:bidi="fr-FR"/>
        </w:rPr>
        <w:t>ces productrices. Le crime enlève du marché du travail une portion excédentaire de la population, dim</w:t>
      </w:r>
      <w:r w:rsidRPr="006863F8">
        <w:rPr>
          <w:lang w:eastAsia="fr-FR" w:bidi="fr-FR"/>
        </w:rPr>
        <w:t>i</w:t>
      </w:r>
      <w:r w:rsidRPr="006863F8">
        <w:rPr>
          <w:lang w:eastAsia="fr-FR" w:bidi="fr-FR"/>
        </w:rPr>
        <w:t>nue la compétition entre travailleurs, et jusqu’à une certaine lim</w:t>
      </w:r>
      <w:r w:rsidRPr="006863F8">
        <w:rPr>
          <w:lang w:eastAsia="fr-FR" w:bidi="fr-FR"/>
        </w:rPr>
        <w:t>i</w:t>
      </w:r>
      <w:r w:rsidRPr="006863F8">
        <w:rPr>
          <w:lang w:eastAsia="fr-FR" w:bidi="fr-FR"/>
        </w:rPr>
        <w:t>te met un frein à la diminution des salaires, et la guerre contre le cr</w:t>
      </w:r>
      <w:r w:rsidRPr="006863F8">
        <w:rPr>
          <w:lang w:eastAsia="fr-FR" w:bidi="fr-FR"/>
        </w:rPr>
        <w:t>i</w:t>
      </w:r>
      <w:r w:rsidRPr="006863F8">
        <w:rPr>
          <w:lang w:eastAsia="fr-FR" w:bidi="fr-FR"/>
        </w:rPr>
        <w:t>me, de son côté, absorbe une autre partie de cette même population. Le criminel apparaît ainsi comme une de ces « forces équilibrantes » n</w:t>
      </w:r>
      <w:r w:rsidRPr="006863F8">
        <w:rPr>
          <w:lang w:eastAsia="fr-FR" w:bidi="fr-FR"/>
        </w:rPr>
        <w:t>a</w:t>
      </w:r>
      <w:r w:rsidRPr="006863F8">
        <w:rPr>
          <w:lang w:eastAsia="fr-FR" w:bidi="fr-FR"/>
        </w:rPr>
        <w:t>turelles qui établissent une juste balance et ouvrent la porte à pl</w:t>
      </w:r>
      <w:r w:rsidRPr="006863F8">
        <w:rPr>
          <w:lang w:eastAsia="fr-FR" w:bidi="fr-FR"/>
        </w:rPr>
        <w:t>u</w:t>
      </w:r>
      <w:r w:rsidRPr="006863F8">
        <w:rPr>
          <w:lang w:eastAsia="fr-FR" w:bidi="fr-FR"/>
        </w:rPr>
        <w:t>sieurs occup</w:t>
      </w:r>
      <w:r w:rsidRPr="006863F8">
        <w:rPr>
          <w:lang w:eastAsia="fr-FR" w:bidi="fr-FR"/>
        </w:rPr>
        <w:t>a</w:t>
      </w:r>
      <w:r w:rsidRPr="006863F8">
        <w:rPr>
          <w:lang w:eastAsia="fr-FR" w:bidi="fr-FR"/>
        </w:rPr>
        <w:t>tions soi-disant « utiles ».</w:t>
      </w:r>
    </w:p>
    <w:p w:rsidR="006B1899" w:rsidRPr="006863F8" w:rsidRDefault="006B1899" w:rsidP="006B1899">
      <w:pPr>
        <w:spacing w:before="120" w:after="120"/>
        <w:jc w:val="both"/>
      </w:pPr>
      <w:r w:rsidRPr="006863F8">
        <w:rPr>
          <w:lang w:eastAsia="fr-FR" w:bidi="fr-FR"/>
        </w:rPr>
        <w:t>L’influence du criminel sur le développement des forces productr</w:t>
      </w:r>
      <w:r w:rsidRPr="006863F8">
        <w:rPr>
          <w:lang w:eastAsia="fr-FR" w:bidi="fr-FR"/>
        </w:rPr>
        <w:t>i</w:t>
      </w:r>
      <w:r w:rsidRPr="006863F8">
        <w:rPr>
          <w:lang w:eastAsia="fr-FR" w:bidi="fr-FR"/>
        </w:rPr>
        <w:t>ces peut être détaillée. Est-ce que le métier de serrurier aurait a</w:t>
      </w:r>
      <w:r w:rsidRPr="006863F8">
        <w:rPr>
          <w:lang w:eastAsia="fr-FR" w:bidi="fr-FR"/>
        </w:rPr>
        <w:t>t</w:t>
      </w:r>
      <w:r w:rsidRPr="006863F8">
        <w:rPr>
          <w:lang w:eastAsia="fr-FR" w:bidi="fr-FR"/>
        </w:rPr>
        <w:t>teint un tel degré de perfection s’il n'y avait pas eu de v</w:t>
      </w:r>
      <w:r w:rsidRPr="006863F8">
        <w:rPr>
          <w:lang w:eastAsia="fr-FR" w:bidi="fr-FR"/>
        </w:rPr>
        <w:t>o</w:t>
      </w:r>
      <w:r w:rsidRPr="006863F8">
        <w:rPr>
          <w:lang w:eastAsia="fr-FR" w:bidi="fr-FR"/>
        </w:rPr>
        <w:t>leurs ? Est-ce que la fabrication des chèques bancaires aurait atteint un tel d</w:t>
      </w:r>
      <w:r w:rsidRPr="006863F8">
        <w:rPr>
          <w:lang w:eastAsia="fr-FR" w:bidi="fr-FR"/>
        </w:rPr>
        <w:t>e</w:t>
      </w:r>
      <w:r w:rsidRPr="006863F8">
        <w:rPr>
          <w:lang w:eastAsia="fr-FR" w:bidi="fr-FR"/>
        </w:rPr>
        <w:t>gré d’excellence s’il n’y avait pas eu d’escrocs ? Est-ce que le m</w:t>
      </w:r>
      <w:r w:rsidRPr="006863F8">
        <w:rPr>
          <w:lang w:eastAsia="fr-FR" w:bidi="fr-FR"/>
        </w:rPr>
        <w:t>i</w:t>
      </w:r>
      <w:r w:rsidRPr="006863F8">
        <w:rPr>
          <w:lang w:eastAsia="fr-FR" w:bidi="fr-FR"/>
        </w:rPr>
        <w:t>croscope aurait pénétré avec autant d’efficacité le monde comme</w:t>
      </w:r>
      <w:r w:rsidRPr="006863F8">
        <w:rPr>
          <w:lang w:eastAsia="fr-FR" w:bidi="fr-FR"/>
        </w:rPr>
        <w:t>r</w:t>
      </w:r>
      <w:r w:rsidRPr="006863F8">
        <w:rPr>
          <w:lang w:eastAsia="fr-FR" w:bidi="fr-FR"/>
        </w:rPr>
        <w:t>cial de tous les jours s’i</w:t>
      </w:r>
      <w:r>
        <w:rPr>
          <w:lang w:eastAsia="fr-FR" w:bidi="fr-FR"/>
        </w:rPr>
        <w:t>l n’y avait pas eu de faux-mon</w:t>
      </w:r>
      <w:r w:rsidRPr="006863F8">
        <w:rPr>
          <w:lang w:eastAsia="fr-FR" w:bidi="fr-FR"/>
        </w:rPr>
        <w:t>nayeurs ? Le développ</w:t>
      </w:r>
      <w:r w:rsidRPr="006863F8">
        <w:rPr>
          <w:lang w:eastAsia="fr-FR" w:bidi="fr-FR"/>
        </w:rPr>
        <w:t>e</w:t>
      </w:r>
      <w:r w:rsidRPr="006863F8">
        <w:rPr>
          <w:lang w:eastAsia="fr-FR" w:bidi="fr-FR"/>
        </w:rPr>
        <w:t>men</w:t>
      </w:r>
      <w:r>
        <w:rPr>
          <w:lang w:eastAsia="fr-FR" w:bidi="fr-FR"/>
        </w:rPr>
        <w:t>t de la chimie appliquée n’est-</w:t>
      </w:r>
      <w:r w:rsidRPr="006863F8">
        <w:rPr>
          <w:lang w:eastAsia="fr-FR" w:bidi="fr-FR"/>
        </w:rPr>
        <w:t>il pas dû autant à la falsification des ma</w:t>
      </w:r>
      <w:r w:rsidRPr="006863F8">
        <w:rPr>
          <w:lang w:eastAsia="fr-FR" w:bidi="fr-FR"/>
        </w:rPr>
        <w:t>r</w:t>
      </w:r>
      <w:r w:rsidRPr="006863F8">
        <w:rPr>
          <w:lang w:eastAsia="fr-FR" w:bidi="fr-FR"/>
        </w:rPr>
        <w:t>chandises et aux tentatives pour y remédier, qu’aux efforts pr</w:t>
      </w:r>
      <w:r w:rsidRPr="006863F8">
        <w:rPr>
          <w:lang w:eastAsia="fr-FR" w:bidi="fr-FR"/>
        </w:rPr>
        <w:t>o</w:t>
      </w:r>
      <w:r w:rsidRPr="006863F8">
        <w:rPr>
          <w:lang w:eastAsia="fr-FR" w:bidi="fr-FR"/>
        </w:rPr>
        <w:t>ductifs honnêtes ? Le crime, par le développement sans fin de no</w:t>
      </w:r>
      <w:r w:rsidRPr="006863F8">
        <w:rPr>
          <w:lang w:eastAsia="fr-FR" w:bidi="fr-FR"/>
        </w:rPr>
        <w:t>u</w:t>
      </w:r>
      <w:r w:rsidRPr="006863F8">
        <w:rPr>
          <w:lang w:eastAsia="fr-FR" w:bidi="fr-FR"/>
        </w:rPr>
        <w:t>veaux moyens d’attaquer la propriété, a forcé l’invention de nouveaux moyens de d</w:t>
      </w:r>
      <w:r w:rsidRPr="006863F8">
        <w:rPr>
          <w:lang w:eastAsia="fr-FR" w:bidi="fr-FR"/>
        </w:rPr>
        <w:t>é</w:t>
      </w:r>
      <w:r w:rsidRPr="006863F8">
        <w:rPr>
          <w:lang w:eastAsia="fr-FR" w:bidi="fr-FR"/>
        </w:rPr>
        <w:t>fense, et ses effets productifs sont aussi grands que ceux des grèves par rapport à l’invention des machines industrielles.</w:t>
      </w:r>
    </w:p>
    <w:p w:rsidR="006B1899" w:rsidRDefault="006B1899" w:rsidP="006B1899">
      <w:pPr>
        <w:spacing w:before="120" w:after="120"/>
        <w:jc w:val="both"/>
        <w:rPr>
          <w:lang w:eastAsia="fr-FR" w:bidi="fr-FR"/>
        </w:rPr>
      </w:pPr>
      <w:r w:rsidRPr="006863F8">
        <w:rPr>
          <w:lang w:eastAsia="fr-FR" w:bidi="fr-FR"/>
        </w:rPr>
        <w:t>Laissant le domaine du crime privé, y aurait-il un marché mo</w:t>
      </w:r>
      <w:r w:rsidRPr="006863F8">
        <w:rPr>
          <w:lang w:eastAsia="fr-FR" w:bidi="fr-FR"/>
        </w:rPr>
        <w:t>n</w:t>
      </w:r>
      <w:r w:rsidRPr="006863F8">
        <w:rPr>
          <w:lang w:eastAsia="fr-FR" w:bidi="fr-FR"/>
        </w:rPr>
        <w:t>dial, est-ce que les nations m</w:t>
      </w:r>
      <w:r w:rsidRPr="006863F8">
        <w:rPr>
          <w:lang w:eastAsia="fr-FR" w:bidi="fr-FR"/>
        </w:rPr>
        <w:t>ê</w:t>
      </w:r>
      <w:r w:rsidRPr="006863F8">
        <w:rPr>
          <w:lang w:eastAsia="fr-FR" w:bidi="fr-FR"/>
        </w:rPr>
        <w:t>me existeraient s’il n’y avait pas eu de crimes nationaux ? L’arbre du mal n’est-il pas aussi l’arbre du s</w:t>
      </w:r>
      <w:r w:rsidRPr="006863F8">
        <w:rPr>
          <w:lang w:eastAsia="fr-FR" w:bidi="fr-FR"/>
        </w:rPr>
        <w:t>a</w:t>
      </w:r>
      <w:r w:rsidRPr="006863F8">
        <w:rPr>
          <w:lang w:eastAsia="fr-FR" w:bidi="fr-FR"/>
        </w:rPr>
        <w:t>voir depuis le temps d’Adam ? Le jour où le Mal disparaîtra, la S</w:t>
      </w:r>
      <w:r w:rsidRPr="006863F8">
        <w:rPr>
          <w:lang w:eastAsia="fr-FR" w:bidi="fr-FR"/>
        </w:rPr>
        <w:t>o</w:t>
      </w:r>
      <w:r w:rsidRPr="006863F8">
        <w:rPr>
          <w:lang w:eastAsia="fr-FR" w:bidi="fr-FR"/>
        </w:rPr>
        <w:t>ciété en serait gâtée, si même elle ne disparaît pas !</w:t>
      </w:r>
    </w:p>
    <w:p w:rsidR="006B1899" w:rsidRPr="006863F8" w:rsidRDefault="006B1899" w:rsidP="006B1899">
      <w:pPr>
        <w:spacing w:before="120" w:after="120"/>
        <w:jc w:val="both"/>
      </w:pPr>
    </w:p>
    <w:p w:rsidR="006B1899" w:rsidRPr="00794F77" w:rsidRDefault="006B1899" w:rsidP="006B1899">
      <w:pPr>
        <w:spacing w:before="120" w:after="120"/>
        <w:jc w:val="both"/>
        <w:rPr>
          <w:smallCaps/>
        </w:rPr>
      </w:pPr>
      <w:r w:rsidRPr="00794F77">
        <w:rPr>
          <w:i/>
          <w:iCs/>
        </w:rPr>
        <w:t>Theorien über den mehrwert,</w:t>
      </w:r>
      <w:r w:rsidRPr="006863F8">
        <w:t xml:space="preserve"> vol. I, pp. 385-387, éd. Par</w:t>
      </w:r>
      <w:r>
        <w:t xml:space="preserve"> </w:t>
      </w:r>
      <w:r w:rsidRPr="006863F8">
        <w:t xml:space="preserve">Karl </w:t>
      </w:r>
      <w:r w:rsidRPr="00794F77">
        <w:rPr>
          <w:smallCaps/>
        </w:rPr>
        <w:t xml:space="preserve">Kautsky, </w:t>
      </w:r>
      <w:r w:rsidRPr="006863F8">
        <w:t xml:space="preserve">1905-1910. Traduit par André </w:t>
      </w:r>
      <w:r w:rsidRPr="00794F77">
        <w:rPr>
          <w:smallCaps/>
        </w:rPr>
        <w:t>Normandeau.</w:t>
      </w:r>
    </w:p>
    <w:p w:rsidR="006B1899" w:rsidRDefault="006B1899" w:rsidP="006B1899">
      <w:pPr>
        <w:spacing w:before="120" w:after="120"/>
        <w:ind w:firstLine="0"/>
        <w:jc w:val="both"/>
      </w:pPr>
      <w:r w:rsidRPr="006863F8">
        <w:br w:type="page"/>
      </w:r>
      <w:r w:rsidR="006927A6" w:rsidRPr="006863F8">
        <w:rPr>
          <w:noProof/>
          <w:lang w:bidi="fr-FR"/>
        </w:rPr>
        <mc:AlternateContent>
          <mc:Choice Requires="wps">
            <w:drawing>
              <wp:anchor distT="0" distB="0" distL="63500" distR="63500" simplePos="0" relativeHeight="251653120" behindDoc="1" locked="0" layoutInCell="1" allowOverlap="1">
                <wp:simplePos x="0" y="0"/>
                <wp:positionH relativeFrom="margin">
                  <wp:posOffset>6922135</wp:posOffset>
                </wp:positionH>
                <wp:positionV relativeFrom="margin">
                  <wp:posOffset>1270</wp:posOffset>
                </wp:positionV>
                <wp:extent cx="222250" cy="201295"/>
                <wp:effectExtent l="0" t="0" r="0" b="0"/>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25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99" w:rsidRDefault="006B1899" w:rsidP="006B1899">
                            <w:pPr>
                              <w:pStyle w:val="Corpsdutexte60"/>
                              <w:shd w:val="clear" w:color="auto" w:fill="auto"/>
                              <w:spacing w:line="260" w:lineRule="exact"/>
                            </w:pPr>
                            <w:r>
                              <w:rPr>
                                <w:color w:val="000000"/>
                                <w:lang w:val="fr-FR" w:bidi="fr-FR"/>
                              </w:rPr>
                              <w:t>dit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45.05pt;margin-top:.1pt;width:17.5pt;height:15.85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" filled="f" stroked="f">
                <v:path arrowok="t"/>
                <v:textbox style="mso-fit-shape-to-text:t" inset="0,0,0,0">
                  <w:txbxContent>
                    <w:p w:rsidR="006B1899" w:rsidRDefault="006B1899" w:rsidP="006B1899">
                      <w:pPr>
                        <w:pStyle w:val="Corpsdutexte60"/>
                        <w:shd w:val="clear" w:color="auto" w:fill="auto"/>
                        <w:spacing w:line="260" w:lineRule="exact"/>
                      </w:pPr>
                      <w:r>
                        <w:rPr>
                          <w:color w:val="000000"/>
                          <w:lang w:val="fr-FR" w:bidi="fr-FR"/>
                        </w:rPr>
                        <w:t>dit</w:t>
                      </w:r>
                    </w:p>
                  </w:txbxContent>
                </v:textbox>
                <w10:wrap type="topAndBottom" anchorx="margin" anchory="margin"/>
              </v:shape>
            </w:pict>
          </mc:Fallback>
        </mc:AlternateContent>
      </w:r>
      <w:r>
        <w:t>[86]</w:t>
      </w:r>
    </w:p>
    <w:p w:rsidR="006B1899" w:rsidRDefault="006B1899" w:rsidP="006B1899">
      <w:pPr>
        <w:spacing w:before="120" w:after="120"/>
        <w:jc w:val="both"/>
      </w:pPr>
    </w:p>
    <w:p w:rsidR="006B1899" w:rsidRDefault="006B1899" w:rsidP="006B1899">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tc>
          <w:tcPr>
            <w:tcW w:w="8060" w:type="dxa"/>
            <w:shd w:val="clear" w:color="auto" w:fill="F3EFD6"/>
          </w:tcPr>
          <w:p w:rsidR="006B1899" w:rsidRDefault="006B1899" w:rsidP="006B1899">
            <w:pPr>
              <w:spacing w:before="120" w:after="120"/>
              <w:ind w:firstLine="0"/>
              <w:jc w:val="both"/>
            </w:pPr>
          </w:p>
          <w:p w:rsidR="006B1899" w:rsidRDefault="006B1899" w:rsidP="006B1899">
            <w:pPr>
              <w:spacing w:before="120" w:after="120"/>
              <w:ind w:left="540" w:right="464" w:firstLine="0"/>
              <w:jc w:val="both"/>
            </w:pPr>
            <w:r w:rsidRPr="00AB6E13">
              <w:rPr>
                <w:lang w:eastAsia="fr-FR" w:bidi="fr-FR"/>
              </w:rPr>
              <w:t>Le châtiment est destiné à agir sur les honnêtes gens, non sur les criminels, et nous ne réprouvons pas un acte parce qu’il est criminel, mais il est criminel parce que nous le répro</w:t>
            </w:r>
            <w:r w:rsidRPr="00AB6E13">
              <w:rPr>
                <w:lang w:eastAsia="fr-FR" w:bidi="fr-FR"/>
              </w:rPr>
              <w:t>u</w:t>
            </w:r>
            <w:r w:rsidRPr="00AB6E13">
              <w:rPr>
                <w:lang w:eastAsia="fr-FR" w:bidi="fr-FR"/>
              </w:rPr>
              <w:t>vons.</w:t>
            </w:r>
          </w:p>
          <w:p w:rsidR="006B1899" w:rsidRDefault="006B1899" w:rsidP="006B1899">
            <w:pPr>
              <w:spacing w:before="120" w:after="120"/>
              <w:ind w:firstLine="0"/>
              <w:jc w:val="both"/>
            </w:pPr>
          </w:p>
        </w:tc>
      </w:tr>
    </w:tbl>
    <w:p w:rsidR="006B1899" w:rsidRDefault="006B1899" w:rsidP="006B1899">
      <w:pPr>
        <w:spacing w:before="120" w:after="120"/>
        <w:jc w:val="both"/>
      </w:pPr>
    </w:p>
    <w:p w:rsidR="006B1899" w:rsidRPr="00AB6E13" w:rsidRDefault="006B1899" w:rsidP="006B1899">
      <w:pPr>
        <w:spacing w:before="120" w:after="120"/>
        <w:ind w:left="426" w:firstLine="0"/>
        <w:jc w:val="both"/>
        <w:rPr>
          <w:lang w:eastAsia="fr-FR" w:bidi="fr-FR"/>
        </w:rPr>
      </w:pPr>
    </w:p>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pStyle w:val="p"/>
      </w:pPr>
      <w:r>
        <w:t>[87]</w:t>
      </w:r>
    </w:p>
    <w:p w:rsidR="006B1899" w:rsidRDefault="006B1899" w:rsidP="006B1899">
      <w:pPr>
        <w:spacing w:before="120" w:after="120"/>
        <w:jc w:val="both"/>
      </w:pPr>
    </w:p>
    <w:p w:rsidR="006B1899" w:rsidRDefault="006B1899" w:rsidP="006B1899">
      <w:pPr>
        <w:pStyle w:val="p"/>
      </w:pPr>
      <w:r w:rsidRPr="006863F8">
        <w:br w:type="page"/>
      </w:r>
      <w:r>
        <w:t>[88]</w:t>
      </w: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9" w:name="deviance_criminalite_texte_05"/>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Définition du crime</w:t>
      </w:r>
      <w:r>
        <w:br/>
        <w:t>et fonction du châtiment</w:t>
      </w:r>
      <w:r w:rsidRPr="00FD05F3">
        <w:t>.”</w:t>
      </w:r>
    </w:p>
    <w:p w:rsidR="006B1899" w:rsidRPr="00E07116" w:rsidRDefault="006B1899" w:rsidP="006B1899">
      <w:pPr>
        <w:ind w:firstLine="0"/>
        <w:jc w:val="center"/>
      </w:pPr>
    </w:p>
    <w:bookmarkEnd w:id="9"/>
    <w:p w:rsidR="006B1899" w:rsidRDefault="006B1899" w:rsidP="006B1899">
      <w:pPr>
        <w:ind w:firstLine="0"/>
        <w:jc w:val="center"/>
      </w:pPr>
      <w:r>
        <w:t>par</w:t>
      </w:r>
    </w:p>
    <w:p w:rsidR="006B1899" w:rsidRPr="00E07116" w:rsidRDefault="006B1899" w:rsidP="006B1899">
      <w:pPr>
        <w:pStyle w:val="suite"/>
      </w:pPr>
      <w:r>
        <w:t>Émile DURKHEIM</w:t>
      </w:r>
    </w:p>
    <w:p w:rsidR="006B1899" w:rsidRDefault="006B1899" w:rsidP="006B1899">
      <w:pPr>
        <w:jc w:val="both"/>
      </w:pP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Pr="006863F8" w:rsidRDefault="006B1899" w:rsidP="006B1899">
      <w:pPr>
        <w:spacing w:before="120" w:after="120"/>
        <w:jc w:val="both"/>
      </w:pPr>
      <w:r w:rsidRPr="006863F8">
        <w:rPr>
          <w:lang w:eastAsia="fr-FR" w:bidi="fr-FR"/>
        </w:rPr>
        <w:t>Le lien de solidarité sociale auquel correspond le droit répressif est celui dont la rupture con</w:t>
      </w:r>
      <w:r w:rsidRPr="006863F8">
        <w:rPr>
          <w:lang w:eastAsia="fr-FR" w:bidi="fr-FR"/>
        </w:rPr>
        <w:t>s</w:t>
      </w:r>
      <w:r w:rsidRPr="006863F8">
        <w:rPr>
          <w:lang w:eastAsia="fr-FR" w:bidi="fr-FR"/>
        </w:rPr>
        <w:t>titue le crime ; nous appelons de ce nom tout acte qui, à un degré quelconque, détermine contre son auteur cette r</w:t>
      </w:r>
      <w:r w:rsidRPr="006863F8">
        <w:rPr>
          <w:lang w:eastAsia="fr-FR" w:bidi="fr-FR"/>
        </w:rPr>
        <w:t>é</w:t>
      </w:r>
      <w:r w:rsidRPr="006863F8">
        <w:rPr>
          <w:lang w:eastAsia="fr-FR" w:bidi="fr-FR"/>
        </w:rPr>
        <w:t>action caractéristique qu’on nomme la peine. Chercher quel est ce lien, c’est donc se demander qu’elle est la cause de la peine, ou, plus clairement, en quoi le crime consiste essentiellement.</w:t>
      </w:r>
    </w:p>
    <w:p w:rsidR="006B1899" w:rsidRDefault="006B1899" w:rsidP="006B1899">
      <w:pPr>
        <w:spacing w:before="120" w:after="120"/>
        <w:jc w:val="both"/>
        <w:rPr>
          <w:lang w:eastAsia="fr-FR" w:bidi="fr-FR"/>
        </w:rPr>
      </w:pPr>
      <w:r w:rsidRPr="006863F8">
        <w:rPr>
          <w:lang w:eastAsia="fr-FR" w:bidi="fr-FR"/>
        </w:rPr>
        <w:t>Il y a sans doute des crimes d’espèces différentes ; entre toutes ces espèces, il y a non moins sûrement quelque chose de commun. Ce qui le prouve, c’est que la réaction qu’ils déterminent de la part de la s</w:t>
      </w:r>
      <w:r w:rsidRPr="006863F8">
        <w:rPr>
          <w:lang w:eastAsia="fr-FR" w:bidi="fr-FR"/>
        </w:rPr>
        <w:t>o</w:t>
      </w:r>
      <w:r w:rsidRPr="006863F8">
        <w:rPr>
          <w:lang w:eastAsia="fr-FR" w:bidi="fr-FR"/>
        </w:rPr>
        <w:t>ciété, à savoir la peine, est, sauf les différences de degrés, toujours et partout la même. L’unité de l’effet révèle l’unité de la cause. Non se</w:t>
      </w:r>
      <w:r w:rsidRPr="006863F8">
        <w:rPr>
          <w:lang w:eastAsia="fr-FR" w:bidi="fr-FR"/>
        </w:rPr>
        <w:t>u</w:t>
      </w:r>
      <w:r w:rsidRPr="006863F8">
        <w:rPr>
          <w:lang w:eastAsia="fr-FR" w:bidi="fr-FR"/>
        </w:rPr>
        <w:t>lement entre tous les crimes prévus par la législation d’une seule et même société, mais entre tous ceux qui ont été ou qui sont reco</w:t>
      </w:r>
      <w:r w:rsidRPr="006863F8">
        <w:rPr>
          <w:lang w:eastAsia="fr-FR" w:bidi="fr-FR"/>
        </w:rPr>
        <w:t>n</w:t>
      </w:r>
      <w:r w:rsidRPr="006863F8">
        <w:rPr>
          <w:lang w:eastAsia="fr-FR" w:bidi="fr-FR"/>
        </w:rPr>
        <w:t>nus et punis dans les différents types sociaux, il existe assurément des re</w:t>
      </w:r>
      <w:r w:rsidRPr="006863F8">
        <w:rPr>
          <w:lang w:eastAsia="fr-FR" w:bidi="fr-FR"/>
        </w:rPr>
        <w:t>s</w:t>
      </w:r>
      <w:r w:rsidRPr="006863F8">
        <w:rPr>
          <w:lang w:eastAsia="fr-FR" w:bidi="fr-FR"/>
        </w:rPr>
        <w:t>semblances essentielles. Si différents que parai</w:t>
      </w:r>
      <w:r w:rsidRPr="006863F8">
        <w:rPr>
          <w:lang w:eastAsia="fr-FR" w:bidi="fr-FR"/>
        </w:rPr>
        <w:t>s</w:t>
      </w:r>
      <w:r w:rsidRPr="006863F8">
        <w:rPr>
          <w:lang w:eastAsia="fr-FR" w:bidi="fr-FR"/>
        </w:rPr>
        <w:t>sent au premier abord les actes ainsi qualifiés, il est impossible qu’ils n’aient pas quelque fond commun. Car ils affectent partout de la même manière la con</w:t>
      </w:r>
      <w:r w:rsidRPr="006863F8">
        <w:rPr>
          <w:lang w:eastAsia="fr-FR" w:bidi="fr-FR"/>
        </w:rPr>
        <w:t>s</w:t>
      </w:r>
      <w:r w:rsidRPr="006863F8">
        <w:rPr>
          <w:lang w:eastAsia="fr-FR" w:bidi="fr-FR"/>
        </w:rPr>
        <w:t>cience morale des nations et produisent partout la même conséquence. Ce sont tous des crimes, c’est-à-dire des actes réprimés par des chât</w:t>
      </w:r>
      <w:r w:rsidRPr="006863F8">
        <w:rPr>
          <w:lang w:eastAsia="fr-FR" w:bidi="fr-FR"/>
        </w:rPr>
        <w:t>i</w:t>
      </w:r>
      <w:r w:rsidRPr="006863F8">
        <w:rPr>
          <w:lang w:eastAsia="fr-FR" w:bidi="fr-FR"/>
        </w:rPr>
        <w:t>ments définis.</w:t>
      </w:r>
    </w:p>
    <w:p w:rsidR="006B1899" w:rsidRPr="006863F8" w:rsidRDefault="006B1899" w:rsidP="006B1899">
      <w:pPr>
        <w:spacing w:before="120" w:after="120"/>
        <w:jc w:val="both"/>
      </w:pPr>
      <w:r>
        <w:t>[89]</w:t>
      </w:r>
    </w:p>
    <w:p w:rsidR="006B1899" w:rsidRPr="006863F8" w:rsidRDefault="006B1899" w:rsidP="006B1899">
      <w:pPr>
        <w:spacing w:before="120" w:after="120"/>
        <w:jc w:val="both"/>
      </w:pPr>
      <w:r w:rsidRPr="006863F8">
        <w:rPr>
          <w:lang w:eastAsia="fr-FR" w:bidi="fr-FR"/>
        </w:rPr>
        <w:t>On a cru trouver ce rapport dans une sorte d’antagonisme entre ces actions et les grands int</w:t>
      </w:r>
      <w:r w:rsidRPr="006863F8">
        <w:rPr>
          <w:lang w:eastAsia="fr-FR" w:bidi="fr-FR"/>
        </w:rPr>
        <w:t>é</w:t>
      </w:r>
      <w:r w:rsidRPr="006863F8">
        <w:rPr>
          <w:lang w:eastAsia="fr-FR" w:bidi="fr-FR"/>
        </w:rPr>
        <w:t>rêts sociaux, et on a dit que les règles pénales énonçaient pour chaque type social les conditions fond</w:t>
      </w:r>
      <w:r w:rsidRPr="006863F8">
        <w:rPr>
          <w:lang w:eastAsia="fr-FR" w:bidi="fr-FR"/>
        </w:rPr>
        <w:t>a</w:t>
      </w:r>
      <w:r w:rsidRPr="006863F8">
        <w:rPr>
          <w:lang w:eastAsia="fr-FR" w:bidi="fr-FR"/>
        </w:rPr>
        <w:t>mentales de la vie collective. Leur autorité viendrait donc de leur nécessité ; d’autre part, comme ces nécessités varient avec les soci</w:t>
      </w:r>
      <w:r w:rsidRPr="006863F8">
        <w:rPr>
          <w:lang w:eastAsia="fr-FR" w:bidi="fr-FR"/>
        </w:rPr>
        <w:t>é</w:t>
      </w:r>
      <w:r w:rsidRPr="006863F8">
        <w:rPr>
          <w:lang w:eastAsia="fr-FR" w:bidi="fr-FR"/>
        </w:rPr>
        <w:t>tés, on s’expliquerait ainsi la variabilité du droit répressif. Mais nous nous sommes déjà e</w:t>
      </w:r>
      <w:r w:rsidRPr="006863F8">
        <w:rPr>
          <w:lang w:eastAsia="fr-FR" w:bidi="fr-FR"/>
        </w:rPr>
        <w:t>x</w:t>
      </w:r>
      <w:r w:rsidRPr="006863F8">
        <w:rPr>
          <w:lang w:eastAsia="fr-FR" w:bidi="fr-FR"/>
        </w:rPr>
        <w:t>pliqué sur ce point. Outre qu’une telle théorie fait au calcul et à la r</w:t>
      </w:r>
      <w:r w:rsidRPr="006863F8">
        <w:rPr>
          <w:lang w:eastAsia="fr-FR" w:bidi="fr-FR"/>
        </w:rPr>
        <w:t>é</w:t>
      </w:r>
      <w:r w:rsidRPr="006863F8">
        <w:rPr>
          <w:lang w:eastAsia="fr-FR" w:bidi="fr-FR"/>
        </w:rPr>
        <w:t>flexion une part beaucoup trop grande dans la direction de l’évolution sociale, il y a une multitude d’actes qui ont été et sont encore regardés comme criminels, sans que, par eux-mêmes, ils soient nuisibles à la société. En quoi le fait de to</w:t>
      </w:r>
      <w:r w:rsidRPr="006863F8">
        <w:rPr>
          <w:lang w:eastAsia="fr-FR" w:bidi="fr-FR"/>
        </w:rPr>
        <w:t>u</w:t>
      </w:r>
      <w:r w:rsidRPr="006863F8">
        <w:rPr>
          <w:lang w:eastAsia="fr-FR" w:bidi="fr-FR"/>
        </w:rPr>
        <w:t>cher un objet tabou, un animal ou un homme impur ou consacré, de laisser s'éteindre le feu sacré, de ma</w:t>
      </w:r>
      <w:r w:rsidRPr="006863F8">
        <w:rPr>
          <w:lang w:eastAsia="fr-FR" w:bidi="fr-FR"/>
        </w:rPr>
        <w:t>n</w:t>
      </w:r>
      <w:r w:rsidRPr="006863F8">
        <w:rPr>
          <w:lang w:eastAsia="fr-FR" w:bidi="fr-FR"/>
        </w:rPr>
        <w:t>ger de certaines viandes, de ne pas immoler sur la tombe des parents le sacrifice traditionnel, de ne pas prononcer exactement la formule rituelle, de ne pas célébrer certaines fêtes, etc., a-t-il pu jamais const</w:t>
      </w:r>
      <w:r w:rsidRPr="006863F8">
        <w:rPr>
          <w:lang w:eastAsia="fr-FR" w:bidi="fr-FR"/>
        </w:rPr>
        <w:t>i</w:t>
      </w:r>
      <w:r w:rsidRPr="006863F8">
        <w:rPr>
          <w:lang w:eastAsia="fr-FR" w:bidi="fr-FR"/>
        </w:rPr>
        <w:t>tuer un danger social ? On sait pourtant quelle place occupe dans le droit répressif d’une foule de peuples la r</w:t>
      </w:r>
      <w:r w:rsidRPr="006863F8">
        <w:rPr>
          <w:lang w:eastAsia="fr-FR" w:bidi="fr-FR"/>
        </w:rPr>
        <w:t>é</w:t>
      </w:r>
      <w:r w:rsidRPr="006863F8">
        <w:rPr>
          <w:lang w:eastAsia="fr-FR" w:bidi="fr-FR"/>
        </w:rPr>
        <w:t>glementation du rite, de l’étiquette, du cérémonial, des pratiques religieuses. Il n’y a qu’à o</w:t>
      </w:r>
      <w:r w:rsidRPr="006863F8">
        <w:rPr>
          <w:lang w:eastAsia="fr-FR" w:bidi="fr-FR"/>
        </w:rPr>
        <w:t>u</w:t>
      </w:r>
      <w:r w:rsidRPr="006863F8">
        <w:rPr>
          <w:lang w:eastAsia="fr-FR" w:bidi="fr-FR"/>
        </w:rPr>
        <w:t>vrir le Pentateuque pour s’en convaincre, et, comme ces faits se re</w:t>
      </w:r>
      <w:r w:rsidRPr="006863F8">
        <w:rPr>
          <w:lang w:eastAsia="fr-FR" w:bidi="fr-FR"/>
        </w:rPr>
        <w:t>n</w:t>
      </w:r>
      <w:r w:rsidRPr="006863F8">
        <w:rPr>
          <w:lang w:eastAsia="fr-FR" w:bidi="fr-FR"/>
        </w:rPr>
        <w:t>contrent normalement dans certaines espèces sociales, il est imposs</w:t>
      </w:r>
      <w:r w:rsidRPr="006863F8">
        <w:rPr>
          <w:lang w:eastAsia="fr-FR" w:bidi="fr-FR"/>
        </w:rPr>
        <w:t>i</w:t>
      </w:r>
      <w:r w:rsidRPr="006863F8">
        <w:rPr>
          <w:lang w:eastAsia="fr-FR" w:bidi="fr-FR"/>
        </w:rPr>
        <w:t>ble d’y voir de simples anomalies et des cas pathologiques que l’on a le droit de négliger.</w:t>
      </w:r>
    </w:p>
    <w:p w:rsidR="006B1899" w:rsidRPr="006863F8" w:rsidRDefault="006B1899" w:rsidP="006B1899">
      <w:pPr>
        <w:spacing w:before="120" w:after="120"/>
        <w:jc w:val="both"/>
      </w:pPr>
      <w:r w:rsidRPr="006863F8">
        <w:rPr>
          <w:lang w:eastAsia="fr-FR" w:bidi="fr-FR"/>
        </w:rPr>
        <w:t>Cependant, on n’a pas défini le crime quand on a dit qu’il consi</w:t>
      </w:r>
      <w:r w:rsidRPr="006863F8">
        <w:rPr>
          <w:lang w:eastAsia="fr-FR" w:bidi="fr-FR"/>
        </w:rPr>
        <w:t>s</w:t>
      </w:r>
      <w:r w:rsidRPr="006863F8">
        <w:rPr>
          <w:lang w:eastAsia="fr-FR" w:bidi="fr-FR"/>
        </w:rPr>
        <w:t>te dans une offense aux se</w:t>
      </w:r>
      <w:r w:rsidRPr="006863F8">
        <w:rPr>
          <w:lang w:eastAsia="fr-FR" w:bidi="fr-FR"/>
        </w:rPr>
        <w:t>n</w:t>
      </w:r>
      <w:r w:rsidRPr="006863F8">
        <w:rPr>
          <w:lang w:eastAsia="fr-FR" w:bidi="fr-FR"/>
        </w:rPr>
        <w:t>timents collectifs ; car il en est parmi ces derniers qui peuvent être offensés sans qu’il y ait crime. Ainsi, l’inceste est l’objet d’une aversion assez générale, et cependant c’est une action simplement immorale. Il en est de même des manqu</w:t>
      </w:r>
      <w:r w:rsidRPr="006863F8">
        <w:rPr>
          <w:lang w:eastAsia="fr-FR" w:bidi="fr-FR"/>
        </w:rPr>
        <w:t>e</w:t>
      </w:r>
      <w:r w:rsidRPr="006863F8">
        <w:rPr>
          <w:lang w:eastAsia="fr-FR" w:bidi="fr-FR"/>
        </w:rPr>
        <w:t>ments à l’honneur sexuel que commet la femme en dehors de l’état de m</w:t>
      </w:r>
      <w:r w:rsidRPr="006863F8">
        <w:rPr>
          <w:lang w:eastAsia="fr-FR" w:bidi="fr-FR"/>
        </w:rPr>
        <w:t>a</w:t>
      </w:r>
      <w:r w:rsidRPr="006863F8">
        <w:rPr>
          <w:lang w:eastAsia="fr-FR" w:bidi="fr-FR"/>
        </w:rPr>
        <w:t>riage, du fait d’aliéner totalement sa liberté entre les mains d’autrui ou d’accepter d’autrui une telle aliénation. Les sentiments collectifs au</w:t>
      </w:r>
      <w:r w:rsidRPr="006863F8">
        <w:rPr>
          <w:lang w:eastAsia="fr-FR" w:bidi="fr-FR"/>
        </w:rPr>
        <w:t>x</w:t>
      </w:r>
      <w:r w:rsidRPr="006863F8">
        <w:rPr>
          <w:lang w:eastAsia="fr-FR" w:bidi="fr-FR"/>
        </w:rPr>
        <w:t>quels correspond le crime doivent donc se singulariser des autres par quelque propriété distinctive : ils doivent avoir une certaine intensité moyenne. Non seulement ils sont gravés dans to</w:t>
      </w:r>
      <w:r w:rsidRPr="006863F8">
        <w:rPr>
          <w:lang w:eastAsia="fr-FR" w:bidi="fr-FR"/>
        </w:rPr>
        <w:t>u</w:t>
      </w:r>
      <w:r w:rsidRPr="006863F8">
        <w:rPr>
          <w:lang w:eastAsia="fr-FR" w:bidi="fr-FR"/>
        </w:rPr>
        <w:t>tes les consciences, mais ils y sont fortement gravés. Ce ne sont</w:t>
      </w:r>
      <w:r>
        <w:rPr>
          <w:lang w:eastAsia="fr-FR" w:bidi="fr-FR"/>
        </w:rPr>
        <w:t xml:space="preserve"> </w:t>
      </w:r>
      <w:r>
        <w:t xml:space="preserve">[90] </w:t>
      </w:r>
      <w:r w:rsidRPr="006863F8">
        <w:rPr>
          <w:lang w:eastAsia="fr-FR" w:bidi="fr-FR"/>
        </w:rPr>
        <w:t>point des velléités hésitantes et superficielles, mais des ém</w:t>
      </w:r>
      <w:r w:rsidRPr="006863F8">
        <w:rPr>
          <w:lang w:eastAsia="fr-FR" w:bidi="fr-FR"/>
        </w:rPr>
        <w:t>o</w:t>
      </w:r>
      <w:r w:rsidRPr="006863F8">
        <w:rPr>
          <w:lang w:eastAsia="fr-FR" w:bidi="fr-FR"/>
        </w:rPr>
        <w:t>tions et des tendances qui sont fortement enracinées en nous. Ce qui le pro</w:t>
      </w:r>
      <w:r w:rsidRPr="006863F8">
        <w:rPr>
          <w:lang w:eastAsia="fr-FR" w:bidi="fr-FR"/>
        </w:rPr>
        <w:t>u</w:t>
      </w:r>
      <w:r w:rsidRPr="006863F8">
        <w:rPr>
          <w:lang w:eastAsia="fr-FR" w:bidi="fr-FR"/>
        </w:rPr>
        <w:t>ve, c'est l’extrême lenteur avec laquelle le droit pénal évolue. Non seulement il se mod</w:t>
      </w:r>
      <w:r w:rsidRPr="006863F8">
        <w:rPr>
          <w:lang w:eastAsia="fr-FR" w:bidi="fr-FR"/>
        </w:rPr>
        <w:t>i</w:t>
      </w:r>
      <w:r w:rsidRPr="006863F8">
        <w:rPr>
          <w:lang w:eastAsia="fr-FR" w:bidi="fr-FR"/>
        </w:rPr>
        <w:t>fie plus difficilement que les mœurs, mais il est la partie du droit pos</w:t>
      </w:r>
      <w:r w:rsidRPr="006863F8">
        <w:rPr>
          <w:lang w:eastAsia="fr-FR" w:bidi="fr-FR"/>
        </w:rPr>
        <w:t>i</w:t>
      </w:r>
      <w:r w:rsidRPr="006863F8">
        <w:rPr>
          <w:lang w:eastAsia="fr-FR" w:bidi="fr-FR"/>
        </w:rPr>
        <w:t>tif la plus réfractaire au changement.</w:t>
      </w:r>
    </w:p>
    <w:p w:rsidR="006B1899" w:rsidRPr="006863F8" w:rsidRDefault="006B1899" w:rsidP="006B1899">
      <w:pPr>
        <w:spacing w:before="120" w:after="120"/>
        <w:jc w:val="both"/>
      </w:pPr>
      <w:r w:rsidRPr="006863F8">
        <w:rPr>
          <w:lang w:eastAsia="fr-FR" w:bidi="fr-FR"/>
        </w:rPr>
        <w:t>Une dernière addition est encore nécessaire pour que notre défin</w:t>
      </w:r>
      <w:r w:rsidRPr="006863F8">
        <w:rPr>
          <w:lang w:eastAsia="fr-FR" w:bidi="fr-FR"/>
        </w:rPr>
        <w:t>i</w:t>
      </w:r>
      <w:r w:rsidRPr="006863F8">
        <w:rPr>
          <w:lang w:eastAsia="fr-FR" w:bidi="fr-FR"/>
        </w:rPr>
        <w:t>tion soit exacte. Si, en général, les sentiments que protègent des san</w:t>
      </w:r>
      <w:r w:rsidRPr="006863F8">
        <w:rPr>
          <w:lang w:eastAsia="fr-FR" w:bidi="fr-FR"/>
        </w:rPr>
        <w:t>c</w:t>
      </w:r>
      <w:r w:rsidRPr="006863F8">
        <w:rPr>
          <w:lang w:eastAsia="fr-FR" w:bidi="fr-FR"/>
        </w:rPr>
        <w:t>tio</w:t>
      </w:r>
      <w:r>
        <w:rPr>
          <w:lang w:eastAsia="fr-FR" w:bidi="fr-FR"/>
        </w:rPr>
        <w:t>ns simplement morales, c’est-à-</w:t>
      </w:r>
      <w:r w:rsidRPr="006863F8">
        <w:rPr>
          <w:lang w:eastAsia="fr-FR" w:bidi="fr-FR"/>
        </w:rPr>
        <w:t>dire diffuses, sont moins i</w:t>
      </w:r>
      <w:r w:rsidRPr="006863F8">
        <w:rPr>
          <w:lang w:eastAsia="fr-FR" w:bidi="fr-FR"/>
        </w:rPr>
        <w:t>n</w:t>
      </w:r>
      <w:r w:rsidRPr="006863F8">
        <w:rPr>
          <w:lang w:eastAsia="fr-FR" w:bidi="fr-FR"/>
        </w:rPr>
        <w:t>tenses et moins solidement organisés que ceux que protègent des peines pr</w:t>
      </w:r>
      <w:r w:rsidRPr="006863F8">
        <w:rPr>
          <w:lang w:eastAsia="fr-FR" w:bidi="fr-FR"/>
        </w:rPr>
        <w:t>o</w:t>
      </w:r>
      <w:r w:rsidRPr="006863F8">
        <w:rPr>
          <w:lang w:eastAsia="fr-FR" w:bidi="fr-FR"/>
        </w:rPr>
        <w:t>prement d</w:t>
      </w:r>
      <w:r w:rsidRPr="006863F8">
        <w:rPr>
          <w:lang w:eastAsia="fr-FR" w:bidi="fr-FR"/>
        </w:rPr>
        <w:t>i</w:t>
      </w:r>
      <w:r w:rsidRPr="006863F8">
        <w:rPr>
          <w:lang w:eastAsia="fr-FR" w:bidi="fr-FR"/>
        </w:rPr>
        <w:t>tes, cependant il y a des exceptions. Ainsi, il n’y a aucune raison d’admettre que la piété filiale moyenne ou m</w:t>
      </w:r>
      <w:r w:rsidRPr="006863F8">
        <w:rPr>
          <w:lang w:eastAsia="fr-FR" w:bidi="fr-FR"/>
        </w:rPr>
        <w:t>ê</w:t>
      </w:r>
      <w:r w:rsidRPr="006863F8">
        <w:rPr>
          <w:lang w:eastAsia="fr-FR" w:bidi="fr-FR"/>
        </w:rPr>
        <w:t>me les formes élémentaires de la compassion pour les misères les plus apparentes soient aujourd’hui des sentiments plus superficiels que le respect de la propriété ou de l’autorité publique. Cependant, le mauvais fils et l’égoïste même le plus endurci ne sont pas traités en cr</w:t>
      </w:r>
      <w:r w:rsidRPr="006863F8">
        <w:rPr>
          <w:lang w:eastAsia="fr-FR" w:bidi="fr-FR"/>
        </w:rPr>
        <w:t>i</w:t>
      </w:r>
      <w:r w:rsidRPr="006863F8">
        <w:rPr>
          <w:lang w:eastAsia="fr-FR" w:bidi="fr-FR"/>
        </w:rPr>
        <w:t>minels. Il ne suffit donc pas que les sentiments soient forts, il faut qu'ils soient pr</w:t>
      </w:r>
      <w:r w:rsidRPr="006863F8">
        <w:rPr>
          <w:lang w:eastAsia="fr-FR" w:bidi="fr-FR"/>
        </w:rPr>
        <w:t>é</w:t>
      </w:r>
      <w:r w:rsidRPr="006863F8">
        <w:rPr>
          <w:lang w:eastAsia="fr-FR" w:bidi="fr-FR"/>
        </w:rPr>
        <w:t>cis. En effet, chacun d’eux est relatif à une pr</w:t>
      </w:r>
      <w:r w:rsidRPr="006863F8">
        <w:rPr>
          <w:lang w:eastAsia="fr-FR" w:bidi="fr-FR"/>
        </w:rPr>
        <w:t>a</w:t>
      </w:r>
      <w:r w:rsidRPr="006863F8">
        <w:rPr>
          <w:lang w:eastAsia="fr-FR" w:bidi="fr-FR"/>
        </w:rPr>
        <w:t>tique très définie. Cette pratique peut être simple ou complexe, pos</w:t>
      </w:r>
      <w:r w:rsidRPr="006863F8">
        <w:rPr>
          <w:lang w:eastAsia="fr-FR" w:bidi="fr-FR"/>
        </w:rPr>
        <w:t>i</w:t>
      </w:r>
      <w:r w:rsidRPr="006863F8">
        <w:rPr>
          <w:lang w:eastAsia="fr-FR" w:bidi="fr-FR"/>
        </w:rPr>
        <w:t>tive ou négative, c’est-à-dire consister dans une action ou une abstention, mais elle est to</w:t>
      </w:r>
      <w:r w:rsidRPr="006863F8">
        <w:rPr>
          <w:lang w:eastAsia="fr-FR" w:bidi="fr-FR"/>
        </w:rPr>
        <w:t>u</w:t>
      </w:r>
      <w:r w:rsidRPr="006863F8">
        <w:rPr>
          <w:lang w:eastAsia="fr-FR" w:bidi="fr-FR"/>
        </w:rPr>
        <w:t>jours déterminée. Il s’agit de faire ou de ne pas faire ceci ou cela, de ne pas tuer, de ne pas ble</w:t>
      </w:r>
      <w:r w:rsidRPr="006863F8">
        <w:rPr>
          <w:lang w:eastAsia="fr-FR" w:bidi="fr-FR"/>
        </w:rPr>
        <w:t>s</w:t>
      </w:r>
      <w:r w:rsidRPr="006863F8">
        <w:rPr>
          <w:lang w:eastAsia="fr-FR" w:bidi="fr-FR"/>
        </w:rPr>
        <w:t>ser, de prononcer telle formule, d’accomplir tel rite, etc. Au contraire, les sentiments comme l’amour filial ou la char</w:t>
      </w:r>
      <w:r w:rsidRPr="006863F8">
        <w:rPr>
          <w:lang w:eastAsia="fr-FR" w:bidi="fr-FR"/>
        </w:rPr>
        <w:t>i</w:t>
      </w:r>
      <w:r w:rsidRPr="006863F8">
        <w:rPr>
          <w:lang w:eastAsia="fr-FR" w:bidi="fr-FR"/>
        </w:rPr>
        <w:t>té sont des aspirations vagues vers des objets très généraux. Aussi les règles pénales sont-elles remarquables par leur netteté et leur préc</w:t>
      </w:r>
      <w:r w:rsidRPr="006863F8">
        <w:rPr>
          <w:lang w:eastAsia="fr-FR" w:bidi="fr-FR"/>
        </w:rPr>
        <w:t>i</w:t>
      </w:r>
      <w:r w:rsidRPr="006863F8">
        <w:rPr>
          <w:lang w:eastAsia="fr-FR" w:bidi="fr-FR"/>
        </w:rPr>
        <w:t>sion, tandis que les règles pur</w:t>
      </w:r>
      <w:r w:rsidRPr="006863F8">
        <w:rPr>
          <w:lang w:eastAsia="fr-FR" w:bidi="fr-FR"/>
        </w:rPr>
        <w:t>e</w:t>
      </w:r>
      <w:r w:rsidRPr="006863F8">
        <w:rPr>
          <w:lang w:eastAsia="fr-FR" w:bidi="fr-FR"/>
        </w:rPr>
        <w:t>ment morales ont généralement quelque chose de flottant.</w:t>
      </w:r>
    </w:p>
    <w:p w:rsidR="006B1899" w:rsidRDefault="006B1899" w:rsidP="006B1899">
      <w:pPr>
        <w:spacing w:before="120" w:after="120"/>
        <w:jc w:val="both"/>
        <w:rPr>
          <w:lang w:eastAsia="fr-FR" w:bidi="fr-FR"/>
        </w:rPr>
      </w:pPr>
      <w:r w:rsidRPr="006863F8">
        <w:rPr>
          <w:lang w:eastAsia="fr-FR" w:bidi="fr-FR"/>
        </w:rPr>
        <w:t>Nous pouvons donc, résumant l’analyse qui précède, dire qu’un a</w:t>
      </w:r>
      <w:r w:rsidRPr="006863F8">
        <w:rPr>
          <w:lang w:eastAsia="fr-FR" w:bidi="fr-FR"/>
        </w:rPr>
        <w:t>c</w:t>
      </w:r>
      <w:r w:rsidRPr="006863F8">
        <w:rPr>
          <w:lang w:eastAsia="fr-FR" w:bidi="fr-FR"/>
        </w:rPr>
        <w:t>te est criminel quand il offense les états forts et définis de la conscie</w:t>
      </w:r>
      <w:r w:rsidRPr="006863F8">
        <w:rPr>
          <w:lang w:eastAsia="fr-FR" w:bidi="fr-FR"/>
        </w:rPr>
        <w:t>n</w:t>
      </w:r>
      <w:r>
        <w:rPr>
          <w:lang w:eastAsia="fr-FR" w:bidi="fr-FR"/>
        </w:rPr>
        <w:t>ce collective </w:t>
      </w:r>
      <w:r>
        <w:rPr>
          <w:rStyle w:val="Appelnotedebasdep"/>
        </w:rPr>
        <w:footnoteReference w:id="32"/>
      </w:r>
      <w:r w:rsidRPr="006863F8">
        <w:rPr>
          <w:lang w:eastAsia="fr-FR" w:bidi="fr-FR"/>
        </w:rPr>
        <w:t>.</w:t>
      </w:r>
    </w:p>
    <w:p w:rsidR="006B1899" w:rsidRPr="006863F8" w:rsidRDefault="006B1899" w:rsidP="006B1899">
      <w:pPr>
        <w:spacing w:before="120" w:after="120"/>
        <w:jc w:val="both"/>
      </w:pPr>
      <w:r>
        <w:t>[91]</w:t>
      </w:r>
    </w:p>
    <w:p w:rsidR="006B1899" w:rsidRPr="006863F8" w:rsidRDefault="006B1899" w:rsidP="006B1899">
      <w:pPr>
        <w:spacing w:before="120" w:after="120"/>
        <w:jc w:val="both"/>
      </w:pPr>
      <w:r w:rsidRPr="006863F8">
        <w:rPr>
          <w:lang w:eastAsia="fr-FR" w:bidi="fr-FR"/>
        </w:rPr>
        <w:t>La lettre de cette proposition n’est guère contestée, mais on lui donne d’ordinaire un sens très différent de celui qu’elle doit avoir. On l’entend comme si elle exprimait non la propriété esse</w:t>
      </w:r>
      <w:r w:rsidRPr="006863F8">
        <w:rPr>
          <w:lang w:eastAsia="fr-FR" w:bidi="fr-FR"/>
        </w:rPr>
        <w:t>n</w:t>
      </w:r>
      <w:r w:rsidRPr="006863F8">
        <w:rPr>
          <w:lang w:eastAsia="fr-FR" w:bidi="fr-FR"/>
        </w:rPr>
        <w:t>tielle du crime, mais une de ses répercussions. On sait bien qu’il froisse des sent</w:t>
      </w:r>
      <w:r w:rsidRPr="006863F8">
        <w:rPr>
          <w:lang w:eastAsia="fr-FR" w:bidi="fr-FR"/>
        </w:rPr>
        <w:t>i</w:t>
      </w:r>
      <w:r w:rsidRPr="006863F8">
        <w:rPr>
          <w:lang w:eastAsia="fr-FR" w:bidi="fr-FR"/>
        </w:rPr>
        <w:t>ments très généraux et très énergiques ; mais on croit que cette gén</w:t>
      </w:r>
      <w:r w:rsidRPr="006863F8">
        <w:rPr>
          <w:lang w:eastAsia="fr-FR" w:bidi="fr-FR"/>
        </w:rPr>
        <w:t>é</w:t>
      </w:r>
      <w:r w:rsidRPr="006863F8">
        <w:rPr>
          <w:lang w:eastAsia="fr-FR" w:bidi="fr-FR"/>
        </w:rPr>
        <w:t>ralité et cette énergie viennent de la nature criminelle de l’acte, qui, par conséquent, reste tout entier à définir. On ne conteste pas que tout délit soit universellement réprouvé, mais on prend pour accordé que la réprobation dont il est l’objet résulte de sa délictuos</w:t>
      </w:r>
      <w:r w:rsidRPr="006863F8">
        <w:rPr>
          <w:lang w:eastAsia="fr-FR" w:bidi="fr-FR"/>
        </w:rPr>
        <w:t>i</w:t>
      </w:r>
      <w:r w:rsidRPr="006863F8">
        <w:rPr>
          <w:lang w:eastAsia="fr-FR" w:bidi="fr-FR"/>
        </w:rPr>
        <w:t>té. Seulement on est ensuite fort embarrassé pour dire en quoi cette délictuosité consi</w:t>
      </w:r>
      <w:r w:rsidRPr="006863F8">
        <w:rPr>
          <w:lang w:eastAsia="fr-FR" w:bidi="fr-FR"/>
        </w:rPr>
        <w:t>s</w:t>
      </w:r>
      <w:r w:rsidRPr="006863F8">
        <w:rPr>
          <w:lang w:eastAsia="fr-FR" w:bidi="fr-FR"/>
        </w:rPr>
        <w:t>te. Dans une immoralité particulièrement grave ? Je le veux ; mais c’est répondre à la question par la question et me</w:t>
      </w:r>
      <w:r w:rsidRPr="006863F8">
        <w:rPr>
          <w:lang w:eastAsia="fr-FR" w:bidi="fr-FR"/>
        </w:rPr>
        <w:t>t</w:t>
      </w:r>
      <w:r w:rsidRPr="006863F8">
        <w:rPr>
          <w:lang w:eastAsia="fr-FR" w:bidi="fr-FR"/>
        </w:rPr>
        <w:t>tre un mot à la place d’un autre ; car il s’agit précisément de savoir ce que c’est que l’immoralité, et surtout cette immoralité particuli</w:t>
      </w:r>
      <w:r w:rsidRPr="006863F8">
        <w:rPr>
          <w:lang w:eastAsia="fr-FR" w:bidi="fr-FR"/>
        </w:rPr>
        <w:t>è</w:t>
      </w:r>
      <w:r w:rsidRPr="006863F8">
        <w:rPr>
          <w:lang w:eastAsia="fr-FR" w:bidi="fr-FR"/>
        </w:rPr>
        <w:t>re que la société réprime au moyen de peines organisées et qui con</w:t>
      </w:r>
      <w:r w:rsidRPr="006863F8">
        <w:rPr>
          <w:lang w:eastAsia="fr-FR" w:bidi="fr-FR"/>
        </w:rPr>
        <w:t>s</w:t>
      </w:r>
      <w:r w:rsidRPr="006863F8">
        <w:rPr>
          <w:lang w:eastAsia="fr-FR" w:bidi="fr-FR"/>
        </w:rPr>
        <w:t>titue la criminalité. Elle ne peut évidemment venir que d’un ou plusieurs caractères co</w:t>
      </w:r>
      <w:r w:rsidRPr="006863F8">
        <w:rPr>
          <w:lang w:eastAsia="fr-FR" w:bidi="fr-FR"/>
        </w:rPr>
        <w:t>m</w:t>
      </w:r>
      <w:r w:rsidRPr="006863F8">
        <w:rPr>
          <w:lang w:eastAsia="fr-FR" w:bidi="fr-FR"/>
        </w:rPr>
        <w:t>muns à toutes les variétés criminologiques ; or, le seul qui satisfasse à cette condition, c’est cette opposition qu’il y a entre le crime, quel qu’il soit, et certains sentiments collectifs. C’est donc cette opposition qui fait le. crime, bien loin qu’elle en dérive. En d’autres termes, il ne faut pas dire qu’un acte froisse la conscience commune parce qu’il est criminel, mais qu’il est crim</w:t>
      </w:r>
      <w:r w:rsidRPr="006863F8">
        <w:rPr>
          <w:lang w:eastAsia="fr-FR" w:bidi="fr-FR"/>
        </w:rPr>
        <w:t>i</w:t>
      </w:r>
      <w:r w:rsidRPr="006863F8">
        <w:rPr>
          <w:lang w:eastAsia="fr-FR" w:bidi="fr-FR"/>
        </w:rPr>
        <w:t>nel parce qu’il froisse la conscience commune. Nous ne le répro</w:t>
      </w:r>
      <w:r w:rsidRPr="006863F8">
        <w:rPr>
          <w:lang w:eastAsia="fr-FR" w:bidi="fr-FR"/>
        </w:rPr>
        <w:t>u</w:t>
      </w:r>
      <w:r w:rsidRPr="006863F8">
        <w:rPr>
          <w:lang w:eastAsia="fr-FR" w:bidi="fr-FR"/>
        </w:rPr>
        <w:t>vons pas parce qu’il est un crime, mais il est un crime parce que nous le réprouvons.</w:t>
      </w:r>
    </w:p>
    <w:p w:rsidR="006B1899" w:rsidRPr="006863F8" w:rsidRDefault="006B1899" w:rsidP="006B1899">
      <w:pPr>
        <w:spacing w:before="120" w:after="120"/>
        <w:jc w:val="both"/>
      </w:pPr>
      <w:r w:rsidRPr="006863F8">
        <w:rPr>
          <w:lang w:eastAsia="fr-FR" w:bidi="fr-FR"/>
        </w:rPr>
        <w:t>La peine consiste donc essentiellement dans une réaction passio</w:t>
      </w:r>
      <w:r w:rsidRPr="006863F8">
        <w:rPr>
          <w:lang w:eastAsia="fr-FR" w:bidi="fr-FR"/>
        </w:rPr>
        <w:t>n</w:t>
      </w:r>
      <w:r w:rsidRPr="006863F8">
        <w:rPr>
          <w:lang w:eastAsia="fr-FR" w:bidi="fr-FR"/>
        </w:rPr>
        <w:t>nelle, d’intensité graduée, que la société exerce par l’intermédiaire d’un corps constitué sur ceux de ses membres qui ont violé certaines règles de conduite.</w:t>
      </w:r>
    </w:p>
    <w:p w:rsidR="006B1899" w:rsidRPr="006863F8" w:rsidRDefault="006B1899" w:rsidP="006B1899">
      <w:pPr>
        <w:spacing w:before="120" w:after="120"/>
        <w:jc w:val="both"/>
      </w:pPr>
      <w:r w:rsidRPr="006863F8">
        <w:rPr>
          <w:lang w:eastAsia="fr-FR" w:bidi="fr-FR"/>
        </w:rPr>
        <w:t>Or la définition que nous avons donnée du crime rend très ais</w:t>
      </w:r>
      <w:r w:rsidRPr="006863F8">
        <w:rPr>
          <w:lang w:eastAsia="fr-FR" w:bidi="fr-FR"/>
        </w:rPr>
        <w:t>é</w:t>
      </w:r>
      <w:r w:rsidRPr="006863F8">
        <w:rPr>
          <w:lang w:eastAsia="fr-FR" w:bidi="fr-FR"/>
        </w:rPr>
        <w:t>ment compte de tous ces cara</w:t>
      </w:r>
      <w:r w:rsidRPr="006863F8">
        <w:rPr>
          <w:lang w:eastAsia="fr-FR" w:bidi="fr-FR"/>
        </w:rPr>
        <w:t>c</w:t>
      </w:r>
      <w:r w:rsidRPr="006863F8">
        <w:rPr>
          <w:lang w:eastAsia="fr-FR" w:bidi="fr-FR"/>
        </w:rPr>
        <w:t>tères de la peine.</w:t>
      </w:r>
    </w:p>
    <w:p w:rsidR="006B1899" w:rsidRPr="006863F8" w:rsidRDefault="006B1899" w:rsidP="006B1899">
      <w:pPr>
        <w:spacing w:before="120" w:after="120"/>
        <w:jc w:val="both"/>
      </w:pPr>
      <w:r w:rsidRPr="006863F8">
        <w:rPr>
          <w:lang w:eastAsia="fr-FR" w:bidi="fr-FR"/>
        </w:rPr>
        <w:t>Puisque donc les sentiments qu’offense le crime sont, au sein d’une même société, les plus universellement collectifs qui soient, puisqu'ils sont même des états particulièrement forts de la conscie</w:t>
      </w:r>
      <w:r w:rsidRPr="006863F8">
        <w:rPr>
          <w:lang w:eastAsia="fr-FR" w:bidi="fr-FR"/>
        </w:rPr>
        <w:t>n</w:t>
      </w:r>
      <w:r w:rsidRPr="006863F8">
        <w:rPr>
          <w:lang w:eastAsia="fr-FR" w:bidi="fr-FR"/>
        </w:rPr>
        <w:t>ce commune, il est impossible qu’ils tolèrent la contradiction. Su</w:t>
      </w:r>
      <w:r w:rsidRPr="006863F8">
        <w:rPr>
          <w:lang w:eastAsia="fr-FR" w:bidi="fr-FR"/>
        </w:rPr>
        <w:t>r</w:t>
      </w:r>
      <w:r w:rsidRPr="006863F8">
        <w:rPr>
          <w:lang w:eastAsia="fr-FR" w:bidi="fr-FR"/>
        </w:rPr>
        <w:t>tout si cette contradi</w:t>
      </w:r>
      <w:r w:rsidRPr="006863F8">
        <w:rPr>
          <w:lang w:eastAsia="fr-FR" w:bidi="fr-FR"/>
        </w:rPr>
        <w:t>c</w:t>
      </w:r>
      <w:r w:rsidRPr="006863F8">
        <w:rPr>
          <w:lang w:eastAsia="fr-FR" w:bidi="fr-FR"/>
        </w:rPr>
        <w:t>tion</w:t>
      </w:r>
      <w:r>
        <w:rPr>
          <w:lang w:eastAsia="fr-FR" w:bidi="fr-FR"/>
        </w:rPr>
        <w:t xml:space="preserve"> </w:t>
      </w:r>
      <w:r>
        <w:t xml:space="preserve">[92] </w:t>
      </w:r>
      <w:r w:rsidRPr="006863F8">
        <w:rPr>
          <w:lang w:eastAsia="fr-FR" w:bidi="fr-FR"/>
        </w:rPr>
        <w:t>n’est pas purement théorique, si elle s'affirme non seulement par des paroles, mais par des actes, comme elle est alors portée à son max</w:t>
      </w:r>
      <w:r w:rsidRPr="006863F8">
        <w:rPr>
          <w:lang w:eastAsia="fr-FR" w:bidi="fr-FR"/>
        </w:rPr>
        <w:t>i</w:t>
      </w:r>
      <w:r w:rsidRPr="006863F8">
        <w:rPr>
          <w:lang w:eastAsia="fr-FR" w:bidi="fr-FR"/>
        </w:rPr>
        <w:t>mum, nous ne pouvons manquer de nous raidir contre elle avec pa</w:t>
      </w:r>
      <w:r w:rsidRPr="006863F8">
        <w:rPr>
          <w:lang w:eastAsia="fr-FR" w:bidi="fr-FR"/>
        </w:rPr>
        <w:t>s</w:t>
      </w:r>
      <w:r w:rsidRPr="006863F8">
        <w:rPr>
          <w:lang w:eastAsia="fr-FR" w:bidi="fr-FR"/>
        </w:rPr>
        <w:t>sion. Une simple remise en état de l’ordre troublé ne saurait nous su</w:t>
      </w:r>
      <w:r w:rsidRPr="006863F8">
        <w:rPr>
          <w:lang w:eastAsia="fr-FR" w:bidi="fr-FR"/>
        </w:rPr>
        <w:t>f</w:t>
      </w:r>
      <w:r w:rsidRPr="006863F8">
        <w:rPr>
          <w:lang w:eastAsia="fr-FR" w:bidi="fr-FR"/>
        </w:rPr>
        <w:t>fire ; il nous faut une satisfaction plus violente. La force contre laque</w:t>
      </w:r>
      <w:r w:rsidRPr="006863F8">
        <w:rPr>
          <w:lang w:eastAsia="fr-FR" w:bidi="fr-FR"/>
        </w:rPr>
        <w:t>l</w:t>
      </w:r>
      <w:r w:rsidRPr="006863F8">
        <w:rPr>
          <w:lang w:eastAsia="fr-FR" w:bidi="fr-FR"/>
        </w:rPr>
        <w:t>le le crime vient se heurter est trop intense pour réagir avec tant de modération. D’ailleurs, elle ne pourrait le faire sans s’affaiblir, car c’est grâce à l’intensité de la réaction qu’elle se ressa</w:t>
      </w:r>
      <w:r w:rsidRPr="006863F8">
        <w:rPr>
          <w:lang w:eastAsia="fr-FR" w:bidi="fr-FR"/>
        </w:rPr>
        <w:t>i</w:t>
      </w:r>
      <w:r w:rsidRPr="006863F8">
        <w:rPr>
          <w:lang w:eastAsia="fr-FR" w:bidi="fr-FR"/>
        </w:rPr>
        <w:t>sit et se mai</w:t>
      </w:r>
      <w:r w:rsidRPr="006863F8">
        <w:rPr>
          <w:lang w:eastAsia="fr-FR" w:bidi="fr-FR"/>
        </w:rPr>
        <w:t>n</w:t>
      </w:r>
      <w:r w:rsidRPr="006863F8">
        <w:rPr>
          <w:lang w:eastAsia="fr-FR" w:bidi="fr-FR"/>
        </w:rPr>
        <w:t>tient au même degré d’énergie.</w:t>
      </w:r>
    </w:p>
    <w:p w:rsidR="006B1899" w:rsidRPr="006863F8" w:rsidRDefault="006B1899" w:rsidP="006B1899">
      <w:pPr>
        <w:spacing w:before="120" w:after="120"/>
        <w:jc w:val="both"/>
      </w:pPr>
      <w:r w:rsidRPr="006863F8">
        <w:rPr>
          <w:lang w:eastAsia="fr-FR" w:bidi="fr-FR"/>
        </w:rPr>
        <w:t>On peut s’expliquer ainsi un caractère de cette réaction que l’on a souvent signalé comme irrationnel. Il est certain qu’au fond de la n</w:t>
      </w:r>
      <w:r w:rsidRPr="006863F8">
        <w:rPr>
          <w:lang w:eastAsia="fr-FR" w:bidi="fr-FR"/>
        </w:rPr>
        <w:t>o</w:t>
      </w:r>
      <w:r w:rsidRPr="006863F8">
        <w:rPr>
          <w:lang w:eastAsia="fr-FR" w:bidi="fr-FR"/>
        </w:rPr>
        <w:t>tion d’expiation il y a l’idée d'une satisfaction accordée à quelque puissance, réelle ou idéale, qui nous est supérieure. Quand nous r</w:t>
      </w:r>
      <w:r w:rsidRPr="006863F8">
        <w:rPr>
          <w:lang w:eastAsia="fr-FR" w:bidi="fr-FR"/>
        </w:rPr>
        <w:t>é</w:t>
      </w:r>
      <w:r w:rsidRPr="006863F8">
        <w:rPr>
          <w:lang w:eastAsia="fr-FR" w:bidi="fr-FR"/>
        </w:rPr>
        <w:t>clamons la répression du crime, ce n’est pas nous que nous voulons personnellement venger, mais quelque chose de sacré que nous se</w:t>
      </w:r>
      <w:r w:rsidRPr="006863F8">
        <w:rPr>
          <w:lang w:eastAsia="fr-FR" w:bidi="fr-FR"/>
        </w:rPr>
        <w:t>n</w:t>
      </w:r>
      <w:r w:rsidRPr="006863F8">
        <w:rPr>
          <w:lang w:eastAsia="fr-FR" w:bidi="fr-FR"/>
        </w:rPr>
        <w:t>tons plus ou moins confusément en dehors et au-dessus de nous. Ce quelque ch</w:t>
      </w:r>
      <w:r w:rsidRPr="006863F8">
        <w:rPr>
          <w:lang w:eastAsia="fr-FR" w:bidi="fr-FR"/>
        </w:rPr>
        <w:t>o</w:t>
      </w:r>
      <w:r w:rsidRPr="006863F8">
        <w:rPr>
          <w:lang w:eastAsia="fr-FR" w:bidi="fr-FR"/>
        </w:rPr>
        <w:t>se, nous le concevons de manière différente suivant les temps et les milieux ; parfois, c’est une simple idée, comme la m</w:t>
      </w:r>
      <w:r w:rsidRPr="006863F8">
        <w:rPr>
          <w:lang w:eastAsia="fr-FR" w:bidi="fr-FR"/>
        </w:rPr>
        <w:t>o</w:t>
      </w:r>
      <w:r w:rsidRPr="006863F8">
        <w:rPr>
          <w:lang w:eastAsia="fr-FR" w:bidi="fr-FR"/>
        </w:rPr>
        <w:t>rale, le devoir ; le plus souvent, nous nous le représentons sous la forme d’un ou de plusieurs êtres concrets : les ancêtres, la divinité. Voilà pourquoi le droit pénal non seulement est essentiellement r</w:t>
      </w:r>
      <w:r w:rsidRPr="006863F8">
        <w:rPr>
          <w:lang w:eastAsia="fr-FR" w:bidi="fr-FR"/>
        </w:rPr>
        <w:t>e</w:t>
      </w:r>
      <w:r w:rsidRPr="006863F8">
        <w:rPr>
          <w:lang w:eastAsia="fr-FR" w:bidi="fr-FR"/>
        </w:rPr>
        <w:t>ligieux à l’origine, mais encore garde toujours une certaine marque de religios</w:t>
      </w:r>
      <w:r w:rsidRPr="006863F8">
        <w:rPr>
          <w:lang w:eastAsia="fr-FR" w:bidi="fr-FR"/>
        </w:rPr>
        <w:t>i</w:t>
      </w:r>
      <w:r w:rsidRPr="006863F8">
        <w:rPr>
          <w:lang w:eastAsia="fr-FR" w:bidi="fr-FR"/>
        </w:rPr>
        <w:t>té : c’est que les actes qu’il châtie paraissent être des a</w:t>
      </w:r>
      <w:r w:rsidRPr="006863F8">
        <w:rPr>
          <w:lang w:eastAsia="fr-FR" w:bidi="fr-FR"/>
        </w:rPr>
        <w:t>t</w:t>
      </w:r>
      <w:r w:rsidRPr="006863F8">
        <w:rPr>
          <w:lang w:eastAsia="fr-FR" w:bidi="fr-FR"/>
        </w:rPr>
        <w:t>tentats contre quelque ch</w:t>
      </w:r>
      <w:r w:rsidRPr="006863F8">
        <w:rPr>
          <w:lang w:eastAsia="fr-FR" w:bidi="fr-FR"/>
        </w:rPr>
        <w:t>o</w:t>
      </w:r>
      <w:r w:rsidRPr="006863F8">
        <w:rPr>
          <w:lang w:eastAsia="fr-FR" w:bidi="fr-FR"/>
        </w:rPr>
        <w:t>se de transcendant, être ou concept. C’est par cette même raison que nous nous expliquons à nous-mêmes comment ils nous p</w:t>
      </w:r>
      <w:r w:rsidRPr="006863F8">
        <w:rPr>
          <w:lang w:eastAsia="fr-FR" w:bidi="fr-FR"/>
        </w:rPr>
        <w:t>a</w:t>
      </w:r>
      <w:r w:rsidRPr="006863F8">
        <w:rPr>
          <w:lang w:eastAsia="fr-FR" w:bidi="fr-FR"/>
        </w:rPr>
        <w:t>raissent réclamer une sanction supérieure à la simple répartition dont nous nous contentons dans l’ordre des int</w:t>
      </w:r>
      <w:r w:rsidRPr="006863F8">
        <w:rPr>
          <w:lang w:eastAsia="fr-FR" w:bidi="fr-FR"/>
        </w:rPr>
        <w:t>é</w:t>
      </w:r>
      <w:r w:rsidRPr="006863F8">
        <w:rPr>
          <w:lang w:eastAsia="fr-FR" w:bidi="fr-FR"/>
        </w:rPr>
        <w:t>rêts purement humains.</w:t>
      </w:r>
    </w:p>
    <w:p w:rsidR="006B1899" w:rsidRPr="006863F8" w:rsidRDefault="006B1899" w:rsidP="006B1899">
      <w:pPr>
        <w:spacing w:before="120" w:after="120"/>
        <w:jc w:val="both"/>
      </w:pPr>
      <w:r w:rsidRPr="006863F8">
        <w:rPr>
          <w:lang w:eastAsia="fr-FR" w:bidi="fr-FR"/>
        </w:rPr>
        <w:t>D’autre part, on comprend que la réaction pénale ne soit pas un</w:t>
      </w:r>
      <w:r w:rsidRPr="006863F8">
        <w:rPr>
          <w:lang w:eastAsia="fr-FR" w:bidi="fr-FR"/>
        </w:rPr>
        <w:t>i</w:t>
      </w:r>
      <w:r w:rsidRPr="006863F8">
        <w:rPr>
          <w:lang w:eastAsia="fr-FR" w:bidi="fr-FR"/>
        </w:rPr>
        <w:t>forme dans tous les cas, pui</w:t>
      </w:r>
      <w:r w:rsidRPr="006863F8">
        <w:rPr>
          <w:lang w:eastAsia="fr-FR" w:bidi="fr-FR"/>
        </w:rPr>
        <w:t>s</w:t>
      </w:r>
      <w:r w:rsidRPr="006863F8">
        <w:rPr>
          <w:lang w:eastAsia="fr-FR" w:bidi="fr-FR"/>
        </w:rPr>
        <w:t>que les émotions qui la déterminent ne sont pas toujours les mêmes. Elles sont, en effet, plus ou moins v</w:t>
      </w:r>
      <w:r w:rsidRPr="006863F8">
        <w:rPr>
          <w:lang w:eastAsia="fr-FR" w:bidi="fr-FR"/>
        </w:rPr>
        <w:t>i</w:t>
      </w:r>
      <w:r w:rsidRPr="006863F8">
        <w:rPr>
          <w:lang w:eastAsia="fr-FR" w:bidi="fr-FR"/>
        </w:rPr>
        <w:t>ves selon la vivacité du sentiment froissé, et aussi selon la gravité de l’offense subie. Un état fort réagit plus qu’un état faible, et deux états de même intensité réagissent inégalement su</w:t>
      </w:r>
      <w:r w:rsidRPr="006863F8">
        <w:rPr>
          <w:lang w:eastAsia="fr-FR" w:bidi="fr-FR"/>
        </w:rPr>
        <w:t>i</w:t>
      </w:r>
      <w:r w:rsidRPr="006863F8">
        <w:rPr>
          <w:lang w:eastAsia="fr-FR" w:bidi="fr-FR"/>
        </w:rPr>
        <w:t>vant qu’ils sont plus ou moins violemment contredits. Ces variations se</w:t>
      </w:r>
      <w:r>
        <w:rPr>
          <w:lang w:eastAsia="fr-FR" w:bidi="fr-FR"/>
        </w:rPr>
        <w:t xml:space="preserve"> </w:t>
      </w:r>
      <w:r>
        <w:t xml:space="preserve">[93] </w:t>
      </w:r>
      <w:r w:rsidRPr="006863F8">
        <w:rPr>
          <w:lang w:eastAsia="fr-FR" w:bidi="fr-FR"/>
        </w:rPr>
        <w:t>produisent néce</w:t>
      </w:r>
      <w:r w:rsidRPr="006863F8">
        <w:rPr>
          <w:lang w:eastAsia="fr-FR" w:bidi="fr-FR"/>
        </w:rPr>
        <w:t>s</w:t>
      </w:r>
      <w:r w:rsidRPr="006863F8">
        <w:rPr>
          <w:lang w:eastAsia="fr-FR" w:bidi="fr-FR"/>
        </w:rPr>
        <w:t xml:space="preserve">sairement, et de plus elles servent, car il est bon que l’appel de forces soit </w:t>
      </w:r>
      <w:r>
        <w:rPr>
          <w:lang w:eastAsia="fr-FR" w:bidi="fr-FR"/>
        </w:rPr>
        <w:t xml:space="preserve">en rapport avec l’importance du </w:t>
      </w:r>
      <w:r w:rsidRPr="006863F8">
        <w:rPr>
          <w:lang w:eastAsia="fr-FR" w:bidi="fr-FR"/>
        </w:rPr>
        <w:t>dan</w:t>
      </w:r>
      <w:r>
        <w:rPr>
          <w:lang w:eastAsia="fr-FR" w:bidi="fr-FR"/>
        </w:rPr>
        <w:t xml:space="preserve">ger. </w:t>
      </w:r>
      <w:r w:rsidRPr="006863F8">
        <w:rPr>
          <w:lang w:eastAsia="fr-FR" w:bidi="fr-FR"/>
        </w:rPr>
        <w:t>Trop faible, il serait i</w:t>
      </w:r>
      <w:r w:rsidRPr="006863F8">
        <w:rPr>
          <w:lang w:eastAsia="fr-FR" w:bidi="fr-FR"/>
        </w:rPr>
        <w:t>n</w:t>
      </w:r>
      <w:r w:rsidRPr="006863F8">
        <w:rPr>
          <w:lang w:eastAsia="fr-FR" w:bidi="fr-FR"/>
        </w:rPr>
        <w:t>suffisant ; trop violent, ce serait une perte inutile. Puisque la gravité de l’acte criminel varie en fonction des mêmes facteurs, la proportionn</w:t>
      </w:r>
      <w:r w:rsidRPr="006863F8">
        <w:rPr>
          <w:lang w:eastAsia="fr-FR" w:bidi="fr-FR"/>
        </w:rPr>
        <w:t>a</w:t>
      </w:r>
      <w:r w:rsidRPr="006863F8">
        <w:rPr>
          <w:lang w:eastAsia="fr-FR" w:bidi="fr-FR"/>
        </w:rPr>
        <w:t>lité que l’on observe partout entre le crime et le châtiment s’établit donc avec une spontanéité mécan</w:t>
      </w:r>
      <w:r w:rsidRPr="006863F8">
        <w:rPr>
          <w:lang w:eastAsia="fr-FR" w:bidi="fr-FR"/>
        </w:rPr>
        <w:t>i</w:t>
      </w:r>
      <w:r w:rsidRPr="006863F8">
        <w:rPr>
          <w:lang w:eastAsia="fr-FR" w:bidi="fr-FR"/>
        </w:rPr>
        <w:t>que, sans qu’il soit nécessaire de faire des supputations savantes pour le calculer. Ce qui fait la gradu</w:t>
      </w:r>
      <w:r w:rsidRPr="006863F8">
        <w:rPr>
          <w:lang w:eastAsia="fr-FR" w:bidi="fr-FR"/>
        </w:rPr>
        <w:t>a</w:t>
      </w:r>
      <w:r w:rsidRPr="006863F8">
        <w:rPr>
          <w:lang w:eastAsia="fr-FR" w:bidi="fr-FR"/>
        </w:rPr>
        <w:t>tion des crimes est aussi ce qui fait celle des peines ; les deux échelles ne peuvent, par conséquent, pas manquer de se co</w:t>
      </w:r>
      <w:r w:rsidRPr="006863F8">
        <w:rPr>
          <w:lang w:eastAsia="fr-FR" w:bidi="fr-FR"/>
        </w:rPr>
        <w:t>r</w:t>
      </w:r>
      <w:r w:rsidRPr="006863F8">
        <w:rPr>
          <w:lang w:eastAsia="fr-FR" w:bidi="fr-FR"/>
        </w:rPr>
        <w:t>respondre, et cette correspondance, pour être néce</w:t>
      </w:r>
      <w:r w:rsidRPr="006863F8">
        <w:rPr>
          <w:lang w:eastAsia="fr-FR" w:bidi="fr-FR"/>
        </w:rPr>
        <w:t>s</w:t>
      </w:r>
      <w:r w:rsidRPr="006863F8">
        <w:rPr>
          <w:lang w:eastAsia="fr-FR" w:bidi="fr-FR"/>
        </w:rPr>
        <w:t>saire, ne laisse pas, en même temps, d’être utile.</w:t>
      </w:r>
    </w:p>
    <w:p w:rsidR="006B1899" w:rsidRPr="006863F8" w:rsidRDefault="006B1899" w:rsidP="006B1899">
      <w:pPr>
        <w:spacing w:before="120" w:after="120"/>
        <w:jc w:val="both"/>
      </w:pPr>
      <w:r w:rsidRPr="006863F8">
        <w:rPr>
          <w:lang w:eastAsia="fr-FR" w:bidi="fr-FR"/>
        </w:rPr>
        <w:t>Quant au caractère social de cette réaction, il dérive de la nature sociale des sentiments offe</w:t>
      </w:r>
      <w:r w:rsidRPr="006863F8">
        <w:rPr>
          <w:lang w:eastAsia="fr-FR" w:bidi="fr-FR"/>
        </w:rPr>
        <w:t>n</w:t>
      </w:r>
      <w:r w:rsidRPr="006863F8">
        <w:rPr>
          <w:lang w:eastAsia="fr-FR" w:bidi="fr-FR"/>
        </w:rPr>
        <w:t>sés. Parce que ceux-ci se retrouvent dans toutes les consciences, l’infraction commise soulève chez tous ceux qui en sont témoins ou qui en savent l’existence une même indign</w:t>
      </w:r>
      <w:r w:rsidRPr="006863F8">
        <w:rPr>
          <w:lang w:eastAsia="fr-FR" w:bidi="fr-FR"/>
        </w:rPr>
        <w:t>a</w:t>
      </w:r>
      <w:r w:rsidRPr="006863F8">
        <w:rPr>
          <w:lang w:eastAsia="fr-FR" w:bidi="fr-FR"/>
        </w:rPr>
        <w:t>tion. Tout le monde est atteint, par conséquent, tout le mo</w:t>
      </w:r>
      <w:r w:rsidRPr="006863F8">
        <w:rPr>
          <w:lang w:eastAsia="fr-FR" w:bidi="fr-FR"/>
        </w:rPr>
        <w:t>n</w:t>
      </w:r>
      <w:r w:rsidRPr="006863F8">
        <w:rPr>
          <w:lang w:eastAsia="fr-FR" w:bidi="fr-FR"/>
        </w:rPr>
        <w:t>de se raidit contre l’attaque. Non seulement la réa</w:t>
      </w:r>
      <w:r w:rsidRPr="006863F8">
        <w:rPr>
          <w:lang w:eastAsia="fr-FR" w:bidi="fr-FR"/>
        </w:rPr>
        <w:t>c</w:t>
      </w:r>
      <w:r w:rsidRPr="006863F8">
        <w:rPr>
          <w:lang w:eastAsia="fr-FR" w:bidi="fr-FR"/>
        </w:rPr>
        <w:t>tion est générale, mais elle est collective, ce qui n’est pas la même chose ; elle ne se produit pas is</w:t>
      </w:r>
      <w:r w:rsidRPr="006863F8">
        <w:rPr>
          <w:lang w:eastAsia="fr-FR" w:bidi="fr-FR"/>
        </w:rPr>
        <w:t>o</w:t>
      </w:r>
      <w:r w:rsidRPr="006863F8">
        <w:rPr>
          <w:lang w:eastAsia="fr-FR" w:bidi="fr-FR"/>
        </w:rPr>
        <w:t>lément chez chacun, mais avec un ensemble et une unité, d’ailleurs variables suivant les cas. En effet, de même que des sentiments contraires se repoussent, des sentiments semblables s’attirent, et cela d’autant plus fortement qu’ils sont plus intenses. Comme la contradi</w:t>
      </w:r>
      <w:r w:rsidRPr="006863F8">
        <w:rPr>
          <w:lang w:eastAsia="fr-FR" w:bidi="fr-FR"/>
        </w:rPr>
        <w:t>c</w:t>
      </w:r>
      <w:r w:rsidRPr="006863F8">
        <w:rPr>
          <w:lang w:eastAsia="fr-FR" w:bidi="fr-FR"/>
        </w:rPr>
        <w:t>tion est un danger qui les exaspère, elle amplifie leur force attractive. Jamais on n’éprouve autant de besoin de revoir ses compatriotes que quand on est en pays étranger ; jamais le croyant ne se sent aussi fo</w:t>
      </w:r>
      <w:r w:rsidRPr="006863F8">
        <w:rPr>
          <w:lang w:eastAsia="fr-FR" w:bidi="fr-FR"/>
        </w:rPr>
        <w:t>r</w:t>
      </w:r>
      <w:r w:rsidRPr="006863F8">
        <w:rPr>
          <w:lang w:eastAsia="fr-FR" w:bidi="fr-FR"/>
        </w:rPr>
        <w:t>tement porté vers ses coreligionnaires qu’aux époques de persécution. Sans doute, nous aimons en tout temps la compagnie de ceux qui pe</w:t>
      </w:r>
      <w:r w:rsidRPr="006863F8">
        <w:rPr>
          <w:lang w:eastAsia="fr-FR" w:bidi="fr-FR"/>
        </w:rPr>
        <w:t>n</w:t>
      </w:r>
      <w:r w:rsidRPr="006863F8">
        <w:rPr>
          <w:lang w:eastAsia="fr-FR" w:bidi="fr-FR"/>
        </w:rPr>
        <w:t>sent et qui sentent comme nous ; mais c’est avec pa</w:t>
      </w:r>
      <w:r w:rsidRPr="006863F8">
        <w:rPr>
          <w:lang w:eastAsia="fr-FR" w:bidi="fr-FR"/>
        </w:rPr>
        <w:t>s</w:t>
      </w:r>
      <w:r w:rsidRPr="006863F8">
        <w:rPr>
          <w:lang w:eastAsia="fr-FR" w:bidi="fr-FR"/>
        </w:rPr>
        <w:t>sion, et non plus seulement avec plaisir, que nous la recherchons au sortir de discu</w:t>
      </w:r>
      <w:r w:rsidRPr="006863F8">
        <w:rPr>
          <w:lang w:eastAsia="fr-FR" w:bidi="fr-FR"/>
        </w:rPr>
        <w:t>s</w:t>
      </w:r>
      <w:r w:rsidRPr="006863F8">
        <w:rPr>
          <w:lang w:eastAsia="fr-FR" w:bidi="fr-FR"/>
        </w:rPr>
        <w:t>sions où nos croyances communes ont été vivement combattues. Le crime rapproche donc les consciences honnêtes et les concentre. Il n’y a qu’à voir ce qui se produit, surtout dans une petite ville, quand que</w:t>
      </w:r>
      <w:r w:rsidRPr="006863F8">
        <w:rPr>
          <w:lang w:eastAsia="fr-FR" w:bidi="fr-FR"/>
        </w:rPr>
        <w:t>l</w:t>
      </w:r>
      <w:r w:rsidRPr="006863F8">
        <w:rPr>
          <w:lang w:eastAsia="fr-FR" w:bidi="fr-FR"/>
        </w:rPr>
        <w:t>que scandale moral vient d’être commis. On s’arrête dans la rue, on se visite, on se retrouve aux</w:t>
      </w:r>
      <w:r>
        <w:rPr>
          <w:lang w:eastAsia="fr-FR" w:bidi="fr-FR"/>
        </w:rPr>
        <w:t xml:space="preserve"> </w:t>
      </w:r>
      <w:r>
        <w:t xml:space="preserve">[94] </w:t>
      </w:r>
      <w:r w:rsidRPr="006863F8">
        <w:rPr>
          <w:lang w:eastAsia="fr-FR" w:bidi="fr-FR"/>
        </w:rPr>
        <w:t>endroits convenus pour parler de l’événement et on s’indigne en commun. De toutes ces impre</w:t>
      </w:r>
      <w:r w:rsidRPr="006863F8">
        <w:rPr>
          <w:lang w:eastAsia="fr-FR" w:bidi="fr-FR"/>
        </w:rPr>
        <w:t>s</w:t>
      </w:r>
      <w:r w:rsidRPr="006863F8">
        <w:rPr>
          <w:lang w:eastAsia="fr-FR" w:bidi="fr-FR"/>
        </w:rPr>
        <w:t>sions similaires qui s’échangent, de toutes les colères qui s’expriment, se dégage</w:t>
      </w:r>
      <w:r>
        <w:rPr>
          <w:lang w:eastAsia="fr-FR" w:bidi="fr-FR"/>
        </w:rPr>
        <w:t>nt</w:t>
      </w:r>
      <w:r w:rsidRPr="006863F8">
        <w:rPr>
          <w:lang w:eastAsia="fr-FR" w:bidi="fr-FR"/>
        </w:rPr>
        <w:t xml:space="preserve"> une colère un</w:t>
      </w:r>
      <w:r w:rsidRPr="006863F8">
        <w:rPr>
          <w:lang w:eastAsia="fr-FR" w:bidi="fr-FR"/>
        </w:rPr>
        <w:t>i</w:t>
      </w:r>
      <w:r w:rsidRPr="006863F8">
        <w:rPr>
          <w:lang w:eastAsia="fr-FR" w:bidi="fr-FR"/>
        </w:rPr>
        <w:t>que, plus ou moins déterminée suivant les cas, qui est celle de tout le monde sans être celle de personne en partic</w:t>
      </w:r>
      <w:r w:rsidRPr="006863F8">
        <w:rPr>
          <w:lang w:eastAsia="fr-FR" w:bidi="fr-FR"/>
        </w:rPr>
        <w:t>u</w:t>
      </w:r>
      <w:r w:rsidRPr="006863F8">
        <w:rPr>
          <w:lang w:eastAsia="fr-FR" w:bidi="fr-FR"/>
        </w:rPr>
        <w:t>lier. C’est la colère p</w:t>
      </w:r>
      <w:r w:rsidRPr="006863F8">
        <w:rPr>
          <w:lang w:eastAsia="fr-FR" w:bidi="fr-FR"/>
        </w:rPr>
        <w:t>u</w:t>
      </w:r>
      <w:r w:rsidRPr="006863F8">
        <w:rPr>
          <w:lang w:eastAsia="fr-FR" w:bidi="fr-FR"/>
        </w:rPr>
        <w:t>blique.</w:t>
      </w:r>
    </w:p>
    <w:p w:rsidR="006B1899" w:rsidRPr="006863F8" w:rsidRDefault="006B1899" w:rsidP="006B1899">
      <w:pPr>
        <w:spacing w:before="120" w:after="120"/>
        <w:jc w:val="both"/>
      </w:pPr>
      <w:r w:rsidRPr="006863F8">
        <w:rPr>
          <w:lang w:eastAsia="fr-FR" w:bidi="fr-FR"/>
        </w:rPr>
        <w:t>Elle seule, d’ailleurs, peut servir à quelque chose. En effet, les se</w:t>
      </w:r>
      <w:r w:rsidRPr="006863F8">
        <w:rPr>
          <w:lang w:eastAsia="fr-FR" w:bidi="fr-FR"/>
        </w:rPr>
        <w:t>n</w:t>
      </w:r>
      <w:r w:rsidRPr="006863F8">
        <w:rPr>
          <w:lang w:eastAsia="fr-FR" w:bidi="fr-FR"/>
        </w:rPr>
        <w:t>timents qui sont en jeu tirent toute leur force de ce fait qu'ils sont communs à tout le monde, ils sont énergiques parce qu’ils sont i</w:t>
      </w:r>
      <w:r w:rsidRPr="006863F8">
        <w:rPr>
          <w:lang w:eastAsia="fr-FR" w:bidi="fr-FR"/>
        </w:rPr>
        <w:t>n</w:t>
      </w:r>
      <w:r w:rsidRPr="006863F8">
        <w:rPr>
          <w:lang w:eastAsia="fr-FR" w:bidi="fr-FR"/>
        </w:rPr>
        <w:t>contestés. Ce qui fait le respect particulier dont ils sont l’objet, c’est qu'ils sont universe</w:t>
      </w:r>
      <w:r w:rsidRPr="006863F8">
        <w:rPr>
          <w:lang w:eastAsia="fr-FR" w:bidi="fr-FR"/>
        </w:rPr>
        <w:t>l</w:t>
      </w:r>
      <w:r w:rsidRPr="006863F8">
        <w:rPr>
          <w:lang w:eastAsia="fr-FR" w:bidi="fr-FR"/>
        </w:rPr>
        <w:t>lement respectés. Or, le crime n’est possible que si ce respect n’est pas vraiment universel ; par conséquent, il impl</w:t>
      </w:r>
      <w:r w:rsidRPr="006863F8">
        <w:rPr>
          <w:lang w:eastAsia="fr-FR" w:bidi="fr-FR"/>
        </w:rPr>
        <w:t>i</w:t>
      </w:r>
      <w:r w:rsidRPr="006863F8">
        <w:rPr>
          <w:lang w:eastAsia="fr-FR" w:bidi="fr-FR"/>
        </w:rPr>
        <w:t>que qu’ils ne sont pas absolument collectifs et il entame cette un</w:t>
      </w:r>
      <w:r w:rsidRPr="006863F8">
        <w:rPr>
          <w:lang w:eastAsia="fr-FR" w:bidi="fr-FR"/>
        </w:rPr>
        <w:t>a</w:t>
      </w:r>
      <w:r w:rsidRPr="006863F8">
        <w:rPr>
          <w:lang w:eastAsia="fr-FR" w:bidi="fr-FR"/>
        </w:rPr>
        <w:t>nimité, source de leur autorité. Si donc, quand il se produit, les consciences qu’il froisse ne s’unissaient pas pour se témoigner les unes aux autres qu’elles restent en communion, que ce cas particulier est une anom</w:t>
      </w:r>
      <w:r w:rsidRPr="006863F8">
        <w:rPr>
          <w:lang w:eastAsia="fr-FR" w:bidi="fr-FR"/>
        </w:rPr>
        <w:t>a</w:t>
      </w:r>
      <w:r w:rsidRPr="006863F8">
        <w:rPr>
          <w:lang w:eastAsia="fr-FR" w:bidi="fr-FR"/>
        </w:rPr>
        <w:t>lie, elles ne pourraient pas ne pas être ébranlées à la longue. Mais il faut qu’elles se réconfortent en s’assurant mutue</w:t>
      </w:r>
      <w:r w:rsidRPr="006863F8">
        <w:rPr>
          <w:lang w:eastAsia="fr-FR" w:bidi="fr-FR"/>
        </w:rPr>
        <w:t>l</w:t>
      </w:r>
      <w:r w:rsidRPr="006863F8">
        <w:rPr>
          <w:lang w:eastAsia="fr-FR" w:bidi="fr-FR"/>
        </w:rPr>
        <w:t>lement qu’elles sont toujours à l’unisson ; le seul moyen pour cela est qu’elles réagissent en commun. En un mot, puisque c’est la conscience commune qui est atteinte, il faut aussi que ce soit elle qui résiste, et, par conséquent, que la résistance soit collect</w:t>
      </w:r>
      <w:r w:rsidRPr="006863F8">
        <w:rPr>
          <w:lang w:eastAsia="fr-FR" w:bidi="fr-FR"/>
        </w:rPr>
        <w:t>i</w:t>
      </w:r>
      <w:r w:rsidRPr="006863F8">
        <w:rPr>
          <w:lang w:eastAsia="fr-FR" w:bidi="fr-FR"/>
        </w:rPr>
        <w:t>ve.</w:t>
      </w:r>
    </w:p>
    <w:p w:rsidR="006B1899" w:rsidRPr="006863F8" w:rsidRDefault="006B1899" w:rsidP="006B1899">
      <w:pPr>
        <w:spacing w:before="120" w:after="120"/>
        <w:jc w:val="both"/>
      </w:pPr>
      <w:r w:rsidRPr="006863F8">
        <w:rPr>
          <w:lang w:eastAsia="fr-FR" w:bidi="fr-FR"/>
        </w:rPr>
        <w:t>Ainsi l’analyse de la peine a confirmé notre définition du crime. Nous avons commencé par établir inductivement que celui-ci consi</w:t>
      </w:r>
      <w:r w:rsidRPr="006863F8">
        <w:rPr>
          <w:lang w:eastAsia="fr-FR" w:bidi="fr-FR"/>
        </w:rPr>
        <w:t>s</w:t>
      </w:r>
      <w:r w:rsidRPr="006863F8">
        <w:rPr>
          <w:lang w:eastAsia="fr-FR" w:bidi="fr-FR"/>
        </w:rPr>
        <w:t>tait essentiellement dans un acte contraire aux états forts et définis de la conscience commune ; nous venons de voir que tous les caractères de la peine d</w:t>
      </w:r>
      <w:r w:rsidRPr="006863F8">
        <w:rPr>
          <w:lang w:eastAsia="fr-FR" w:bidi="fr-FR"/>
        </w:rPr>
        <w:t>é</w:t>
      </w:r>
      <w:r w:rsidRPr="006863F8">
        <w:rPr>
          <w:lang w:eastAsia="fr-FR" w:bidi="fr-FR"/>
        </w:rPr>
        <w:t>rivent en effet de cette nature du crime. C’est donc que les règles qu’elle sanctionne expriment les similit</w:t>
      </w:r>
      <w:r w:rsidRPr="006863F8">
        <w:rPr>
          <w:lang w:eastAsia="fr-FR" w:bidi="fr-FR"/>
        </w:rPr>
        <w:t>u</w:t>
      </w:r>
      <w:r w:rsidRPr="006863F8">
        <w:rPr>
          <w:lang w:eastAsia="fr-FR" w:bidi="fr-FR"/>
        </w:rPr>
        <w:t>des sociales les plus essentielles.</w:t>
      </w:r>
    </w:p>
    <w:p w:rsidR="006B1899" w:rsidRPr="006863F8" w:rsidRDefault="006B1899" w:rsidP="006B1899">
      <w:pPr>
        <w:spacing w:before="120" w:after="120"/>
        <w:jc w:val="both"/>
      </w:pPr>
      <w:r w:rsidRPr="006863F8">
        <w:rPr>
          <w:lang w:eastAsia="fr-FR" w:bidi="fr-FR"/>
        </w:rPr>
        <w:t>On voit ainsi quelle espèce de solidarité le droit pénal symbolise. Tout le monde sait, en effet, qu’il y a une cohésion sociale dont la cause est dans une certaine conformité de toutes les consciences part</w:t>
      </w:r>
      <w:r w:rsidRPr="006863F8">
        <w:rPr>
          <w:lang w:eastAsia="fr-FR" w:bidi="fr-FR"/>
        </w:rPr>
        <w:t>i</w:t>
      </w:r>
      <w:r w:rsidRPr="006863F8">
        <w:rPr>
          <w:lang w:eastAsia="fr-FR" w:bidi="fr-FR"/>
        </w:rPr>
        <w:t>culières à un type commun qui n’est autre que le type psych</w:t>
      </w:r>
      <w:r w:rsidRPr="006863F8">
        <w:rPr>
          <w:lang w:eastAsia="fr-FR" w:bidi="fr-FR"/>
        </w:rPr>
        <w:t>i</w:t>
      </w:r>
      <w:r w:rsidRPr="006863F8">
        <w:rPr>
          <w:lang w:eastAsia="fr-FR" w:bidi="fr-FR"/>
        </w:rPr>
        <w:t>que de la société. Dans ces conditions, en effet, non seulement tous les me</w:t>
      </w:r>
      <w:r w:rsidRPr="006863F8">
        <w:rPr>
          <w:lang w:eastAsia="fr-FR" w:bidi="fr-FR"/>
        </w:rPr>
        <w:t>m</w:t>
      </w:r>
      <w:r w:rsidRPr="006863F8">
        <w:rPr>
          <w:lang w:eastAsia="fr-FR" w:bidi="fr-FR"/>
        </w:rPr>
        <w:t>bres du groupe sont individuellement attirés les uns</w:t>
      </w:r>
      <w:r>
        <w:rPr>
          <w:lang w:eastAsia="fr-FR" w:bidi="fr-FR"/>
        </w:rPr>
        <w:t xml:space="preserve"> [95] </w:t>
      </w:r>
      <w:r w:rsidRPr="006863F8">
        <w:rPr>
          <w:lang w:eastAsia="fr-FR" w:bidi="fr-FR"/>
        </w:rPr>
        <w:t>vers les a</w:t>
      </w:r>
      <w:r w:rsidRPr="006863F8">
        <w:rPr>
          <w:lang w:eastAsia="fr-FR" w:bidi="fr-FR"/>
        </w:rPr>
        <w:t>u</w:t>
      </w:r>
      <w:r w:rsidRPr="006863F8">
        <w:rPr>
          <w:lang w:eastAsia="fr-FR" w:bidi="fr-FR"/>
        </w:rPr>
        <w:t>tres parce qu'ils se ressemblent, mais ils sont attachés aussi à ce qui est la condition d’existence de ce type collectif, c’est-à-dire à la société qu’ils forment par leur réunion. Non se</w:t>
      </w:r>
      <w:r w:rsidRPr="006863F8">
        <w:rPr>
          <w:lang w:eastAsia="fr-FR" w:bidi="fr-FR"/>
        </w:rPr>
        <w:t>u</w:t>
      </w:r>
      <w:r w:rsidRPr="006863F8">
        <w:rPr>
          <w:lang w:eastAsia="fr-FR" w:bidi="fr-FR"/>
        </w:rPr>
        <w:t>lement les citoyens s’aiment et se recherchent entre eux de préférence aux étrangers, mais ils a</w:t>
      </w:r>
      <w:r w:rsidRPr="006863F8">
        <w:rPr>
          <w:lang w:eastAsia="fr-FR" w:bidi="fr-FR"/>
        </w:rPr>
        <w:t>i</w:t>
      </w:r>
      <w:r w:rsidRPr="006863F8">
        <w:rPr>
          <w:lang w:eastAsia="fr-FR" w:bidi="fr-FR"/>
        </w:rPr>
        <w:t>ment leur patrie. Ils la veulent comme ils se veulent eux-mêmes, tie</w:t>
      </w:r>
      <w:r w:rsidRPr="006863F8">
        <w:rPr>
          <w:lang w:eastAsia="fr-FR" w:bidi="fr-FR"/>
        </w:rPr>
        <w:t>n</w:t>
      </w:r>
      <w:r w:rsidRPr="006863F8">
        <w:rPr>
          <w:lang w:eastAsia="fr-FR" w:bidi="fr-FR"/>
        </w:rPr>
        <w:t>nent à ce qu’elle dure et prospère, parce que, sans e</w:t>
      </w:r>
      <w:r w:rsidRPr="006863F8">
        <w:rPr>
          <w:lang w:eastAsia="fr-FR" w:bidi="fr-FR"/>
        </w:rPr>
        <w:t>l</w:t>
      </w:r>
      <w:r w:rsidRPr="006863F8">
        <w:rPr>
          <w:lang w:eastAsia="fr-FR" w:bidi="fr-FR"/>
        </w:rPr>
        <w:t>le, il y a toute une partie de leur vie psychique dont le fonctionnement serait entravé. I</w:t>
      </w:r>
      <w:r w:rsidRPr="006863F8">
        <w:rPr>
          <w:lang w:eastAsia="fr-FR" w:bidi="fr-FR"/>
        </w:rPr>
        <w:t>n</w:t>
      </w:r>
      <w:r w:rsidRPr="006863F8">
        <w:rPr>
          <w:lang w:eastAsia="fr-FR" w:bidi="fr-FR"/>
        </w:rPr>
        <w:t>versement la société tient à ce qu’ils présentent tous ces ressembla</w:t>
      </w:r>
      <w:r w:rsidRPr="006863F8">
        <w:rPr>
          <w:lang w:eastAsia="fr-FR" w:bidi="fr-FR"/>
        </w:rPr>
        <w:t>n</w:t>
      </w:r>
      <w:r w:rsidRPr="006863F8">
        <w:rPr>
          <w:lang w:eastAsia="fr-FR" w:bidi="fr-FR"/>
        </w:rPr>
        <w:t>ces fond</w:t>
      </w:r>
      <w:r w:rsidRPr="006863F8">
        <w:rPr>
          <w:lang w:eastAsia="fr-FR" w:bidi="fr-FR"/>
        </w:rPr>
        <w:t>a</w:t>
      </w:r>
      <w:r w:rsidRPr="006863F8">
        <w:rPr>
          <w:lang w:eastAsia="fr-FR" w:bidi="fr-FR"/>
        </w:rPr>
        <w:t>mentales, parce que c’est une condition de sa cohésion. Il y a en nous deux consciences : l’une ne contient que des états qui sont personnels à chacun de nous et qui nous caractérisent, tandis que les états que comprend l'autre sont communs à toute la société</w:t>
      </w:r>
      <w:r>
        <w:rPr>
          <w:sz w:val="24"/>
          <w:vertAlign w:val="superscript"/>
          <w:lang w:eastAsia="fr-FR" w:bidi="fr-FR"/>
        </w:rPr>
        <w:t> </w:t>
      </w:r>
      <w:r w:rsidRPr="00DF4AA1">
        <w:rPr>
          <w:rStyle w:val="Appelnotedebasdep"/>
        </w:rPr>
        <w:footnoteReference w:id="33"/>
      </w:r>
      <w:r w:rsidRPr="005921D7">
        <w:rPr>
          <w:sz w:val="24"/>
          <w:lang w:eastAsia="fr-FR" w:bidi="fr-FR"/>
        </w:rPr>
        <w:t xml:space="preserve"> </w:t>
      </w:r>
      <w:r w:rsidRPr="006863F8">
        <w:rPr>
          <w:lang w:eastAsia="fr-FR" w:bidi="fr-FR"/>
        </w:rPr>
        <w:t>La pr</w:t>
      </w:r>
      <w:r w:rsidRPr="006863F8">
        <w:rPr>
          <w:lang w:eastAsia="fr-FR" w:bidi="fr-FR"/>
        </w:rPr>
        <w:t>e</w:t>
      </w:r>
      <w:r w:rsidRPr="006863F8">
        <w:rPr>
          <w:lang w:eastAsia="fr-FR" w:bidi="fr-FR"/>
        </w:rPr>
        <w:t>mière ne représente que notre personnalité individuelle et la const</w:t>
      </w:r>
      <w:r w:rsidRPr="006863F8">
        <w:rPr>
          <w:lang w:eastAsia="fr-FR" w:bidi="fr-FR"/>
        </w:rPr>
        <w:t>i</w:t>
      </w:r>
      <w:r w:rsidRPr="006863F8">
        <w:rPr>
          <w:lang w:eastAsia="fr-FR" w:bidi="fr-FR"/>
        </w:rPr>
        <w:t>tue ; la seconde représente le type collectif et, par conséquent, la s</w:t>
      </w:r>
      <w:r w:rsidRPr="006863F8">
        <w:rPr>
          <w:lang w:eastAsia="fr-FR" w:bidi="fr-FR"/>
        </w:rPr>
        <w:t>o</w:t>
      </w:r>
      <w:r w:rsidRPr="006863F8">
        <w:rPr>
          <w:lang w:eastAsia="fr-FR" w:bidi="fr-FR"/>
        </w:rPr>
        <w:t>ciété sans laquelle il n’existerait pas. Quand c’est un des éléments de cette dernière qui détermine notre conduite, ce n’est pas en vue de n</w:t>
      </w:r>
      <w:r w:rsidRPr="006863F8">
        <w:rPr>
          <w:lang w:eastAsia="fr-FR" w:bidi="fr-FR"/>
        </w:rPr>
        <w:t>o</w:t>
      </w:r>
      <w:r w:rsidRPr="006863F8">
        <w:rPr>
          <w:lang w:eastAsia="fr-FR" w:bidi="fr-FR"/>
        </w:rPr>
        <w:t>tre intérêt pe</w:t>
      </w:r>
      <w:r w:rsidRPr="006863F8">
        <w:rPr>
          <w:lang w:eastAsia="fr-FR" w:bidi="fr-FR"/>
        </w:rPr>
        <w:t>r</w:t>
      </w:r>
      <w:r w:rsidRPr="006863F8">
        <w:rPr>
          <w:lang w:eastAsia="fr-FR" w:bidi="fr-FR"/>
        </w:rPr>
        <w:t>sonnel que nous agissons, mais nous poursuivons des fins collectives. Or, quoique distinctes, ces deux con</w:t>
      </w:r>
      <w:r w:rsidRPr="006863F8">
        <w:rPr>
          <w:lang w:eastAsia="fr-FR" w:bidi="fr-FR"/>
        </w:rPr>
        <w:t>s</w:t>
      </w:r>
      <w:r w:rsidRPr="006863F8">
        <w:rPr>
          <w:lang w:eastAsia="fr-FR" w:bidi="fr-FR"/>
        </w:rPr>
        <w:t xml:space="preserve">ciences sont liées l’une à l’autre, puisqu’en somme elles n’en font qu’une, n’ayant pour elles deux qu’un seul et même substrat organique. Elles sont donc solidaires. De là résulte une solidarité </w:t>
      </w:r>
      <w:r w:rsidRPr="006863F8">
        <w:rPr>
          <w:rStyle w:val="Corpsdutexte2Italique"/>
        </w:rPr>
        <w:t>sui generis</w:t>
      </w:r>
      <w:r w:rsidRPr="006863F8">
        <w:rPr>
          <w:lang w:eastAsia="fr-FR" w:bidi="fr-FR"/>
        </w:rPr>
        <w:t xml:space="preserve"> qui, née des re</w:t>
      </w:r>
      <w:r w:rsidRPr="006863F8">
        <w:rPr>
          <w:lang w:eastAsia="fr-FR" w:bidi="fr-FR"/>
        </w:rPr>
        <w:t>s</w:t>
      </w:r>
      <w:r w:rsidRPr="006863F8">
        <w:rPr>
          <w:lang w:eastAsia="fr-FR" w:bidi="fr-FR"/>
        </w:rPr>
        <w:t>semblances, rattache directement l’individu à la société ; nous pou</w:t>
      </w:r>
      <w:r w:rsidRPr="006863F8">
        <w:rPr>
          <w:lang w:eastAsia="fr-FR" w:bidi="fr-FR"/>
        </w:rPr>
        <w:t>r</w:t>
      </w:r>
      <w:r w:rsidRPr="006863F8">
        <w:rPr>
          <w:lang w:eastAsia="fr-FR" w:bidi="fr-FR"/>
        </w:rPr>
        <w:t>rons mieux montrer dans le chapitre prochain pourquoi nous prop</w:t>
      </w:r>
      <w:r w:rsidRPr="006863F8">
        <w:rPr>
          <w:lang w:eastAsia="fr-FR" w:bidi="fr-FR"/>
        </w:rPr>
        <w:t>o</w:t>
      </w:r>
      <w:r w:rsidRPr="006863F8">
        <w:rPr>
          <w:lang w:eastAsia="fr-FR" w:bidi="fr-FR"/>
        </w:rPr>
        <w:t>sons de l'appeler mécanique. Cette solidarité ne consiste pas seul</w:t>
      </w:r>
      <w:r w:rsidRPr="006863F8">
        <w:rPr>
          <w:lang w:eastAsia="fr-FR" w:bidi="fr-FR"/>
        </w:rPr>
        <w:t>e</w:t>
      </w:r>
      <w:r w:rsidRPr="006863F8">
        <w:rPr>
          <w:lang w:eastAsia="fr-FR" w:bidi="fr-FR"/>
        </w:rPr>
        <w:t>ment dans un attachement général et indéterminé de l’individu au groupe, mais rend aussi harmonique le détail des mouvements. En e</w:t>
      </w:r>
      <w:r w:rsidRPr="006863F8">
        <w:rPr>
          <w:lang w:eastAsia="fr-FR" w:bidi="fr-FR"/>
        </w:rPr>
        <w:t>f</w:t>
      </w:r>
      <w:r w:rsidRPr="006863F8">
        <w:rPr>
          <w:lang w:eastAsia="fr-FR" w:bidi="fr-FR"/>
        </w:rPr>
        <w:t>fet, comme ces mobiles collectifs se retrouvent partout les mêmes, ils produisent partout les mêmes effets. Par conséquent, chaque fois qu’ils entrent</w:t>
      </w:r>
      <w:r>
        <w:rPr>
          <w:lang w:eastAsia="fr-FR" w:bidi="fr-FR"/>
        </w:rPr>
        <w:t xml:space="preserve"> </w:t>
      </w:r>
      <w:r>
        <w:t xml:space="preserve">[96] </w:t>
      </w:r>
      <w:r w:rsidRPr="006863F8">
        <w:rPr>
          <w:lang w:eastAsia="fr-FR" w:bidi="fr-FR"/>
        </w:rPr>
        <w:t>en jeu, les volontés se meuvent spontanément et avec ensemble dans le même sens.</w:t>
      </w:r>
    </w:p>
    <w:p w:rsidR="006B1899" w:rsidRPr="006863F8" w:rsidRDefault="006B1899" w:rsidP="006B1899">
      <w:pPr>
        <w:spacing w:before="120" w:after="120"/>
        <w:jc w:val="both"/>
      </w:pPr>
      <w:r w:rsidRPr="006863F8">
        <w:rPr>
          <w:lang w:eastAsia="fr-FR" w:bidi="fr-FR"/>
        </w:rPr>
        <w:t>C’est cette solidarité qu’exprime le droit répressif, du moins dans ce qu’elle a de vital. En e</w:t>
      </w:r>
      <w:r w:rsidRPr="006863F8">
        <w:rPr>
          <w:lang w:eastAsia="fr-FR" w:bidi="fr-FR"/>
        </w:rPr>
        <w:t>f</w:t>
      </w:r>
      <w:r w:rsidRPr="006863F8">
        <w:rPr>
          <w:lang w:eastAsia="fr-FR" w:bidi="fr-FR"/>
        </w:rPr>
        <w:t>fet, les actes qu’il prohibe et qualifie de crimes sont de deux sortes : ou bien ils manifestent dire</w:t>
      </w:r>
      <w:r w:rsidRPr="006863F8">
        <w:rPr>
          <w:lang w:eastAsia="fr-FR" w:bidi="fr-FR"/>
        </w:rPr>
        <w:t>c</w:t>
      </w:r>
      <w:r w:rsidRPr="006863F8">
        <w:rPr>
          <w:lang w:eastAsia="fr-FR" w:bidi="fr-FR"/>
        </w:rPr>
        <w:t>tement une dissemblance trop violente contre l'agent qui les accomplit et le type collectif, ou bien ils offensent l’organe de la conscience co</w:t>
      </w:r>
      <w:r w:rsidRPr="006863F8">
        <w:rPr>
          <w:lang w:eastAsia="fr-FR" w:bidi="fr-FR"/>
        </w:rPr>
        <w:t>m</w:t>
      </w:r>
      <w:r w:rsidRPr="006863F8">
        <w:rPr>
          <w:lang w:eastAsia="fr-FR" w:bidi="fr-FR"/>
        </w:rPr>
        <w:t>mune. Dans un cas comme dans l’autre, la force qui est choquée par le crime qui le refoule est donc la même ; elle est un produit des s</w:t>
      </w:r>
      <w:r w:rsidRPr="006863F8">
        <w:rPr>
          <w:lang w:eastAsia="fr-FR" w:bidi="fr-FR"/>
        </w:rPr>
        <w:t>i</w:t>
      </w:r>
      <w:r w:rsidRPr="006863F8">
        <w:rPr>
          <w:lang w:eastAsia="fr-FR" w:bidi="fr-FR"/>
        </w:rPr>
        <w:t>militudes sociales les plus essentielles, et elle a pour effet de maintenir la coh</w:t>
      </w:r>
      <w:r w:rsidRPr="006863F8">
        <w:rPr>
          <w:lang w:eastAsia="fr-FR" w:bidi="fr-FR"/>
        </w:rPr>
        <w:t>é</w:t>
      </w:r>
      <w:r w:rsidRPr="006863F8">
        <w:rPr>
          <w:lang w:eastAsia="fr-FR" w:bidi="fr-FR"/>
        </w:rPr>
        <w:t>sion sociale qui résulte de ces similitudes. C’est cette force que le droit pénal protège contre tout affaiblissement, à la fois en exigeant de chacun de nous un minimum de ressemblances sans lesquelles l’individu serait une menace pour l’imité du corps social, et en nous imposant le respect du symbole qui exprime et résume ces resse</w:t>
      </w:r>
      <w:r w:rsidRPr="006863F8">
        <w:rPr>
          <w:lang w:eastAsia="fr-FR" w:bidi="fr-FR"/>
        </w:rPr>
        <w:t>m</w:t>
      </w:r>
      <w:r w:rsidRPr="006863F8">
        <w:rPr>
          <w:lang w:eastAsia="fr-FR" w:bidi="fr-FR"/>
        </w:rPr>
        <w:t>blances en même temps qu’il les garantit.</w:t>
      </w:r>
    </w:p>
    <w:p w:rsidR="006B1899" w:rsidRPr="006863F8" w:rsidRDefault="006B1899" w:rsidP="006B1899">
      <w:pPr>
        <w:spacing w:before="120" w:after="120"/>
        <w:jc w:val="both"/>
      </w:pPr>
      <w:r w:rsidRPr="006863F8">
        <w:rPr>
          <w:lang w:eastAsia="fr-FR" w:bidi="fr-FR"/>
        </w:rPr>
        <w:t>On s’explique ainsi que des actes aient été si souvent réputés cr</w:t>
      </w:r>
      <w:r w:rsidRPr="006863F8">
        <w:rPr>
          <w:lang w:eastAsia="fr-FR" w:bidi="fr-FR"/>
        </w:rPr>
        <w:t>i</w:t>
      </w:r>
      <w:r w:rsidRPr="006863F8">
        <w:rPr>
          <w:lang w:eastAsia="fr-FR" w:bidi="fr-FR"/>
        </w:rPr>
        <w:t>minels et puni</w:t>
      </w:r>
      <w:r>
        <w:rPr>
          <w:lang w:eastAsia="fr-FR" w:bidi="fr-FR"/>
        </w:rPr>
        <w:t>s comme tels sans que, par eux-</w:t>
      </w:r>
      <w:r w:rsidRPr="006863F8">
        <w:rPr>
          <w:lang w:eastAsia="fr-FR" w:bidi="fr-FR"/>
        </w:rPr>
        <w:t>mêmes, ils soient ma</w:t>
      </w:r>
      <w:r w:rsidRPr="006863F8">
        <w:rPr>
          <w:lang w:eastAsia="fr-FR" w:bidi="fr-FR"/>
        </w:rPr>
        <w:t>l</w:t>
      </w:r>
      <w:r w:rsidRPr="006863F8">
        <w:rPr>
          <w:lang w:eastAsia="fr-FR" w:bidi="fr-FR"/>
        </w:rPr>
        <w:t>faisants pour la société. En effet, tout comme le type i</w:t>
      </w:r>
      <w:r w:rsidRPr="006863F8">
        <w:rPr>
          <w:lang w:eastAsia="fr-FR" w:bidi="fr-FR"/>
        </w:rPr>
        <w:t>n</w:t>
      </w:r>
      <w:r w:rsidRPr="006863F8">
        <w:rPr>
          <w:lang w:eastAsia="fr-FR" w:bidi="fr-FR"/>
        </w:rPr>
        <w:t>dividuel, le type collectif s’est formé sous l’empire de causes très diverses et m</w:t>
      </w:r>
      <w:r w:rsidRPr="006863F8">
        <w:rPr>
          <w:lang w:eastAsia="fr-FR" w:bidi="fr-FR"/>
        </w:rPr>
        <w:t>ê</w:t>
      </w:r>
      <w:r w:rsidRPr="006863F8">
        <w:rPr>
          <w:lang w:eastAsia="fr-FR" w:bidi="fr-FR"/>
        </w:rPr>
        <w:t>me de rencontres fortuites. Produit du développement historique, il porte la marque des circonstances de toute sorte que la société a tr</w:t>
      </w:r>
      <w:r w:rsidRPr="006863F8">
        <w:rPr>
          <w:lang w:eastAsia="fr-FR" w:bidi="fr-FR"/>
        </w:rPr>
        <w:t>a</w:t>
      </w:r>
      <w:r w:rsidRPr="006863F8">
        <w:rPr>
          <w:lang w:eastAsia="fr-FR" w:bidi="fr-FR"/>
        </w:rPr>
        <w:t>versées dans son histoire. Il serait donc miraculeux que tout ce qui s’y trouve fût ajusté à quelque fin utile ; mais il ne peut pas ne pas s'y être introduit des éléments plus ou moins nombreux qui n’ont aucun ra</w:t>
      </w:r>
      <w:r w:rsidRPr="006863F8">
        <w:rPr>
          <w:lang w:eastAsia="fr-FR" w:bidi="fr-FR"/>
        </w:rPr>
        <w:t>p</w:t>
      </w:r>
      <w:r w:rsidRPr="006863F8">
        <w:rPr>
          <w:lang w:eastAsia="fr-FR" w:bidi="fr-FR"/>
        </w:rPr>
        <w:t>port avec l’utilité sociale. Parmi les inclinations, les tendances que l’individu a reçues de ses ancêtres ou qu’il s’est formées chemin fa</w:t>
      </w:r>
      <w:r w:rsidRPr="006863F8">
        <w:rPr>
          <w:lang w:eastAsia="fr-FR" w:bidi="fr-FR"/>
        </w:rPr>
        <w:t>i</w:t>
      </w:r>
      <w:r w:rsidRPr="006863F8">
        <w:rPr>
          <w:lang w:eastAsia="fr-FR" w:bidi="fr-FR"/>
        </w:rPr>
        <w:t>sant, beaucoup certa</w:t>
      </w:r>
      <w:r w:rsidRPr="006863F8">
        <w:rPr>
          <w:lang w:eastAsia="fr-FR" w:bidi="fr-FR"/>
        </w:rPr>
        <w:t>i</w:t>
      </w:r>
      <w:r w:rsidRPr="006863F8">
        <w:rPr>
          <w:lang w:eastAsia="fr-FR" w:bidi="fr-FR"/>
        </w:rPr>
        <w:t>nement ou ne servent à rien, ou coûtent plus qu’elles ne rapportent. Sans doute, elles ne sauraient être en majorité nuisibles, car l’être, dans ces conditions, ne pourrait pas vivre ; mais il en est qui se maintiennent sans être utiles, et ce</w:t>
      </w:r>
      <w:r w:rsidRPr="006863F8">
        <w:rPr>
          <w:lang w:eastAsia="fr-FR" w:bidi="fr-FR"/>
        </w:rPr>
        <w:t>l</w:t>
      </w:r>
      <w:r w:rsidRPr="006863F8">
        <w:rPr>
          <w:lang w:eastAsia="fr-FR" w:bidi="fr-FR"/>
        </w:rPr>
        <w:t>les-là même dont les services sont le plus incontestables ont souvent une intensité qui n'est pas en rapport avec leur utilité, parce qu’elle vient en partie d'autres causes. Il en est de même des passions co</w:t>
      </w:r>
      <w:r w:rsidRPr="006863F8">
        <w:rPr>
          <w:lang w:eastAsia="fr-FR" w:bidi="fr-FR"/>
        </w:rPr>
        <w:t>l</w:t>
      </w:r>
      <w:r w:rsidRPr="006863F8">
        <w:rPr>
          <w:lang w:eastAsia="fr-FR" w:bidi="fr-FR"/>
        </w:rPr>
        <w:t>lectives. Tous les actes qui les froissent ne sont</w:t>
      </w:r>
      <w:r>
        <w:rPr>
          <w:lang w:eastAsia="fr-FR" w:bidi="fr-FR"/>
        </w:rPr>
        <w:t xml:space="preserve"> </w:t>
      </w:r>
      <w:r>
        <w:t xml:space="preserve">[97] </w:t>
      </w:r>
      <w:r w:rsidRPr="006863F8">
        <w:rPr>
          <w:lang w:eastAsia="fr-FR" w:bidi="fr-FR"/>
        </w:rPr>
        <w:t>donc pas dangereux par eux-mêmes, ou, du moins, ne sont pas aussi dangereux qu’ils sont r</w:t>
      </w:r>
      <w:r w:rsidRPr="006863F8">
        <w:rPr>
          <w:lang w:eastAsia="fr-FR" w:bidi="fr-FR"/>
        </w:rPr>
        <w:t>é</w:t>
      </w:r>
      <w:r w:rsidRPr="006863F8">
        <w:rPr>
          <w:lang w:eastAsia="fr-FR" w:bidi="fr-FR"/>
        </w:rPr>
        <w:t>prouvés. Cependant, la réprobation dont ils sont l’objet ne laisse pas d’avoir une raison d’être ; car, quelle que soit l’origine de ces sentiments, une fois qu’ils font partie du type collectif, et surtout s’ils en sont des éléments e</w:t>
      </w:r>
      <w:r w:rsidRPr="006863F8">
        <w:rPr>
          <w:lang w:eastAsia="fr-FR" w:bidi="fr-FR"/>
        </w:rPr>
        <w:t>s</w:t>
      </w:r>
      <w:r w:rsidRPr="006863F8">
        <w:rPr>
          <w:lang w:eastAsia="fr-FR" w:bidi="fr-FR"/>
        </w:rPr>
        <w:t>sentiels, tout ce qui contr</w:t>
      </w:r>
      <w:r w:rsidRPr="006863F8">
        <w:rPr>
          <w:lang w:eastAsia="fr-FR" w:bidi="fr-FR"/>
        </w:rPr>
        <w:t>i</w:t>
      </w:r>
      <w:r w:rsidRPr="006863F8">
        <w:rPr>
          <w:lang w:eastAsia="fr-FR" w:bidi="fr-FR"/>
        </w:rPr>
        <w:t>bue à les ébranler ébranle du même coup la cohésion sociale et co</w:t>
      </w:r>
      <w:r w:rsidRPr="006863F8">
        <w:rPr>
          <w:lang w:eastAsia="fr-FR" w:bidi="fr-FR"/>
        </w:rPr>
        <w:t>m</w:t>
      </w:r>
      <w:r w:rsidRPr="006863F8">
        <w:rPr>
          <w:lang w:eastAsia="fr-FR" w:bidi="fr-FR"/>
        </w:rPr>
        <w:t>promet la société. Il n’était pas du tout utile qu’ils prissent naissance ; mais une fois qu’ils ont duré, il devient n</w:t>
      </w:r>
      <w:r w:rsidRPr="006863F8">
        <w:rPr>
          <w:lang w:eastAsia="fr-FR" w:bidi="fr-FR"/>
        </w:rPr>
        <w:t>é</w:t>
      </w:r>
      <w:r w:rsidRPr="006863F8">
        <w:rPr>
          <w:lang w:eastAsia="fr-FR" w:bidi="fr-FR"/>
        </w:rPr>
        <w:t>cessaire qu’ils persistent malgré leur irrationa</w:t>
      </w:r>
      <w:r w:rsidRPr="006863F8">
        <w:rPr>
          <w:lang w:eastAsia="fr-FR" w:bidi="fr-FR"/>
        </w:rPr>
        <w:t>l</w:t>
      </w:r>
      <w:r w:rsidRPr="006863F8">
        <w:rPr>
          <w:lang w:eastAsia="fr-FR" w:bidi="fr-FR"/>
        </w:rPr>
        <w:t>ité. Voilà pourquoi il est bon, en général, que les actes qui les offensent ne soient pas tolérés. Sans doute, en raiso</w:t>
      </w:r>
      <w:r w:rsidRPr="006863F8">
        <w:rPr>
          <w:lang w:eastAsia="fr-FR" w:bidi="fr-FR"/>
        </w:rPr>
        <w:t>n</w:t>
      </w:r>
      <w:r w:rsidRPr="006863F8">
        <w:rPr>
          <w:lang w:eastAsia="fr-FR" w:bidi="fr-FR"/>
        </w:rPr>
        <w:t xml:space="preserve">nant dans l’abstrait, on peut bien démontrer qu’il n’y a pas de raison pour qu’une société défende de manger telle ou telle viande, </w:t>
      </w:r>
      <w:r>
        <w:rPr>
          <w:lang w:eastAsia="fr-FR" w:bidi="fr-FR"/>
        </w:rPr>
        <w:t xml:space="preserve">par soi-même inoffensive. Mais </w:t>
      </w:r>
      <w:r w:rsidRPr="006863F8">
        <w:rPr>
          <w:lang w:eastAsia="fr-FR" w:bidi="fr-FR"/>
        </w:rPr>
        <w:t>une fois que l’horreur de cet aliment est d</w:t>
      </w:r>
      <w:r w:rsidRPr="006863F8">
        <w:rPr>
          <w:lang w:eastAsia="fr-FR" w:bidi="fr-FR"/>
        </w:rPr>
        <w:t>e</w:t>
      </w:r>
      <w:r w:rsidRPr="006863F8">
        <w:rPr>
          <w:lang w:eastAsia="fr-FR" w:bidi="fr-FR"/>
        </w:rPr>
        <w:t>venue partie intégrante de la conscience commune, elle ne peut disp</w:t>
      </w:r>
      <w:r w:rsidRPr="006863F8">
        <w:rPr>
          <w:lang w:eastAsia="fr-FR" w:bidi="fr-FR"/>
        </w:rPr>
        <w:t>a</w:t>
      </w:r>
      <w:r w:rsidRPr="006863F8">
        <w:rPr>
          <w:lang w:eastAsia="fr-FR" w:bidi="fr-FR"/>
        </w:rPr>
        <w:t>raître sans que le lien social se détende, et c’est ce que les consciences saines sentent obsc</w:t>
      </w:r>
      <w:r w:rsidRPr="006863F8">
        <w:rPr>
          <w:lang w:eastAsia="fr-FR" w:bidi="fr-FR"/>
        </w:rPr>
        <w:t>u</w:t>
      </w:r>
      <w:r>
        <w:rPr>
          <w:lang w:eastAsia="fr-FR" w:bidi="fr-FR"/>
        </w:rPr>
        <w:t>rément </w:t>
      </w:r>
      <w:r>
        <w:rPr>
          <w:rStyle w:val="Appelnotedebasdep"/>
        </w:rPr>
        <w:footnoteReference w:id="34"/>
      </w:r>
      <w:r>
        <w:rPr>
          <w:lang w:eastAsia="fr-FR" w:bidi="fr-FR"/>
        </w:rPr>
        <w:t>.</w:t>
      </w:r>
    </w:p>
    <w:p w:rsidR="006B1899" w:rsidRDefault="006B1899" w:rsidP="006B1899">
      <w:pPr>
        <w:spacing w:before="120" w:after="120"/>
        <w:jc w:val="both"/>
        <w:rPr>
          <w:lang w:eastAsia="fr-FR" w:bidi="fr-FR"/>
        </w:rPr>
      </w:pPr>
      <w:r w:rsidRPr="006863F8">
        <w:rPr>
          <w:lang w:eastAsia="fr-FR" w:bidi="fr-FR"/>
        </w:rPr>
        <w:t>Il en est de même de la peine. Quoiqu’elle procède d’une réa</w:t>
      </w:r>
      <w:r w:rsidRPr="006863F8">
        <w:rPr>
          <w:lang w:eastAsia="fr-FR" w:bidi="fr-FR"/>
        </w:rPr>
        <w:t>c</w:t>
      </w:r>
      <w:r w:rsidRPr="006863F8">
        <w:rPr>
          <w:lang w:eastAsia="fr-FR" w:bidi="fr-FR"/>
        </w:rPr>
        <w:t>tion toute mécanique, de mouvements passionnels et en grande partie irr</w:t>
      </w:r>
      <w:r w:rsidRPr="006863F8">
        <w:rPr>
          <w:lang w:eastAsia="fr-FR" w:bidi="fr-FR"/>
        </w:rPr>
        <w:t>é</w:t>
      </w:r>
      <w:r w:rsidRPr="006863F8">
        <w:rPr>
          <w:lang w:eastAsia="fr-FR" w:bidi="fr-FR"/>
        </w:rPr>
        <w:t>fléchis, elle ne laisse pas de jouer un rôle utile. Se</w:t>
      </w:r>
      <w:r w:rsidRPr="006863F8">
        <w:rPr>
          <w:lang w:eastAsia="fr-FR" w:bidi="fr-FR"/>
        </w:rPr>
        <w:t>u</w:t>
      </w:r>
      <w:r w:rsidRPr="006863F8">
        <w:rPr>
          <w:lang w:eastAsia="fr-FR" w:bidi="fr-FR"/>
        </w:rPr>
        <w:t>lement, ce rôle n’est pas là où on le voit d'ordinaire. Elle ne sert pas ou ne sert que très secondairement à corriger le coupable ou à intimider ses imit</w:t>
      </w:r>
      <w:r w:rsidRPr="006863F8">
        <w:rPr>
          <w:lang w:eastAsia="fr-FR" w:bidi="fr-FR"/>
        </w:rPr>
        <w:t>a</w:t>
      </w:r>
      <w:r w:rsidRPr="006863F8">
        <w:rPr>
          <w:lang w:eastAsia="fr-FR" w:bidi="fr-FR"/>
        </w:rPr>
        <w:t>teurs possibles ; à ce double point de vue, son efficacité est justement douteuse et, en tout cas, médiocre. Sa vraie fonction est de maintenir intacte la cohésion sociale en maintenant toute sa vitalité à la con</w:t>
      </w:r>
      <w:r w:rsidRPr="006863F8">
        <w:rPr>
          <w:lang w:eastAsia="fr-FR" w:bidi="fr-FR"/>
        </w:rPr>
        <w:t>s</w:t>
      </w:r>
      <w:r w:rsidRPr="006863F8">
        <w:rPr>
          <w:lang w:eastAsia="fr-FR" w:bidi="fr-FR"/>
        </w:rPr>
        <w:t>cience commune. Niée aussi catégoriquement, celle-ci perdrait néce</w:t>
      </w:r>
      <w:r w:rsidRPr="006863F8">
        <w:rPr>
          <w:lang w:eastAsia="fr-FR" w:bidi="fr-FR"/>
        </w:rPr>
        <w:t>s</w:t>
      </w:r>
      <w:r w:rsidRPr="006863F8">
        <w:rPr>
          <w:lang w:eastAsia="fr-FR" w:bidi="fr-FR"/>
        </w:rPr>
        <w:t>sairement de son énergie si une réaction émotionnelle de la comm</w:t>
      </w:r>
      <w:r w:rsidRPr="006863F8">
        <w:rPr>
          <w:lang w:eastAsia="fr-FR" w:bidi="fr-FR"/>
        </w:rPr>
        <w:t>u</w:t>
      </w:r>
      <w:r w:rsidRPr="006863F8">
        <w:rPr>
          <w:lang w:eastAsia="fr-FR" w:bidi="fr-FR"/>
        </w:rPr>
        <w:t>nauté ne venait compenser cette</w:t>
      </w:r>
      <w:r>
        <w:rPr>
          <w:lang w:eastAsia="fr-FR" w:bidi="fr-FR"/>
        </w:rPr>
        <w:t xml:space="preserve"> perte, et il en résulterait un </w:t>
      </w:r>
      <w:r>
        <w:t xml:space="preserve">[98] </w:t>
      </w:r>
      <w:r>
        <w:rPr>
          <w:lang w:eastAsia="fr-FR" w:bidi="fr-FR"/>
        </w:rPr>
        <w:t>r</w:t>
      </w:r>
      <w:r w:rsidRPr="006863F8">
        <w:rPr>
          <w:lang w:eastAsia="fr-FR" w:bidi="fr-FR"/>
        </w:rPr>
        <w:t>el</w:t>
      </w:r>
      <w:r w:rsidRPr="006863F8">
        <w:rPr>
          <w:lang w:eastAsia="fr-FR" w:bidi="fr-FR"/>
        </w:rPr>
        <w:t>â</w:t>
      </w:r>
      <w:r w:rsidRPr="006863F8">
        <w:rPr>
          <w:lang w:eastAsia="fr-FR" w:bidi="fr-FR"/>
        </w:rPr>
        <w:t>chement de la solidarité sociale. Il faut donc qu’elle s’affirme avec éclat au moment où elle est contredite, et le seul moyen de s’affirmer est d’exprimer l’aversion unanime, que le crime continue à inspirer, par un acte authentique qui ne peut consister que dans une douleur infligée à l’agent. Ainsi, tout en étant un produit néce</w:t>
      </w:r>
      <w:r w:rsidRPr="006863F8">
        <w:rPr>
          <w:lang w:eastAsia="fr-FR" w:bidi="fr-FR"/>
        </w:rPr>
        <w:t>s</w:t>
      </w:r>
      <w:r w:rsidRPr="006863F8">
        <w:rPr>
          <w:lang w:eastAsia="fr-FR" w:bidi="fr-FR"/>
        </w:rPr>
        <w:t>saire des causes qui l’engendrent, cette douleur n’est pas une cruauté gr</w:t>
      </w:r>
      <w:r w:rsidRPr="006863F8">
        <w:rPr>
          <w:lang w:eastAsia="fr-FR" w:bidi="fr-FR"/>
        </w:rPr>
        <w:t>a</w:t>
      </w:r>
      <w:r w:rsidRPr="006863F8">
        <w:rPr>
          <w:lang w:eastAsia="fr-FR" w:bidi="fr-FR"/>
        </w:rPr>
        <w:t>tuite. C’est le signe qui atteste que les sentiments collectifs sont toujours co</w:t>
      </w:r>
      <w:r w:rsidRPr="006863F8">
        <w:rPr>
          <w:lang w:eastAsia="fr-FR" w:bidi="fr-FR"/>
        </w:rPr>
        <w:t>l</w:t>
      </w:r>
      <w:r w:rsidRPr="006863F8">
        <w:rPr>
          <w:lang w:eastAsia="fr-FR" w:bidi="fr-FR"/>
        </w:rPr>
        <w:t>lectifs, que la communion des esprits dans la même foi reste tout entière, et, par-là, elle répare le mal que le crime a fait à la société. Voilà pou</w:t>
      </w:r>
      <w:r w:rsidRPr="006863F8">
        <w:rPr>
          <w:lang w:eastAsia="fr-FR" w:bidi="fr-FR"/>
        </w:rPr>
        <w:t>r</w:t>
      </w:r>
      <w:r w:rsidRPr="006863F8">
        <w:rPr>
          <w:lang w:eastAsia="fr-FR" w:bidi="fr-FR"/>
        </w:rPr>
        <w:t>quoi on a raison de dire que le criminel doit souffrir en proportion de son crime, pourquoi les théories qui ref</w:t>
      </w:r>
      <w:r w:rsidRPr="006863F8">
        <w:rPr>
          <w:lang w:eastAsia="fr-FR" w:bidi="fr-FR"/>
        </w:rPr>
        <w:t>u</w:t>
      </w:r>
      <w:r w:rsidRPr="006863F8">
        <w:rPr>
          <w:lang w:eastAsia="fr-FR" w:bidi="fr-FR"/>
        </w:rPr>
        <w:t>sent à la peine tout caractère expiatoire paraissent à tant d’esprits subversives de l’ordre social. C’est qu’en effet ces doctrines ne pourraient être prat</w:t>
      </w:r>
      <w:r w:rsidRPr="006863F8">
        <w:rPr>
          <w:lang w:eastAsia="fr-FR" w:bidi="fr-FR"/>
        </w:rPr>
        <w:t>i</w:t>
      </w:r>
      <w:r w:rsidRPr="006863F8">
        <w:rPr>
          <w:lang w:eastAsia="fr-FR" w:bidi="fr-FR"/>
        </w:rPr>
        <w:t>quées que dans une société où toute conscience commune serait à peu près abolie. Sans cette satisfaction nécessaire, ce qu’on appelle la conscience m</w:t>
      </w:r>
      <w:r w:rsidRPr="006863F8">
        <w:rPr>
          <w:lang w:eastAsia="fr-FR" w:bidi="fr-FR"/>
        </w:rPr>
        <w:t>o</w:t>
      </w:r>
      <w:r w:rsidRPr="006863F8">
        <w:rPr>
          <w:lang w:eastAsia="fr-FR" w:bidi="fr-FR"/>
        </w:rPr>
        <w:t>rale ne pourrait pas être conservé. On peut donc dire sans paradoxe que le châtiment est surtout destiné à agir sur les ho</w:t>
      </w:r>
      <w:r w:rsidRPr="006863F8">
        <w:rPr>
          <w:lang w:eastAsia="fr-FR" w:bidi="fr-FR"/>
        </w:rPr>
        <w:t>n</w:t>
      </w:r>
      <w:r w:rsidRPr="006863F8">
        <w:rPr>
          <w:lang w:eastAsia="fr-FR" w:bidi="fr-FR"/>
        </w:rPr>
        <w:t>nêtes gens ; car, puisqu’il sert à guérir les blessures faites aux sent</w:t>
      </w:r>
      <w:r w:rsidRPr="006863F8">
        <w:rPr>
          <w:lang w:eastAsia="fr-FR" w:bidi="fr-FR"/>
        </w:rPr>
        <w:t>i</w:t>
      </w:r>
      <w:r w:rsidRPr="006863F8">
        <w:rPr>
          <w:lang w:eastAsia="fr-FR" w:bidi="fr-FR"/>
        </w:rPr>
        <w:t>ments collectifs, il ne peut remplir ce rôle que là où ces sentiments existent et dans la m</w:t>
      </w:r>
      <w:r w:rsidRPr="006863F8">
        <w:rPr>
          <w:lang w:eastAsia="fr-FR" w:bidi="fr-FR"/>
        </w:rPr>
        <w:t>e</w:t>
      </w:r>
      <w:r w:rsidRPr="006863F8">
        <w:rPr>
          <w:lang w:eastAsia="fr-FR" w:bidi="fr-FR"/>
        </w:rPr>
        <w:t>sure où ils sont vivants. Sans doute, en prévenant chez les esprits déjà ébranlés un affaiblissement nouveau de l’âme collective, il peut bien empêcher les attentats de se multiplier ; mais ce résultat, d’ailleurs utile, n’est qu’un contr</w:t>
      </w:r>
      <w:r w:rsidRPr="006863F8">
        <w:rPr>
          <w:lang w:eastAsia="fr-FR" w:bidi="fr-FR"/>
        </w:rPr>
        <w:t>e</w:t>
      </w:r>
      <w:r w:rsidRPr="006863F8">
        <w:rPr>
          <w:lang w:eastAsia="fr-FR" w:bidi="fr-FR"/>
        </w:rPr>
        <w:t>coup particulier. En un mot, pour se faire une idée exacte de la pe</w:t>
      </w:r>
      <w:r w:rsidRPr="006863F8">
        <w:rPr>
          <w:lang w:eastAsia="fr-FR" w:bidi="fr-FR"/>
        </w:rPr>
        <w:t>i</w:t>
      </w:r>
      <w:r w:rsidRPr="006863F8">
        <w:rPr>
          <w:lang w:eastAsia="fr-FR" w:bidi="fr-FR"/>
        </w:rPr>
        <w:t>ne, il faut réconcilier les deux théories contraires qui en ont été données ; celle qui y voit une expi</w:t>
      </w:r>
      <w:r w:rsidRPr="006863F8">
        <w:rPr>
          <w:lang w:eastAsia="fr-FR" w:bidi="fr-FR"/>
        </w:rPr>
        <w:t>a</w:t>
      </w:r>
      <w:r w:rsidRPr="006863F8">
        <w:rPr>
          <w:lang w:eastAsia="fr-FR" w:bidi="fr-FR"/>
        </w:rPr>
        <w:t xml:space="preserve">tion et celle qui en fait une arme de défense sociale. Il est certain, en effet, qu’elle a pour fonction de protéger la société, mais c’est parce qu’elle est expiatoire ; et d’autre part, si elle doit être expiatoire, ce n’est pas que, par suite de je ne sais quelle vertu mystique, la douleur rachète la faute, mais c’est qu’elle ne peut produire son effet socialement </w:t>
      </w:r>
      <w:r>
        <w:rPr>
          <w:lang w:eastAsia="fr-FR" w:bidi="fr-FR"/>
        </w:rPr>
        <w:t>utile qu’à cette se</w:t>
      </w:r>
      <w:r>
        <w:rPr>
          <w:lang w:eastAsia="fr-FR" w:bidi="fr-FR"/>
        </w:rPr>
        <w:t>u</w:t>
      </w:r>
      <w:r>
        <w:rPr>
          <w:lang w:eastAsia="fr-FR" w:bidi="fr-FR"/>
        </w:rPr>
        <w:t>le condition </w:t>
      </w:r>
      <w:r>
        <w:rPr>
          <w:rStyle w:val="Appelnotedebasdep"/>
        </w:rPr>
        <w:footnoteReference w:id="35"/>
      </w:r>
      <w:r w:rsidRPr="006863F8">
        <w:rPr>
          <w:lang w:eastAsia="fr-FR" w:bidi="fr-FR"/>
        </w:rPr>
        <w:t>.</w:t>
      </w:r>
    </w:p>
    <w:p w:rsidR="006B1899" w:rsidRPr="006863F8" w:rsidRDefault="006B1899" w:rsidP="006B1899">
      <w:pPr>
        <w:spacing w:before="120" w:after="120"/>
        <w:jc w:val="both"/>
      </w:pPr>
      <w:r>
        <w:t>[99]</w:t>
      </w:r>
    </w:p>
    <w:p w:rsidR="006B1899" w:rsidRDefault="006B1899" w:rsidP="006B1899">
      <w:pPr>
        <w:spacing w:before="120" w:after="120"/>
        <w:jc w:val="both"/>
        <w:rPr>
          <w:lang w:eastAsia="fr-FR" w:bidi="fr-FR"/>
        </w:rPr>
      </w:pPr>
      <w:r w:rsidRPr="006863F8">
        <w:rPr>
          <w:lang w:eastAsia="fr-FR" w:bidi="fr-FR"/>
        </w:rPr>
        <w:t>Il résulte de ce chapitre qu’il existe une solidarité sociale qui vient de ce qu'un certain nombre d’états de conscience sont co</w:t>
      </w:r>
      <w:r w:rsidRPr="006863F8">
        <w:rPr>
          <w:lang w:eastAsia="fr-FR" w:bidi="fr-FR"/>
        </w:rPr>
        <w:t>m</w:t>
      </w:r>
      <w:r w:rsidRPr="006863F8">
        <w:rPr>
          <w:lang w:eastAsia="fr-FR" w:bidi="fr-FR"/>
        </w:rPr>
        <w:t>muns à tous les membres de la même société. C’est elle que le droit répressif fig</w:t>
      </w:r>
      <w:r w:rsidRPr="006863F8">
        <w:rPr>
          <w:lang w:eastAsia="fr-FR" w:bidi="fr-FR"/>
        </w:rPr>
        <w:t>u</w:t>
      </w:r>
      <w:r w:rsidRPr="006863F8">
        <w:rPr>
          <w:lang w:eastAsia="fr-FR" w:bidi="fr-FR"/>
        </w:rPr>
        <w:t>re matériellement, du moins dans ce qu’elle a d'esse</w:t>
      </w:r>
      <w:r w:rsidRPr="006863F8">
        <w:rPr>
          <w:lang w:eastAsia="fr-FR" w:bidi="fr-FR"/>
        </w:rPr>
        <w:t>n</w:t>
      </w:r>
      <w:r w:rsidRPr="006863F8">
        <w:rPr>
          <w:lang w:eastAsia="fr-FR" w:bidi="fr-FR"/>
        </w:rPr>
        <w:t>tiel.</w:t>
      </w:r>
    </w:p>
    <w:p w:rsidR="006B1899" w:rsidRDefault="006B1899" w:rsidP="006B1899">
      <w:pPr>
        <w:spacing w:before="120" w:after="120"/>
        <w:jc w:val="both"/>
        <w:rPr>
          <w:lang w:eastAsia="fr-FR" w:bidi="fr-FR"/>
        </w:rPr>
      </w:pPr>
    </w:p>
    <w:p w:rsidR="006B1899" w:rsidRPr="006863F8" w:rsidRDefault="006B1899" w:rsidP="006B1899">
      <w:pPr>
        <w:spacing w:before="120" w:after="120"/>
        <w:jc w:val="both"/>
      </w:pPr>
    </w:p>
    <w:p w:rsidR="006B1899" w:rsidRPr="006863F8" w:rsidRDefault="006B1899" w:rsidP="006B1899">
      <w:pPr>
        <w:spacing w:before="120" w:after="120"/>
        <w:jc w:val="both"/>
      </w:pPr>
      <w:hyperlink r:id="rId32" w:history="1">
        <w:r w:rsidRPr="00BF622E">
          <w:rPr>
            <w:rStyle w:val="Lienhypertexte"/>
            <w:i/>
            <w:szCs w:val="18"/>
            <w:lang w:eastAsia="fr-FR" w:bidi="fr-FR"/>
          </w:rPr>
          <w:t>De la Division du travail social</w:t>
        </w:r>
      </w:hyperlink>
      <w:r w:rsidRPr="00BF622E">
        <w:rPr>
          <w:rStyle w:val="Corpsdutexte2Italique"/>
          <w:i w:val="0"/>
        </w:rPr>
        <w:t>,</w:t>
      </w:r>
      <w:r w:rsidRPr="006863F8">
        <w:rPr>
          <w:lang w:eastAsia="fr-FR" w:bidi="fr-FR"/>
        </w:rPr>
        <w:t xml:space="preserve"> Paris, P.U.F., 12</w:t>
      </w:r>
      <w:r w:rsidRPr="006863F8">
        <w:rPr>
          <w:vertAlign w:val="superscript"/>
          <w:lang w:eastAsia="fr-FR" w:bidi="fr-FR"/>
        </w:rPr>
        <w:t>e</w:t>
      </w:r>
      <w:r w:rsidRPr="006863F8">
        <w:rPr>
          <w:lang w:eastAsia="fr-FR" w:bidi="fr-FR"/>
        </w:rPr>
        <w:t xml:space="preserve"> édit., 1960, pp. 35-39, 43-48, 64-68.</w:t>
      </w:r>
    </w:p>
    <w:p w:rsidR="006B1899" w:rsidRDefault="006B1899" w:rsidP="006B1899">
      <w:pPr>
        <w:spacing w:before="120" w:after="120"/>
        <w:ind w:firstLine="0"/>
        <w:jc w:val="both"/>
      </w:pPr>
      <w:r w:rsidRPr="006863F8">
        <w:br w:type="page"/>
      </w:r>
      <w:r>
        <w:t>[100]</w:t>
      </w:r>
    </w:p>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tc>
          <w:tcPr>
            <w:tcW w:w="8060" w:type="dxa"/>
            <w:shd w:val="clear" w:color="auto" w:fill="F3EFD6"/>
          </w:tcPr>
          <w:p w:rsidR="006B1899" w:rsidRDefault="006B1899" w:rsidP="006B1899">
            <w:pPr>
              <w:spacing w:before="120" w:after="120"/>
              <w:ind w:firstLine="0"/>
              <w:jc w:val="both"/>
            </w:pPr>
          </w:p>
          <w:p w:rsidR="006B1899" w:rsidRDefault="006B1899" w:rsidP="006B1899">
            <w:pPr>
              <w:spacing w:before="120" w:after="120"/>
              <w:ind w:left="540" w:right="464" w:firstLine="0"/>
              <w:jc w:val="both"/>
            </w:pPr>
            <w:r w:rsidRPr="00DF4AA1">
              <w:rPr>
                <w:lang w:eastAsia="fr-FR" w:bidi="fr-FR"/>
              </w:rPr>
              <w:t>Seules sont introduites dans la loi ces normes qui protègent les v</w:t>
            </w:r>
            <w:r w:rsidRPr="00DF4AA1">
              <w:rPr>
                <w:lang w:eastAsia="fr-FR" w:bidi="fr-FR"/>
              </w:rPr>
              <w:t>a</w:t>
            </w:r>
            <w:r w:rsidRPr="00DF4AA1">
              <w:rPr>
                <w:lang w:eastAsia="fr-FR" w:bidi="fr-FR"/>
              </w:rPr>
              <w:t>leurs morales et les intérêts des groupes qui possèdent le moyen d’agir sur le gouvernement, et ce qu’un groupe d</w:t>
            </w:r>
            <w:r w:rsidRPr="00DF4AA1">
              <w:rPr>
                <w:lang w:eastAsia="fr-FR" w:bidi="fr-FR"/>
              </w:rPr>
              <w:t>é</w:t>
            </w:r>
            <w:r w:rsidRPr="00DF4AA1">
              <w:rPr>
                <w:lang w:eastAsia="fr-FR" w:bidi="fr-FR"/>
              </w:rPr>
              <w:t>terminé peut considérer comme une attitude digne de loua</w:t>
            </w:r>
            <w:r w:rsidRPr="00DF4AA1">
              <w:rPr>
                <w:lang w:eastAsia="fr-FR" w:bidi="fr-FR"/>
              </w:rPr>
              <w:t>n</w:t>
            </w:r>
            <w:r w:rsidRPr="00DF4AA1">
              <w:rPr>
                <w:lang w:eastAsia="fr-FR" w:bidi="fr-FR"/>
              </w:rPr>
              <w:t>ge peut être regardé comme un crime par la nation.</w:t>
            </w:r>
          </w:p>
          <w:p w:rsidR="006B1899" w:rsidRDefault="006B1899" w:rsidP="006B1899">
            <w:pPr>
              <w:spacing w:before="120" w:after="120"/>
              <w:ind w:firstLine="0"/>
              <w:jc w:val="both"/>
            </w:pPr>
          </w:p>
        </w:tc>
      </w:tr>
    </w:tbl>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jc w:val="both"/>
      </w:pPr>
    </w:p>
    <w:p w:rsidR="006B1899" w:rsidRPr="00DF4AA1" w:rsidRDefault="006B1899" w:rsidP="006B1899">
      <w:pPr>
        <w:spacing w:before="120" w:after="120"/>
        <w:ind w:left="426" w:firstLine="0"/>
        <w:jc w:val="both"/>
        <w:rPr>
          <w:lang w:eastAsia="fr-FR" w:bidi="fr-FR"/>
        </w:rPr>
      </w:pPr>
    </w:p>
    <w:p w:rsidR="006B1899" w:rsidRDefault="006B1899" w:rsidP="006B1899">
      <w:pPr>
        <w:spacing w:before="120" w:after="120"/>
        <w:jc w:val="both"/>
        <w:rPr>
          <w:lang w:eastAsia="fr-FR" w:bidi="fr-FR"/>
        </w:rPr>
      </w:pPr>
    </w:p>
    <w:p w:rsidR="006B1899" w:rsidRDefault="006B1899" w:rsidP="006B1899">
      <w:pPr>
        <w:pStyle w:val="p"/>
        <w:rPr>
          <w:lang w:eastAsia="fr-FR" w:bidi="fr-FR"/>
        </w:rPr>
      </w:pPr>
      <w:r>
        <w:rPr>
          <w:lang w:eastAsia="fr-FR" w:bidi="fr-FR"/>
        </w:rPr>
        <w:t>[101]</w:t>
      </w:r>
    </w:p>
    <w:p w:rsidR="006B1899" w:rsidRDefault="006B1899" w:rsidP="006B1899">
      <w:pPr>
        <w:spacing w:before="120" w:after="120"/>
        <w:ind w:firstLine="0"/>
        <w:jc w:val="both"/>
      </w:pPr>
      <w:r w:rsidRPr="006863F8">
        <w:br w:type="page"/>
      </w:r>
      <w:r>
        <w:t>[102]</w:t>
      </w: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10" w:name="deviance_criminalite_texte_06"/>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Groupes de pouvoir</w:t>
      </w:r>
      <w:r>
        <w:br/>
        <w:t>Législation et criminalité</w:t>
      </w:r>
      <w:r w:rsidRPr="00FD05F3">
        <w:t>.”</w:t>
      </w:r>
    </w:p>
    <w:p w:rsidR="006B1899" w:rsidRDefault="006B1899" w:rsidP="006B1899">
      <w:pPr>
        <w:spacing w:before="120" w:after="120"/>
        <w:ind w:firstLine="0"/>
        <w:jc w:val="center"/>
        <w:rPr>
          <w:b/>
          <w:lang w:eastAsia="fr-FR" w:bidi="fr-FR"/>
        </w:rPr>
      </w:pPr>
    </w:p>
    <w:p w:rsidR="006B1899" w:rsidRPr="00BF622E" w:rsidRDefault="006B1899" w:rsidP="006B1899">
      <w:pPr>
        <w:spacing w:before="120" w:after="120"/>
        <w:ind w:firstLine="0"/>
        <w:jc w:val="center"/>
        <w:rPr>
          <w:b/>
        </w:rPr>
      </w:pPr>
      <w:r w:rsidRPr="00BF622E">
        <w:rPr>
          <w:b/>
          <w:lang w:eastAsia="fr-FR" w:bidi="fr-FR"/>
        </w:rPr>
        <w:t>La loi, le conflit de normes</w:t>
      </w:r>
      <w:r w:rsidRPr="00BF622E">
        <w:rPr>
          <w:b/>
          <w:lang w:eastAsia="fr-FR" w:bidi="fr-FR"/>
        </w:rPr>
        <w:br/>
        <w:t>et la criminologie</w:t>
      </w:r>
    </w:p>
    <w:bookmarkEnd w:id="10"/>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Thorsten SELLIN</w:t>
      </w:r>
    </w:p>
    <w:p w:rsidR="006B1899" w:rsidRDefault="006B1899" w:rsidP="006B1899">
      <w:pPr>
        <w:jc w:val="both"/>
      </w:pP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Pr="006863F8" w:rsidRDefault="006B1899" w:rsidP="006B1899">
      <w:pPr>
        <w:spacing w:before="120" w:after="120"/>
        <w:jc w:val="both"/>
      </w:pPr>
      <w:r w:rsidRPr="006863F8">
        <w:rPr>
          <w:lang w:eastAsia="fr-FR" w:bidi="fr-FR"/>
        </w:rPr>
        <w:t>Un des groupes sociaux les plus importants auxquels nous appart</w:t>
      </w:r>
      <w:r w:rsidRPr="006863F8">
        <w:rPr>
          <w:lang w:eastAsia="fr-FR" w:bidi="fr-FR"/>
        </w:rPr>
        <w:t>e</w:t>
      </w:r>
      <w:r w:rsidRPr="006863F8">
        <w:rPr>
          <w:lang w:eastAsia="fr-FR" w:bidi="fr-FR"/>
        </w:rPr>
        <w:t>nons est cette communauté que nous appelons une nation. Des pe</w:t>
      </w:r>
      <w:r w:rsidRPr="006863F8">
        <w:rPr>
          <w:lang w:eastAsia="fr-FR" w:bidi="fr-FR"/>
        </w:rPr>
        <w:t>r</w:t>
      </w:r>
      <w:r w:rsidRPr="006863F8">
        <w:rPr>
          <w:lang w:eastAsia="fr-FR" w:bidi="fr-FR"/>
        </w:rPr>
        <w:t>sonnes vivant à l’intérieur d’une région géographique, s’attachant au pays qui leur fournit les moyens de subsistance et ayant besoin d’agir de commun accord pour le protéger contre les envahisseurs, tendent à se créer à la fois des intérêts communs, ainsi que des organismes et des institutions communes pour développer et protéger ces intérêts. Tant à l’intérieur de ces groupes sociaux qu'e</w:t>
      </w:r>
      <w:r w:rsidRPr="006863F8">
        <w:rPr>
          <w:lang w:eastAsia="fr-FR" w:bidi="fr-FR"/>
        </w:rPr>
        <w:t>n</w:t>
      </w:r>
      <w:r w:rsidRPr="006863F8">
        <w:rPr>
          <w:lang w:eastAsia="fr-FR" w:bidi="fr-FR"/>
        </w:rPr>
        <w:t>tre eux, apparaissent tôt ou tard des conflits qui ne peuvent être réglés ou résolus sans l'exi</w:t>
      </w:r>
      <w:r w:rsidRPr="006863F8">
        <w:rPr>
          <w:lang w:eastAsia="fr-FR" w:bidi="fr-FR"/>
        </w:rPr>
        <w:t>s</w:t>
      </w:r>
      <w:r w:rsidRPr="006863F8">
        <w:rPr>
          <w:lang w:eastAsia="fr-FR" w:bidi="fr-FR"/>
        </w:rPr>
        <w:t>tence d’une autorité supérieure à celle dont chaque gro</w:t>
      </w:r>
      <w:r w:rsidRPr="006863F8">
        <w:rPr>
          <w:lang w:eastAsia="fr-FR" w:bidi="fr-FR"/>
        </w:rPr>
        <w:t>u</w:t>
      </w:r>
      <w:r w:rsidRPr="006863F8">
        <w:rPr>
          <w:lang w:eastAsia="fr-FR" w:bidi="fr-FR"/>
        </w:rPr>
        <w:t>pe est investi. Pour régler de tels conflits et pour favoriser une vie sociale ordonnée et paisible, des règles d’application générale s’établissent ainsi qu’un mécanisme pour leur mise en vigueur. C’est ce mécanisme que nous appelons gouvernement. Dans les nations plus évoluées, les princ</w:t>
      </w:r>
      <w:r w:rsidRPr="006863F8">
        <w:rPr>
          <w:lang w:eastAsia="fr-FR" w:bidi="fr-FR"/>
        </w:rPr>
        <w:t>i</w:t>
      </w:r>
      <w:r w:rsidRPr="006863F8">
        <w:rPr>
          <w:lang w:eastAsia="fr-FR" w:bidi="fr-FR"/>
        </w:rPr>
        <w:t xml:space="preserve">pes et la forme de gouvernement sont </w:t>
      </w:r>
      <w:r>
        <w:rPr>
          <w:lang w:eastAsia="fr-FR" w:bidi="fr-FR"/>
        </w:rPr>
        <w:t>enchâssés dans une loi fondament</w:t>
      </w:r>
      <w:r>
        <w:rPr>
          <w:lang w:eastAsia="fr-FR" w:bidi="fr-FR"/>
        </w:rPr>
        <w:t>a</w:t>
      </w:r>
      <w:r>
        <w:rPr>
          <w:lang w:eastAsia="fr-FR" w:bidi="fr-FR"/>
        </w:rPr>
        <w:t>l</w:t>
      </w:r>
      <w:r w:rsidRPr="006863F8">
        <w:rPr>
          <w:lang w:eastAsia="fr-FR" w:bidi="fr-FR"/>
        </w:rPr>
        <w:t>e</w:t>
      </w:r>
      <w:r>
        <w:t xml:space="preserve"> [103]</w:t>
      </w:r>
      <w:r w:rsidRPr="006863F8">
        <w:rPr>
          <w:lang w:eastAsia="fr-FR" w:bidi="fr-FR"/>
        </w:rPr>
        <w:t xml:space="preserve"> ou constitution. Nous appelons cet ensemble un </w:t>
      </w:r>
      <w:r>
        <w:rPr>
          <w:lang w:eastAsia="fr-FR" w:bidi="fr-FR"/>
        </w:rPr>
        <w:t>État</w:t>
      </w:r>
      <w:r w:rsidRPr="006863F8">
        <w:rPr>
          <w:lang w:eastAsia="fr-FR" w:bidi="fr-FR"/>
        </w:rPr>
        <w:t>, ce qui n’est qu’un nom donné aux symboles, à l’organisation politique et aux rouages administratifs que les membres des groupes sociaux à l’intérieur des frontières géographiques déterminées ont élaborés pour régler des affa</w:t>
      </w:r>
      <w:r w:rsidRPr="006863F8">
        <w:rPr>
          <w:lang w:eastAsia="fr-FR" w:bidi="fr-FR"/>
        </w:rPr>
        <w:t>i</w:t>
      </w:r>
      <w:r w:rsidRPr="006863F8">
        <w:rPr>
          <w:lang w:eastAsia="fr-FR" w:bidi="fr-FR"/>
        </w:rPr>
        <w:t>res qui les concernent tous d’une façon ou d’une autre. C’est en poursuivant ces buts que ces membres agissent en tant que groupe national, distinct des autres groupes, mais recrutant cepe</w:t>
      </w:r>
      <w:r w:rsidRPr="006863F8">
        <w:rPr>
          <w:lang w:eastAsia="fr-FR" w:bidi="fr-FR"/>
        </w:rPr>
        <w:t>n</w:t>
      </w:r>
      <w:r w:rsidRPr="006863F8">
        <w:rPr>
          <w:lang w:eastAsia="fr-FR" w:bidi="fr-FR"/>
        </w:rPr>
        <w:t>dant ses membres dans tous ceux-ci ou dans la plupart d’entre eux.</w:t>
      </w:r>
    </w:p>
    <w:p w:rsidR="006B1899" w:rsidRPr="006863F8" w:rsidRDefault="006B1899" w:rsidP="006B1899">
      <w:pPr>
        <w:spacing w:before="120" w:after="120"/>
        <w:jc w:val="both"/>
      </w:pPr>
      <w:r w:rsidRPr="006863F8">
        <w:rPr>
          <w:lang w:eastAsia="fr-FR" w:bidi="fr-FR"/>
        </w:rPr>
        <w:t>On peut dire que la nation, en tant que groupe social, possède un système de valeurs morales et de normes de conduite qui lui est part</w:t>
      </w:r>
      <w:r w:rsidRPr="006863F8">
        <w:rPr>
          <w:lang w:eastAsia="fr-FR" w:bidi="fr-FR"/>
        </w:rPr>
        <w:t>i</w:t>
      </w:r>
      <w:r w:rsidRPr="006863F8">
        <w:rPr>
          <w:lang w:eastAsia="fr-FR" w:bidi="fr-FR"/>
        </w:rPr>
        <w:t>culier. Ces normes sont formulées dans les statuts, les décrets adm</w:t>
      </w:r>
      <w:r w:rsidRPr="006863F8">
        <w:rPr>
          <w:lang w:eastAsia="fr-FR" w:bidi="fr-FR"/>
        </w:rPr>
        <w:t>i</w:t>
      </w:r>
      <w:r w:rsidRPr="006863F8">
        <w:rPr>
          <w:lang w:eastAsia="fr-FR" w:bidi="fr-FR"/>
        </w:rPr>
        <w:t>nistratifs et les décisions judiciaires qui constituent ensemble la loi de l’</w:t>
      </w:r>
      <w:r>
        <w:rPr>
          <w:lang w:eastAsia="fr-FR" w:bidi="fr-FR"/>
        </w:rPr>
        <w:t>État</w:t>
      </w:r>
      <w:r w:rsidRPr="006863F8">
        <w:rPr>
          <w:lang w:eastAsia="fr-FR" w:bidi="fr-FR"/>
        </w:rPr>
        <w:t>. Elles r</w:t>
      </w:r>
      <w:r w:rsidRPr="006863F8">
        <w:rPr>
          <w:lang w:eastAsia="fr-FR" w:bidi="fr-FR"/>
        </w:rPr>
        <w:t>e</w:t>
      </w:r>
      <w:r w:rsidRPr="006863F8">
        <w:rPr>
          <w:lang w:eastAsia="fr-FR" w:bidi="fr-FR"/>
        </w:rPr>
        <w:t>présentent une sélection de normes de conduite qui ont pris forme dans les groupes sociaux, à l’intérieur de la n</w:t>
      </w:r>
      <w:r w:rsidRPr="006863F8">
        <w:rPr>
          <w:lang w:eastAsia="fr-FR" w:bidi="fr-FR"/>
        </w:rPr>
        <w:t>a</w:t>
      </w:r>
      <w:r w:rsidRPr="006863F8">
        <w:rPr>
          <w:lang w:eastAsia="fr-FR" w:bidi="fr-FR"/>
        </w:rPr>
        <w:t>tion. Le fait qu’elles aient été inscrites dans la loi indique que ces groupes ont trouvé que d’autres moyens d'en exiger le respect étaient inutiles, inappropriés ou insuffisants, et que, par conséquent, il fallait recourir à cet effet aux organes de l’</w:t>
      </w:r>
      <w:r>
        <w:rPr>
          <w:lang w:eastAsia="fr-FR" w:bidi="fr-FR"/>
        </w:rPr>
        <w:t>État</w:t>
      </w:r>
      <w:r w:rsidRPr="006863F8">
        <w:rPr>
          <w:lang w:eastAsia="fr-FR" w:bidi="fr-FR"/>
        </w:rPr>
        <w:t>. Beaucoup de ces normes s’appliquent à des conduites que tout individu dans l’</w:t>
      </w:r>
      <w:r>
        <w:rPr>
          <w:lang w:eastAsia="fr-FR" w:bidi="fr-FR"/>
        </w:rPr>
        <w:t>État</w:t>
      </w:r>
      <w:r w:rsidRPr="006863F8">
        <w:rPr>
          <w:lang w:eastAsia="fr-FR" w:bidi="fr-FR"/>
        </w:rPr>
        <w:t xml:space="preserve"> — exception faite, éve</w:t>
      </w:r>
      <w:r w:rsidRPr="006863F8">
        <w:rPr>
          <w:lang w:eastAsia="fr-FR" w:bidi="fr-FR"/>
        </w:rPr>
        <w:t>n</w:t>
      </w:r>
      <w:r w:rsidRPr="006863F8">
        <w:rPr>
          <w:lang w:eastAsia="fr-FR" w:bidi="fr-FR"/>
        </w:rPr>
        <w:t>tuellement, de jeunes enfants — serait virtue</w:t>
      </w:r>
      <w:r w:rsidRPr="006863F8">
        <w:rPr>
          <w:lang w:eastAsia="fr-FR" w:bidi="fr-FR"/>
        </w:rPr>
        <w:t>l</w:t>
      </w:r>
      <w:r w:rsidRPr="006863F8">
        <w:rPr>
          <w:lang w:eastAsia="fr-FR" w:bidi="fr-FR"/>
        </w:rPr>
        <w:t>lement capable d’adopter ; d’autres se rapportent à des conduites des groupes ou des personnes occupant des fonctions ou des postes déterminés. Leur e</w:t>
      </w:r>
      <w:r w:rsidRPr="006863F8">
        <w:rPr>
          <w:lang w:eastAsia="fr-FR" w:bidi="fr-FR"/>
        </w:rPr>
        <w:t>n</w:t>
      </w:r>
      <w:r w:rsidRPr="006863F8">
        <w:rPr>
          <w:lang w:eastAsia="fr-FR" w:bidi="fr-FR"/>
        </w:rPr>
        <w:t xml:space="preserve">semble constitue le système </w:t>
      </w:r>
      <w:r w:rsidRPr="006863F8">
        <w:rPr>
          <w:rStyle w:val="Corpsdutexte2Italique"/>
        </w:rPr>
        <w:t>officiel</w:t>
      </w:r>
      <w:r w:rsidRPr="006863F8">
        <w:rPr>
          <w:lang w:eastAsia="fr-FR" w:bidi="fr-FR"/>
        </w:rPr>
        <w:t xml:space="preserve"> de normes de conduite des groupes sociaux que la nation contient. Elles ne diffèrent des autres no</w:t>
      </w:r>
      <w:r w:rsidRPr="006863F8">
        <w:rPr>
          <w:lang w:eastAsia="fr-FR" w:bidi="fr-FR"/>
        </w:rPr>
        <w:t>r</w:t>
      </w:r>
      <w:r w:rsidRPr="006863F8">
        <w:rPr>
          <w:lang w:eastAsia="fr-FR" w:bidi="fr-FR"/>
        </w:rPr>
        <w:t>mes de conduite des autres groupes sociaux qu’en ce qu’elles sont explicit</w:t>
      </w:r>
      <w:r w:rsidRPr="006863F8">
        <w:rPr>
          <w:lang w:eastAsia="fr-FR" w:bidi="fr-FR"/>
        </w:rPr>
        <w:t>e</w:t>
      </w:r>
      <w:r w:rsidRPr="006863F8">
        <w:rPr>
          <w:lang w:eastAsia="fr-FR" w:bidi="fr-FR"/>
        </w:rPr>
        <w:t>ment précisées, que les sanctions qu’entraîne leur infraction sont fo</w:t>
      </w:r>
      <w:r w:rsidRPr="006863F8">
        <w:rPr>
          <w:lang w:eastAsia="fr-FR" w:bidi="fr-FR"/>
        </w:rPr>
        <w:t>r</w:t>
      </w:r>
      <w:r w:rsidRPr="006863F8">
        <w:rPr>
          <w:lang w:eastAsia="fr-FR" w:bidi="fr-FR"/>
        </w:rPr>
        <w:t>mellement indiquées et que le gouvernement est responsable de leur mise en vigueur, ainsi que de l’application des sanctions e</w:t>
      </w:r>
      <w:r w:rsidRPr="006863F8">
        <w:rPr>
          <w:lang w:eastAsia="fr-FR" w:bidi="fr-FR"/>
        </w:rPr>
        <w:t>n</w:t>
      </w:r>
      <w:r w:rsidRPr="006863F8">
        <w:rPr>
          <w:lang w:eastAsia="fr-FR" w:bidi="fr-FR"/>
        </w:rPr>
        <w:t>courues. Il est probable que la plupart des normes de conduite officielles se tro</w:t>
      </w:r>
      <w:r w:rsidRPr="006863F8">
        <w:rPr>
          <w:lang w:eastAsia="fr-FR" w:bidi="fr-FR"/>
        </w:rPr>
        <w:t>u</w:t>
      </w:r>
      <w:r w:rsidRPr="006863F8">
        <w:rPr>
          <w:lang w:eastAsia="fr-FR" w:bidi="fr-FR"/>
        </w:rPr>
        <w:t>vent dans la loi pénale, mais quelques-unes sont inscrites dans d’autres lois. Leur importa</w:t>
      </w:r>
      <w:r w:rsidRPr="006863F8">
        <w:rPr>
          <w:lang w:eastAsia="fr-FR" w:bidi="fr-FR"/>
        </w:rPr>
        <w:t>n</w:t>
      </w:r>
      <w:r w:rsidRPr="006863F8">
        <w:rPr>
          <w:lang w:eastAsia="fr-FR" w:bidi="fr-FR"/>
        </w:rPr>
        <w:t>ce est particulièrement mise en valeur par le fait que, seul le go</w:t>
      </w:r>
      <w:r w:rsidRPr="006863F8">
        <w:rPr>
          <w:lang w:eastAsia="fr-FR" w:bidi="fr-FR"/>
        </w:rPr>
        <w:t>u</w:t>
      </w:r>
      <w:r w:rsidRPr="006863F8">
        <w:rPr>
          <w:lang w:eastAsia="fr-FR" w:bidi="fr-FR"/>
        </w:rPr>
        <w:t>vernement dispose de certains</w:t>
      </w:r>
      <w:r>
        <w:rPr>
          <w:lang w:eastAsia="fr-FR" w:bidi="fr-FR"/>
        </w:rPr>
        <w:t xml:space="preserve"> pouvoirs de contrôle des actes, </w:t>
      </w:r>
      <w:r>
        <w:t xml:space="preserve">[104] </w:t>
      </w:r>
      <w:r w:rsidRPr="006863F8">
        <w:rPr>
          <w:lang w:eastAsia="fr-FR" w:bidi="fr-FR"/>
        </w:rPr>
        <w:t>tels que la privation de la vie ou de la liberté, ou encore la confisc</w:t>
      </w:r>
      <w:r w:rsidRPr="006863F8">
        <w:rPr>
          <w:lang w:eastAsia="fr-FR" w:bidi="fr-FR"/>
        </w:rPr>
        <w:t>a</w:t>
      </w:r>
      <w:r w:rsidRPr="006863F8">
        <w:rPr>
          <w:lang w:eastAsia="fr-FR" w:bidi="fr-FR"/>
        </w:rPr>
        <w:t>tion des biens.</w:t>
      </w:r>
    </w:p>
    <w:p w:rsidR="006B1899" w:rsidRPr="006863F8" w:rsidRDefault="006B1899" w:rsidP="006B1899">
      <w:pPr>
        <w:spacing w:before="120" w:after="120"/>
        <w:jc w:val="both"/>
      </w:pPr>
      <w:r w:rsidRPr="006863F8">
        <w:rPr>
          <w:lang w:eastAsia="fr-FR" w:bidi="fr-FR"/>
        </w:rPr>
        <w:t>Quoique la nation soit le groupe social le plus important qui poss</w:t>
      </w:r>
      <w:r w:rsidRPr="006863F8">
        <w:rPr>
          <w:lang w:eastAsia="fr-FR" w:bidi="fr-FR"/>
        </w:rPr>
        <w:t>è</w:t>
      </w:r>
      <w:r w:rsidRPr="006863F8">
        <w:rPr>
          <w:lang w:eastAsia="fr-FR" w:bidi="fr-FR"/>
        </w:rPr>
        <w:t>de des normes de conduite explicitement formulées, ce n’est pas le seul groupe qui ait des règles de cette espèce. Beaucoup d’associations bénévoles, telles que des organisations religieuses, des associations professionnelles de travail et de commerce, ont des st</w:t>
      </w:r>
      <w:r w:rsidRPr="006863F8">
        <w:rPr>
          <w:lang w:eastAsia="fr-FR" w:bidi="fr-FR"/>
        </w:rPr>
        <w:t>a</w:t>
      </w:r>
      <w:r w:rsidRPr="006863F8">
        <w:rPr>
          <w:lang w:eastAsia="fr-FR" w:bidi="fr-FR"/>
        </w:rPr>
        <w:t>tuts ou codes moraux qui comprennent des normes de conduite expl</w:t>
      </w:r>
      <w:r w:rsidRPr="006863F8">
        <w:rPr>
          <w:lang w:eastAsia="fr-FR" w:bidi="fr-FR"/>
        </w:rPr>
        <w:t>i</w:t>
      </w:r>
      <w:r w:rsidRPr="006863F8">
        <w:rPr>
          <w:lang w:eastAsia="fr-FR" w:bidi="fr-FR"/>
        </w:rPr>
        <w:t>citement formulées, des sanctions prévues en cas d’infraction, et des organes pour juger ces infractions et appliquer les peines.</w:t>
      </w:r>
    </w:p>
    <w:p w:rsidR="006B1899" w:rsidRPr="006863F8" w:rsidRDefault="006B1899" w:rsidP="006B1899">
      <w:pPr>
        <w:spacing w:before="120" w:after="120"/>
        <w:jc w:val="both"/>
      </w:pPr>
      <w:r w:rsidRPr="006863F8">
        <w:rPr>
          <w:lang w:eastAsia="fr-FR" w:bidi="fr-FR"/>
        </w:rPr>
        <w:t>Les groupes sociaux, à l’intérieur d’une nation, ne désirent pas que toutes leurs normes de conduite soient transformées en normes off</w:t>
      </w:r>
      <w:r w:rsidRPr="006863F8">
        <w:rPr>
          <w:lang w:eastAsia="fr-FR" w:bidi="fr-FR"/>
        </w:rPr>
        <w:t>i</w:t>
      </w:r>
      <w:r w:rsidRPr="006863F8">
        <w:rPr>
          <w:lang w:eastAsia="fr-FR" w:bidi="fr-FR"/>
        </w:rPr>
        <w:t>cielles, ils ne s’y attendent pas et ne l’exigent pas. Ils comptent sur d’autres moyens que l’aide du gouvernement pour s'assurer que leurs membres s’y conforment. Quand la violation d’une norme de conduite se produit dans une famille, un enfant, par exemple, peut être privé de certaines faveurs, être obligé de rester à la maison, et même soumis à une punition physique douloureuse. Les associations bénévoles pe</w:t>
      </w:r>
      <w:r w:rsidRPr="006863F8">
        <w:rPr>
          <w:lang w:eastAsia="fr-FR" w:bidi="fr-FR"/>
        </w:rPr>
        <w:t>u</w:t>
      </w:r>
      <w:r w:rsidRPr="006863F8">
        <w:rPr>
          <w:lang w:eastAsia="fr-FR" w:bidi="fr-FR"/>
        </w:rPr>
        <w:t>vent donner un averti</w:t>
      </w:r>
      <w:r w:rsidRPr="006863F8">
        <w:rPr>
          <w:lang w:eastAsia="fr-FR" w:bidi="fr-FR"/>
        </w:rPr>
        <w:t>s</w:t>
      </w:r>
      <w:r w:rsidRPr="006863F8">
        <w:rPr>
          <w:lang w:eastAsia="fr-FR" w:bidi="fr-FR"/>
        </w:rPr>
        <w:t>sement au membre qui contrevient, le punir d’amende, le suspendre momentanément ou l’expulser définitiv</w:t>
      </w:r>
      <w:r w:rsidRPr="006863F8">
        <w:rPr>
          <w:lang w:eastAsia="fr-FR" w:bidi="fr-FR"/>
        </w:rPr>
        <w:t>e</w:t>
      </w:r>
      <w:r w:rsidRPr="006863F8">
        <w:rPr>
          <w:lang w:eastAsia="fr-FR" w:bidi="fr-FR"/>
        </w:rPr>
        <w:t>ment ; l’Eglise peut l’excommunier. Par cons</w:t>
      </w:r>
      <w:r w:rsidRPr="006863F8">
        <w:rPr>
          <w:lang w:eastAsia="fr-FR" w:bidi="fr-FR"/>
        </w:rPr>
        <w:t>é</w:t>
      </w:r>
      <w:r w:rsidRPr="006863F8">
        <w:rPr>
          <w:lang w:eastAsia="fr-FR" w:bidi="fr-FR"/>
        </w:rPr>
        <w:t>quent, se pose l’intéressante question de savoir quels sont les gro</w:t>
      </w:r>
      <w:r w:rsidRPr="006863F8">
        <w:rPr>
          <w:lang w:eastAsia="fr-FR" w:bidi="fr-FR"/>
        </w:rPr>
        <w:t>u</w:t>
      </w:r>
      <w:r w:rsidRPr="006863F8">
        <w:rPr>
          <w:lang w:eastAsia="fr-FR" w:bidi="fr-FR"/>
        </w:rPr>
        <w:t>pes particuliers de normes qui se trouvent introduits dans la loi et qui reçoivent ainsi un statut officiel ? La force de police de l’</w:t>
      </w:r>
      <w:r>
        <w:rPr>
          <w:lang w:eastAsia="fr-FR" w:bidi="fr-FR"/>
        </w:rPr>
        <w:t>État</w:t>
      </w:r>
      <w:r w:rsidRPr="006863F8">
        <w:rPr>
          <w:lang w:eastAsia="fr-FR" w:bidi="fr-FR"/>
        </w:rPr>
        <w:t xml:space="preserve"> n’est cependant pas app</w:t>
      </w:r>
      <w:r w:rsidRPr="006863F8">
        <w:rPr>
          <w:lang w:eastAsia="fr-FR" w:bidi="fr-FR"/>
        </w:rPr>
        <w:t>e</w:t>
      </w:r>
      <w:r w:rsidRPr="006863F8">
        <w:rPr>
          <w:lang w:eastAsia="fr-FR" w:bidi="fr-FR"/>
        </w:rPr>
        <w:t xml:space="preserve">lée à ne protéger que ces valeurs morales et à n’appliquer que ces normes de conduite qu’acceptent à la fois tous les groupes sociaux. En tout cas, nous ne connaissons aucun </w:t>
      </w:r>
      <w:r>
        <w:rPr>
          <w:lang w:eastAsia="fr-FR" w:bidi="fr-FR"/>
        </w:rPr>
        <w:t>État</w:t>
      </w:r>
      <w:r w:rsidRPr="006863F8">
        <w:rPr>
          <w:lang w:eastAsia="fr-FR" w:bidi="fr-FR"/>
        </w:rPr>
        <w:t xml:space="preserve"> où cela s’est produit. Toutes les nations ont compris des groupes sociaux qui ont développé des v</w:t>
      </w:r>
      <w:r w:rsidRPr="006863F8">
        <w:rPr>
          <w:lang w:eastAsia="fr-FR" w:bidi="fr-FR"/>
        </w:rPr>
        <w:t>a</w:t>
      </w:r>
      <w:r w:rsidRPr="006863F8">
        <w:rPr>
          <w:lang w:eastAsia="fr-FR" w:bidi="fr-FR"/>
        </w:rPr>
        <w:t>leurs morales et des normes de conduite qui sont en désaccord avec les valeurs et les normes de l’un ou de plusieurs autres groupes.</w:t>
      </w:r>
    </w:p>
    <w:p w:rsidR="006B1899" w:rsidRPr="006863F8" w:rsidRDefault="006B1899" w:rsidP="006B1899">
      <w:pPr>
        <w:spacing w:before="120" w:after="120"/>
        <w:jc w:val="both"/>
      </w:pPr>
      <w:r w:rsidRPr="006863F8">
        <w:rPr>
          <w:lang w:eastAsia="fr-FR" w:bidi="fr-FR"/>
        </w:rPr>
        <w:t>Il est donc évident que, seules, sont introduites dans la loi ces no</w:t>
      </w:r>
      <w:r w:rsidRPr="006863F8">
        <w:rPr>
          <w:lang w:eastAsia="fr-FR" w:bidi="fr-FR"/>
        </w:rPr>
        <w:t>r</w:t>
      </w:r>
      <w:r w:rsidRPr="006863F8">
        <w:rPr>
          <w:lang w:eastAsia="fr-FR" w:bidi="fr-FR"/>
        </w:rPr>
        <w:t>mes qui protègent des v</w:t>
      </w:r>
      <w:r w:rsidRPr="006863F8">
        <w:rPr>
          <w:lang w:eastAsia="fr-FR" w:bidi="fr-FR"/>
        </w:rPr>
        <w:t>a</w:t>
      </w:r>
      <w:r w:rsidRPr="006863F8">
        <w:rPr>
          <w:lang w:eastAsia="fr-FR" w:bidi="fr-FR"/>
        </w:rPr>
        <w:t>leurs morales du groupe ou des groupes qui possèdent le pouvoir d’imposer</w:t>
      </w:r>
      <w:r>
        <w:rPr>
          <w:lang w:eastAsia="fr-FR" w:bidi="fr-FR"/>
        </w:rPr>
        <w:t xml:space="preserve"> </w:t>
      </w:r>
      <w:r>
        <w:t xml:space="preserve">[105] </w:t>
      </w:r>
      <w:r w:rsidRPr="006863F8">
        <w:rPr>
          <w:lang w:eastAsia="fr-FR" w:bidi="fr-FR"/>
        </w:rPr>
        <w:t>leur volonté aux autres et le moyen d’agir sur le gouvernement. Ce n’est pas toujours facile d’observer le déroulement de ce processus, mais il est parfois tout à fait apparent. Ce processus est obscurci par le fait que les normes de conduite qu’on introduit dans la loi appartie</w:t>
      </w:r>
      <w:r w:rsidRPr="006863F8">
        <w:rPr>
          <w:lang w:eastAsia="fr-FR" w:bidi="fr-FR"/>
        </w:rPr>
        <w:t>n</w:t>
      </w:r>
      <w:r w:rsidRPr="006863F8">
        <w:rPr>
          <w:lang w:eastAsia="fr-FR" w:bidi="fr-FR"/>
        </w:rPr>
        <w:t>nent souvent à tous ou presque tous les groupes de la nation ; il ne d</w:t>
      </w:r>
      <w:r w:rsidRPr="006863F8">
        <w:rPr>
          <w:lang w:eastAsia="fr-FR" w:bidi="fr-FR"/>
        </w:rPr>
        <w:t>e</w:t>
      </w:r>
      <w:r w:rsidRPr="006863F8">
        <w:rPr>
          <w:lang w:eastAsia="fr-FR" w:bidi="fr-FR"/>
        </w:rPr>
        <w:t>vient manifeste que si les normes de divers groupes sociaux sont mutuellement incompat</w:t>
      </w:r>
      <w:r w:rsidRPr="006863F8">
        <w:rPr>
          <w:lang w:eastAsia="fr-FR" w:bidi="fr-FR"/>
        </w:rPr>
        <w:t>i</w:t>
      </w:r>
      <w:r w:rsidRPr="006863F8">
        <w:rPr>
          <w:lang w:eastAsia="fr-FR" w:bidi="fr-FR"/>
        </w:rPr>
        <w:t>bles et entrent donc en conflit. Si, dans ces ci</w:t>
      </w:r>
      <w:r w:rsidRPr="006863F8">
        <w:rPr>
          <w:lang w:eastAsia="fr-FR" w:bidi="fr-FR"/>
        </w:rPr>
        <w:t>r</w:t>
      </w:r>
      <w:r w:rsidRPr="006863F8">
        <w:rPr>
          <w:lang w:eastAsia="fr-FR" w:bidi="fr-FR"/>
        </w:rPr>
        <w:t>constances, les organes de l’</w:t>
      </w:r>
      <w:r>
        <w:rPr>
          <w:lang w:eastAsia="fr-FR" w:bidi="fr-FR"/>
        </w:rPr>
        <w:t>État</w:t>
      </w:r>
      <w:r w:rsidRPr="006863F8">
        <w:rPr>
          <w:lang w:eastAsia="fr-FR" w:bidi="fr-FR"/>
        </w:rPr>
        <w:t xml:space="preserve"> doivent servir à assurer l’adhésion à une de ces normes controversées, seule celle qui est adoptée par les membres des groupes influents ou dominants sera transformée en règle officielle de condu</w:t>
      </w:r>
      <w:r w:rsidRPr="006863F8">
        <w:rPr>
          <w:lang w:eastAsia="fr-FR" w:bidi="fr-FR"/>
        </w:rPr>
        <w:t>i</w:t>
      </w:r>
      <w:r w:rsidRPr="006863F8">
        <w:rPr>
          <w:lang w:eastAsia="fr-FR" w:bidi="fr-FR"/>
        </w:rPr>
        <w:t>te. En un sens, par conséquent, le code officiel de conduite de la n</w:t>
      </w:r>
      <w:r w:rsidRPr="006863F8">
        <w:rPr>
          <w:lang w:eastAsia="fr-FR" w:bidi="fr-FR"/>
        </w:rPr>
        <w:t>a</w:t>
      </w:r>
      <w:r w:rsidRPr="006863F8">
        <w:rPr>
          <w:lang w:eastAsia="fr-FR" w:bidi="fr-FR"/>
        </w:rPr>
        <w:t>tion, imprimé dans la loi, comprend les normes qui sont entretenues par les int</w:t>
      </w:r>
      <w:r w:rsidRPr="006863F8">
        <w:rPr>
          <w:lang w:eastAsia="fr-FR" w:bidi="fr-FR"/>
        </w:rPr>
        <w:t>é</w:t>
      </w:r>
      <w:r w:rsidRPr="006863F8">
        <w:rPr>
          <w:lang w:eastAsia="fr-FR" w:bidi="fr-FR"/>
        </w:rPr>
        <w:t>rêts ou les groupes dominants de la nation et que ceux-ci estiment devoir être spécialement prot</w:t>
      </w:r>
      <w:r w:rsidRPr="006863F8">
        <w:rPr>
          <w:lang w:eastAsia="fr-FR" w:bidi="fr-FR"/>
        </w:rPr>
        <w:t>é</w:t>
      </w:r>
      <w:r w:rsidRPr="006863F8">
        <w:rPr>
          <w:lang w:eastAsia="fr-FR" w:bidi="fr-FR"/>
        </w:rPr>
        <w:t>gés par le gouvernement.</w:t>
      </w:r>
    </w:p>
    <w:p w:rsidR="006B1899" w:rsidRPr="006863F8" w:rsidRDefault="006B1899" w:rsidP="006B1899">
      <w:pPr>
        <w:spacing w:before="120" w:after="120"/>
        <w:jc w:val="both"/>
      </w:pPr>
      <w:r w:rsidRPr="006863F8">
        <w:rPr>
          <w:lang w:eastAsia="fr-FR" w:bidi="fr-FR"/>
        </w:rPr>
        <w:t>Il semble à peine nécessaire d’avancer des preuves à l’appui de ces affirmations. Prenons, par exemple, les pays communistes. D’une f</w:t>
      </w:r>
      <w:r w:rsidRPr="006863F8">
        <w:rPr>
          <w:lang w:eastAsia="fr-FR" w:bidi="fr-FR"/>
        </w:rPr>
        <w:t>a</w:t>
      </w:r>
      <w:r w:rsidRPr="006863F8">
        <w:rPr>
          <w:lang w:eastAsia="fr-FR" w:bidi="fr-FR"/>
        </w:rPr>
        <w:t>çon assez uniforme, les codes pénaux de ces nations établissent cla</w:t>
      </w:r>
      <w:r w:rsidRPr="006863F8">
        <w:rPr>
          <w:lang w:eastAsia="fr-FR" w:bidi="fr-FR"/>
        </w:rPr>
        <w:t>i</w:t>
      </w:r>
      <w:r w:rsidRPr="006863F8">
        <w:rPr>
          <w:lang w:eastAsia="fr-FR" w:bidi="fr-FR"/>
        </w:rPr>
        <w:t>rement que la loi est faite pour protéger les intérêts des paysans et des travailleurs, du prolétariat. Ou les pays fascistes. Lorsque les nati</w:t>
      </w:r>
      <w:r w:rsidRPr="006863F8">
        <w:rPr>
          <w:lang w:eastAsia="fr-FR" w:bidi="fr-FR"/>
        </w:rPr>
        <w:t>o</w:t>
      </w:r>
      <w:r w:rsidRPr="006863F8">
        <w:rPr>
          <w:lang w:eastAsia="fr-FR" w:bidi="fr-FR"/>
        </w:rPr>
        <w:t>naux-socialistes s’emparèrent du pouvoir politique en Allemagne, leur philosophie raciale les incita à introduire dans le droit pénal une s</w:t>
      </w:r>
      <w:r w:rsidRPr="006863F8">
        <w:rPr>
          <w:lang w:eastAsia="fr-FR" w:bidi="fr-FR"/>
        </w:rPr>
        <w:t>é</w:t>
      </w:r>
      <w:r w:rsidRPr="006863F8">
        <w:rPr>
          <w:lang w:eastAsia="fr-FR" w:bidi="fr-FR"/>
        </w:rPr>
        <w:t>rie de normes destinées à protéger ce qu’ils appelaient la pureté de la r</w:t>
      </w:r>
      <w:r w:rsidRPr="006863F8">
        <w:rPr>
          <w:lang w:eastAsia="fr-FR" w:bidi="fr-FR"/>
        </w:rPr>
        <w:t>a</w:t>
      </w:r>
      <w:r w:rsidRPr="006863F8">
        <w:rPr>
          <w:lang w:eastAsia="fr-FR" w:bidi="fr-FR"/>
        </w:rPr>
        <w:t>ce. Ou encore les démocraties. Les codes p</w:t>
      </w:r>
      <w:r w:rsidRPr="006863F8">
        <w:rPr>
          <w:lang w:eastAsia="fr-FR" w:bidi="fr-FR"/>
        </w:rPr>
        <w:t>é</w:t>
      </w:r>
      <w:r w:rsidRPr="006863F8">
        <w:rPr>
          <w:lang w:eastAsia="fr-FR" w:bidi="fr-FR"/>
        </w:rPr>
        <w:t>naux de beaucoup d’</w:t>
      </w:r>
      <w:r>
        <w:rPr>
          <w:lang w:eastAsia="fr-FR" w:bidi="fr-FR"/>
        </w:rPr>
        <w:t>État</w:t>
      </w:r>
      <w:r w:rsidRPr="006863F8">
        <w:rPr>
          <w:lang w:eastAsia="fr-FR" w:bidi="fr-FR"/>
        </w:rPr>
        <w:t xml:space="preserve">s du Sud des </w:t>
      </w:r>
      <w:r>
        <w:rPr>
          <w:lang w:eastAsia="fr-FR" w:bidi="fr-FR"/>
        </w:rPr>
        <w:t>État</w:t>
      </w:r>
      <w:r w:rsidRPr="006863F8">
        <w:rPr>
          <w:lang w:eastAsia="fr-FR" w:bidi="fr-FR"/>
        </w:rPr>
        <w:t>s-Unis interdisent encore le mari</w:t>
      </w:r>
      <w:r w:rsidRPr="006863F8">
        <w:rPr>
          <w:lang w:eastAsia="fr-FR" w:bidi="fr-FR"/>
        </w:rPr>
        <w:t>a</w:t>
      </w:r>
      <w:r w:rsidRPr="006863F8">
        <w:rPr>
          <w:lang w:eastAsia="fr-FR" w:bidi="fr-FR"/>
        </w:rPr>
        <w:t>ge entre personnes de race blanche et de race de couleur. Si vous avez suivi dans les journaux les événements qui se sont produits depuis que la Cour s</w:t>
      </w:r>
      <w:r w:rsidRPr="006863F8">
        <w:rPr>
          <w:lang w:eastAsia="fr-FR" w:bidi="fr-FR"/>
        </w:rPr>
        <w:t>u</w:t>
      </w:r>
      <w:r w:rsidRPr="006863F8">
        <w:rPr>
          <w:lang w:eastAsia="fr-FR" w:bidi="fr-FR"/>
        </w:rPr>
        <w:t xml:space="preserve">prême des </w:t>
      </w:r>
      <w:r>
        <w:rPr>
          <w:lang w:eastAsia="fr-FR" w:bidi="fr-FR"/>
        </w:rPr>
        <w:t>État</w:t>
      </w:r>
      <w:r w:rsidRPr="006863F8">
        <w:rPr>
          <w:lang w:eastAsia="fr-FR" w:bidi="fr-FR"/>
        </w:rPr>
        <w:t>s-Unis a réaffirmé le Princ</w:t>
      </w:r>
      <w:r w:rsidRPr="006863F8">
        <w:rPr>
          <w:lang w:eastAsia="fr-FR" w:bidi="fr-FR"/>
        </w:rPr>
        <w:t>i</w:t>
      </w:r>
      <w:r w:rsidRPr="006863F8">
        <w:rPr>
          <w:lang w:eastAsia="fr-FR" w:bidi="fr-FR"/>
        </w:rPr>
        <w:t>pe de l’égalité de toutes les races, ou plutôt celui de l’égalité des chances pour toutes les races, vous avez lu la description des efforts implacables et, dans beaucoup d’</w:t>
      </w:r>
      <w:r>
        <w:rPr>
          <w:lang w:eastAsia="fr-FR" w:bidi="fr-FR"/>
        </w:rPr>
        <w:t>État</w:t>
      </w:r>
      <w:r w:rsidRPr="006863F8">
        <w:rPr>
          <w:lang w:eastAsia="fr-FR" w:bidi="fr-FR"/>
        </w:rPr>
        <w:t xml:space="preserve">s, très étendus pour protéger la suprématie politique des Blancs. Et s’il est vrai que les codes de servage des </w:t>
      </w:r>
      <w:r>
        <w:rPr>
          <w:lang w:eastAsia="fr-FR" w:bidi="fr-FR"/>
        </w:rPr>
        <w:t>État</w:t>
      </w:r>
      <w:r w:rsidRPr="006863F8">
        <w:rPr>
          <w:lang w:eastAsia="fr-FR" w:bidi="fr-FR"/>
        </w:rPr>
        <w:t>s du Sud, qui exi</w:t>
      </w:r>
      <w:r w:rsidRPr="006863F8">
        <w:rPr>
          <w:lang w:eastAsia="fr-FR" w:bidi="fr-FR"/>
        </w:rPr>
        <w:t>s</w:t>
      </w:r>
      <w:r>
        <w:rPr>
          <w:lang w:eastAsia="fr-FR" w:bidi="fr-FR"/>
        </w:rPr>
        <w:t>taient avant l’émancipation, im</w:t>
      </w:r>
      <w:r w:rsidRPr="006863F8">
        <w:rPr>
          <w:lang w:eastAsia="fr-FR" w:bidi="fr-FR"/>
        </w:rPr>
        <w:t>posaient</w:t>
      </w:r>
      <w:r>
        <w:t xml:space="preserve"> [106]</w:t>
      </w:r>
      <w:r w:rsidRPr="006863F8">
        <w:rPr>
          <w:lang w:eastAsia="fr-FR" w:bidi="fr-FR"/>
        </w:rPr>
        <w:t xml:space="preserve"> nettement à l’esclave des règles de conduite différentes de celles des Blancs, il est égal</w:t>
      </w:r>
      <w:r w:rsidRPr="006863F8">
        <w:rPr>
          <w:lang w:eastAsia="fr-FR" w:bidi="fr-FR"/>
        </w:rPr>
        <w:t>e</w:t>
      </w:r>
      <w:r w:rsidRPr="006863F8">
        <w:rPr>
          <w:lang w:eastAsia="fr-FR" w:bidi="fr-FR"/>
        </w:rPr>
        <w:t xml:space="preserve">ment vrai de dire qu’aujourd’hui, dans ces mêmes </w:t>
      </w:r>
      <w:r>
        <w:rPr>
          <w:lang w:eastAsia="fr-FR" w:bidi="fr-FR"/>
        </w:rPr>
        <w:t>État</w:t>
      </w:r>
      <w:r w:rsidRPr="006863F8">
        <w:rPr>
          <w:lang w:eastAsia="fr-FR" w:bidi="fr-FR"/>
        </w:rPr>
        <w:t>s, on a, grâce à divers moyens et e</w:t>
      </w:r>
      <w:r w:rsidRPr="006863F8">
        <w:rPr>
          <w:lang w:eastAsia="fr-FR" w:bidi="fr-FR"/>
        </w:rPr>
        <w:t>x</w:t>
      </w:r>
      <w:r w:rsidRPr="006863F8">
        <w:rPr>
          <w:lang w:eastAsia="fr-FR" w:bidi="fr-FR"/>
        </w:rPr>
        <w:t>pédients dont se servent les groupes dominants de Blancs, dénié au nègre le droit de vote, d'être choisi comme juré ou de remplir une fonction politique.</w:t>
      </w:r>
    </w:p>
    <w:p w:rsidR="006B1899" w:rsidRPr="006863F8" w:rsidRDefault="006B1899" w:rsidP="006B1899">
      <w:pPr>
        <w:spacing w:before="120" w:after="120"/>
        <w:jc w:val="both"/>
      </w:pPr>
      <w:r w:rsidRPr="006863F8">
        <w:rPr>
          <w:lang w:eastAsia="fr-FR" w:bidi="fr-FR"/>
        </w:rPr>
        <w:t>Parlant du Mexique, Manuel Gamio a dit, il y a vingt-cinq ans e</w:t>
      </w:r>
      <w:r w:rsidRPr="006863F8">
        <w:rPr>
          <w:lang w:eastAsia="fr-FR" w:bidi="fr-FR"/>
        </w:rPr>
        <w:t>n</w:t>
      </w:r>
      <w:r w:rsidRPr="006863F8">
        <w:rPr>
          <w:lang w:eastAsia="fr-FR" w:bidi="fr-FR"/>
        </w:rPr>
        <w:t>viron :</w:t>
      </w:r>
    </w:p>
    <w:p w:rsidR="006B1899" w:rsidRDefault="006B1899" w:rsidP="006B1899">
      <w:pPr>
        <w:pStyle w:val="Grillecouleur-Accent1"/>
        <w:rPr>
          <w:lang w:eastAsia="fr-FR" w:bidi="fr-FR"/>
        </w:rPr>
      </w:pPr>
    </w:p>
    <w:p w:rsidR="006B1899" w:rsidRPr="00DF4AA1" w:rsidRDefault="006B1899" w:rsidP="006B1899">
      <w:pPr>
        <w:pStyle w:val="Grillecouleur-Accent1"/>
      </w:pPr>
      <w:r w:rsidRPr="008267F3">
        <w:rPr>
          <w:lang w:eastAsia="fr-FR" w:bidi="fr-FR"/>
        </w:rPr>
        <w:t>Nos législateurs... font des lois pour la minorité dominante, se</w:t>
      </w:r>
      <w:r w:rsidRPr="008267F3">
        <w:rPr>
          <w:lang w:eastAsia="fr-FR" w:bidi="fr-FR"/>
        </w:rPr>
        <w:t>m</w:t>
      </w:r>
      <w:r w:rsidRPr="008267F3">
        <w:rPr>
          <w:lang w:eastAsia="fr-FR" w:bidi="fr-FR"/>
        </w:rPr>
        <w:t>blable par la race, les trad</w:t>
      </w:r>
      <w:r w:rsidRPr="008267F3">
        <w:rPr>
          <w:lang w:eastAsia="fr-FR" w:bidi="fr-FR"/>
        </w:rPr>
        <w:t>i</w:t>
      </w:r>
      <w:r w:rsidRPr="008267F3">
        <w:rPr>
          <w:lang w:eastAsia="fr-FR" w:bidi="fr-FR"/>
        </w:rPr>
        <w:t>tions ou la civilisation, aux peuples de l’Europe... ce qui a pour conséquence que les lois sont, dans une large mesure, inspirées de modèles étrangers... ; des majorités sociales, particulièrement les populations indigènes, deme</w:t>
      </w:r>
      <w:r w:rsidRPr="008267F3">
        <w:rPr>
          <w:lang w:eastAsia="fr-FR" w:bidi="fr-FR"/>
        </w:rPr>
        <w:t>u</w:t>
      </w:r>
      <w:r w:rsidRPr="008267F3">
        <w:rPr>
          <w:lang w:eastAsia="fr-FR" w:bidi="fr-FR"/>
        </w:rPr>
        <w:t>rent en dehors des limites de ces lois qui ignorent leurs besoins biolog</w:t>
      </w:r>
      <w:r w:rsidRPr="008267F3">
        <w:rPr>
          <w:lang w:eastAsia="fr-FR" w:bidi="fr-FR"/>
        </w:rPr>
        <w:t>i</w:t>
      </w:r>
      <w:r w:rsidRPr="008267F3">
        <w:rPr>
          <w:lang w:eastAsia="fr-FR" w:bidi="fr-FR"/>
        </w:rPr>
        <w:t>ques et la nature de leurs processus mentaux, leur culture indo-hispanique particulière, leur statut économique, leurs aspir</w:t>
      </w:r>
      <w:r w:rsidRPr="008267F3">
        <w:rPr>
          <w:lang w:eastAsia="fr-FR" w:bidi="fr-FR"/>
        </w:rPr>
        <w:t>a</w:t>
      </w:r>
      <w:r w:rsidRPr="008267F3">
        <w:rPr>
          <w:lang w:eastAsia="fr-FR" w:bidi="fr-FR"/>
        </w:rPr>
        <w:t>tions et leurs tendances</w:t>
      </w:r>
      <w:r>
        <w:rPr>
          <w:lang w:eastAsia="fr-FR" w:bidi="fr-FR"/>
        </w:rPr>
        <w:t> </w:t>
      </w:r>
      <w:r w:rsidRPr="008267F3">
        <w:rPr>
          <w:rStyle w:val="Appelnotedebasdep"/>
        </w:rPr>
        <w:footnoteReference w:id="36"/>
      </w:r>
      <w:r w:rsidRPr="00DF4AA1">
        <w:rPr>
          <w:i/>
          <w:iCs/>
        </w:rPr>
        <w:t>.</w:t>
      </w:r>
    </w:p>
    <w:p w:rsidR="006B1899" w:rsidRPr="008267F3" w:rsidRDefault="006B1899" w:rsidP="006B1899">
      <w:pPr>
        <w:pStyle w:val="Grillecouleur-Accent1"/>
      </w:pPr>
    </w:p>
    <w:p w:rsidR="006B1899" w:rsidRPr="006863F8" w:rsidRDefault="006B1899" w:rsidP="006B1899">
      <w:pPr>
        <w:spacing w:before="120" w:after="120"/>
        <w:jc w:val="both"/>
      </w:pPr>
      <w:r w:rsidRPr="006863F8">
        <w:rPr>
          <w:lang w:eastAsia="fr-FR" w:bidi="fr-FR"/>
        </w:rPr>
        <w:t>C'est un groupe puissant de tempérants, recrutant ses membres dans une série d’autres gro</w:t>
      </w:r>
      <w:r w:rsidRPr="006863F8">
        <w:rPr>
          <w:lang w:eastAsia="fr-FR" w:bidi="fr-FR"/>
        </w:rPr>
        <w:t>u</w:t>
      </w:r>
      <w:r w:rsidRPr="006863F8">
        <w:rPr>
          <w:lang w:eastAsia="fr-FR" w:bidi="fr-FR"/>
        </w:rPr>
        <w:t xml:space="preserve">pes, qui a imposé l’adoption de l’amendement à la constitution des </w:t>
      </w:r>
      <w:r>
        <w:rPr>
          <w:lang w:eastAsia="fr-FR" w:bidi="fr-FR"/>
        </w:rPr>
        <w:t>État</w:t>
      </w:r>
      <w:r w:rsidRPr="006863F8">
        <w:rPr>
          <w:lang w:eastAsia="fr-FR" w:bidi="fr-FR"/>
        </w:rPr>
        <w:t>s-Unis, érigeant en crime féd</w:t>
      </w:r>
      <w:r w:rsidRPr="006863F8">
        <w:rPr>
          <w:lang w:eastAsia="fr-FR" w:bidi="fr-FR"/>
        </w:rPr>
        <w:t>é</w:t>
      </w:r>
      <w:r w:rsidRPr="006863F8">
        <w:rPr>
          <w:lang w:eastAsia="fr-FR" w:bidi="fr-FR"/>
        </w:rPr>
        <w:t>ral le fait d’acheter, de posséder, de fabriquer ou de vendre des boi</w:t>
      </w:r>
      <w:r w:rsidRPr="006863F8">
        <w:rPr>
          <w:lang w:eastAsia="fr-FR" w:bidi="fr-FR"/>
        </w:rPr>
        <w:t>s</w:t>
      </w:r>
      <w:r w:rsidRPr="006863F8">
        <w:rPr>
          <w:lang w:eastAsia="fr-FR" w:bidi="fr-FR"/>
        </w:rPr>
        <w:t>sons alcooliques. Dans la théocratie qu’était la colonie de Massach</w:t>
      </w:r>
      <w:r w:rsidRPr="006863F8">
        <w:rPr>
          <w:lang w:eastAsia="fr-FR" w:bidi="fr-FR"/>
        </w:rPr>
        <w:t>u</w:t>
      </w:r>
      <w:r w:rsidRPr="006863F8">
        <w:rPr>
          <w:lang w:eastAsia="fr-FR" w:bidi="fr-FR"/>
        </w:rPr>
        <w:t xml:space="preserve">setts au </w:t>
      </w:r>
      <w:r>
        <w:rPr>
          <w:lang w:eastAsia="fr-FR" w:bidi="fr-FR"/>
        </w:rPr>
        <w:t>XVII</w:t>
      </w:r>
      <w:r w:rsidRPr="006863F8">
        <w:rPr>
          <w:vertAlign w:val="superscript"/>
          <w:lang w:eastAsia="fr-FR" w:bidi="fr-FR"/>
        </w:rPr>
        <w:t xml:space="preserve">e </w:t>
      </w:r>
      <w:r w:rsidRPr="006863F8">
        <w:rPr>
          <w:lang w:eastAsia="fr-FR" w:bidi="fr-FR"/>
        </w:rPr>
        <w:t>siècle, le décalogue fut incorporé dans la loi pénale comme il l’avait déjà été dans beaucoup de pays européens. Les Pur</w:t>
      </w:r>
      <w:r w:rsidRPr="006863F8">
        <w:rPr>
          <w:lang w:eastAsia="fr-FR" w:bidi="fr-FR"/>
        </w:rPr>
        <w:t>i</w:t>
      </w:r>
      <w:r w:rsidRPr="006863F8">
        <w:rPr>
          <w:lang w:eastAsia="fr-FR" w:bidi="fr-FR"/>
        </w:rPr>
        <w:t>tains, qui avaient quitté l’Angleterre parce qu’ils n’y tro</w:t>
      </w:r>
      <w:r w:rsidRPr="006863F8">
        <w:rPr>
          <w:lang w:eastAsia="fr-FR" w:bidi="fr-FR"/>
        </w:rPr>
        <w:t>u</w:t>
      </w:r>
      <w:r w:rsidRPr="006863F8">
        <w:rPr>
          <w:lang w:eastAsia="fr-FR" w:bidi="fr-FR"/>
        </w:rPr>
        <w:t>vaient pas de liberté religieuse, décidèrent que leur propre religion seule serait tol</w:t>
      </w:r>
      <w:r w:rsidRPr="006863F8">
        <w:rPr>
          <w:lang w:eastAsia="fr-FR" w:bidi="fr-FR"/>
        </w:rPr>
        <w:t>é</w:t>
      </w:r>
      <w:r w:rsidRPr="006863F8">
        <w:rPr>
          <w:lang w:eastAsia="fr-FR" w:bidi="fr-FR"/>
        </w:rPr>
        <w:t>rée dans leur nouveau pays. Lorsque les quelques premiers quakers arrivèrent dans la colonie, ils furent mis en garde et rapidement rap</w:t>
      </w:r>
      <w:r w:rsidRPr="006863F8">
        <w:rPr>
          <w:lang w:eastAsia="fr-FR" w:bidi="fr-FR"/>
        </w:rPr>
        <w:t>a</w:t>
      </w:r>
      <w:r w:rsidRPr="006863F8">
        <w:rPr>
          <w:lang w:eastAsia="fr-FR" w:bidi="fr-FR"/>
        </w:rPr>
        <w:t>triés, mais lorsqu’ils revinrent, ils furent empr</w:t>
      </w:r>
      <w:r w:rsidRPr="006863F8">
        <w:rPr>
          <w:lang w:eastAsia="fr-FR" w:bidi="fr-FR"/>
        </w:rPr>
        <w:t>i</w:t>
      </w:r>
      <w:r w:rsidRPr="006863F8">
        <w:rPr>
          <w:lang w:eastAsia="fr-FR" w:bidi="fr-FR"/>
        </w:rPr>
        <w:t>sonnés, fouettés, leur langue bla</w:t>
      </w:r>
      <w:r w:rsidRPr="006863F8">
        <w:rPr>
          <w:lang w:eastAsia="fr-FR" w:bidi="fr-FR"/>
        </w:rPr>
        <w:t>s</w:t>
      </w:r>
      <w:r w:rsidRPr="006863F8">
        <w:rPr>
          <w:lang w:eastAsia="fr-FR" w:bidi="fr-FR"/>
        </w:rPr>
        <w:t>phématoire brûlée au fer rouge, et certains d’entre eux pendus comme hérétiques.</w:t>
      </w:r>
    </w:p>
    <w:p w:rsidR="006B1899" w:rsidRPr="006863F8" w:rsidRDefault="006B1899" w:rsidP="006B1899">
      <w:pPr>
        <w:spacing w:before="120" w:after="120"/>
        <w:jc w:val="both"/>
      </w:pPr>
      <w:r w:rsidRPr="006863F8">
        <w:rPr>
          <w:lang w:eastAsia="fr-FR" w:bidi="fr-FR"/>
        </w:rPr>
        <w:t>Les siècles passent, les nations changent et se développent, cepe</w:t>
      </w:r>
      <w:r w:rsidRPr="006863F8">
        <w:rPr>
          <w:lang w:eastAsia="fr-FR" w:bidi="fr-FR"/>
        </w:rPr>
        <w:t>n</w:t>
      </w:r>
      <w:r w:rsidRPr="006863F8">
        <w:rPr>
          <w:lang w:eastAsia="fr-FR" w:bidi="fr-FR"/>
        </w:rPr>
        <w:t>dant que leur culture évolue et que la structure de l’</w:t>
      </w:r>
      <w:r>
        <w:rPr>
          <w:lang w:eastAsia="fr-FR" w:bidi="fr-FR"/>
        </w:rPr>
        <w:t>État</w:t>
      </w:r>
      <w:r w:rsidRPr="006863F8">
        <w:rPr>
          <w:lang w:eastAsia="fr-FR" w:bidi="fr-FR"/>
        </w:rPr>
        <w:t xml:space="preserve"> se tran</w:t>
      </w:r>
      <w:r w:rsidRPr="006863F8">
        <w:rPr>
          <w:lang w:eastAsia="fr-FR" w:bidi="fr-FR"/>
        </w:rPr>
        <w:t>s</w:t>
      </w:r>
      <w:r w:rsidRPr="006863F8">
        <w:rPr>
          <w:lang w:eastAsia="fr-FR" w:bidi="fr-FR"/>
        </w:rPr>
        <w:t>for</w:t>
      </w:r>
      <w:r>
        <w:rPr>
          <w:lang w:eastAsia="fr-FR" w:bidi="fr-FR"/>
        </w:rPr>
        <w:t>me. Nous apercevons cette trans</w:t>
      </w:r>
      <w:r w:rsidRPr="006863F8">
        <w:rPr>
          <w:lang w:eastAsia="fr-FR" w:bidi="fr-FR"/>
        </w:rPr>
        <w:t>formation</w:t>
      </w:r>
      <w:r>
        <w:t xml:space="preserve"> [107]</w:t>
      </w:r>
      <w:r w:rsidRPr="006863F8">
        <w:rPr>
          <w:lang w:eastAsia="fr-FR" w:bidi="fr-FR"/>
        </w:rPr>
        <w:t xml:space="preserve"> lorsque nous jetons un coup d’œil sur ce que sont dev</w:t>
      </w:r>
      <w:r w:rsidRPr="006863F8">
        <w:rPr>
          <w:lang w:eastAsia="fr-FR" w:bidi="fr-FR"/>
        </w:rPr>
        <w:t>e</w:t>
      </w:r>
      <w:r w:rsidRPr="006863F8">
        <w:rPr>
          <w:lang w:eastAsia="fr-FR" w:bidi="fr-FR"/>
        </w:rPr>
        <w:t>nues les normes introduites dans la loi par la volonté des groupes religieux. Le refus d’accepter la religion authentique de l’Eglise c</w:t>
      </w:r>
      <w:r w:rsidRPr="006863F8">
        <w:rPr>
          <w:lang w:eastAsia="fr-FR" w:bidi="fr-FR"/>
        </w:rPr>
        <w:t>a</w:t>
      </w:r>
      <w:r w:rsidRPr="006863F8">
        <w:rPr>
          <w:lang w:eastAsia="fr-FR" w:bidi="fr-FR"/>
        </w:rPr>
        <w:t>tholique a conduit aux luttes contre l'hérésie et à l’Inquisition, qui a fait brûler, avec l’aide de l’</w:t>
      </w:r>
      <w:r>
        <w:rPr>
          <w:lang w:eastAsia="fr-FR" w:bidi="fr-FR"/>
        </w:rPr>
        <w:t>État</w:t>
      </w:r>
      <w:r w:rsidRPr="006863F8">
        <w:rPr>
          <w:lang w:eastAsia="fr-FR" w:bidi="fr-FR"/>
        </w:rPr>
        <w:t>, tant de mi</w:t>
      </w:r>
      <w:r w:rsidRPr="006863F8">
        <w:rPr>
          <w:lang w:eastAsia="fr-FR" w:bidi="fr-FR"/>
        </w:rPr>
        <w:t>l</w:t>
      </w:r>
      <w:r w:rsidRPr="006863F8">
        <w:rPr>
          <w:lang w:eastAsia="fr-FR" w:bidi="fr-FR"/>
        </w:rPr>
        <w:t>liers de victimes. Les pr</w:t>
      </w:r>
      <w:r w:rsidRPr="006863F8">
        <w:rPr>
          <w:lang w:eastAsia="fr-FR" w:bidi="fr-FR"/>
        </w:rPr>
        <w:t>o</w:t>
      </w:r>
      <w:r w:rsidRPr="006863F8">
        <w:rPr>
          <w:lang w:eastAsia="fr-FR" w:bidi="fr-FR"/>
        </w:rPr>
        <w:t xml:space="preserve">cès de sorcellerie du Moyen Age, et jusqu’au </w:t>
      </w:r>
      <w:r>
        <w:rPr>
          <w:lang w:eastAsia="fr-FR" w:bidi="fr-FR"/>
        </w:rPr>
        <w:t>XVIII</w:t>
      </w:r>
      <w:r w:rsidRPr="008267F3">
        <w:rPr>
          <w:vertAlign w:val="superscript"/>
          <w:lang w:eastAsia="fr-FR" w:bidi="fr-FR"/>
        </w:rPr>
        <w:t>e</w:t>
      </w:r>
      <w:r w:rsidRPr="006863F8">
        <w:rPr>
          <w:lang w:eastAsia="fr-FR" w:bidi="fr-FR"/>
        </w:rPr>
        <w:t xml:space="preserve"> siècle enc</w:t>
      </w:r>
      <w:r w:rsidRPr="006863F8">
        <w:rPr>
          <w:lang w:eastAsia="fr-FR" w:bidi="fr-FR"/>
        </w:rPr>
        <w:t>o</w:t>
      </w:r>
      <w:r w:rsidRPr="006863F8">
        <w:rPr>
          <w:lang w:eastAsia="fr-FR" w:bidi="fr-FR"/>
        </w:rPr>
        <w:t xml:space="preserve">re, les peines rigoureuses en cas de blasphèmes qu’illustre l’exécution du Chevalier de la Barre, rendue fameuse par un </w:t>
      </w:r>
      <w:r w:rsidRPr="006863F8">
        <w:rPr>
          <w:rStyle w:val="Corpsdutexte2Italique"/>
        </w:rPr>
        <w:t>Essai</w:t>
      </w:r>
      <w:r w:rsidRPr="006863F8">
        <w:rPr>
          <w:lang w:eastAsia="fr-FR" w:bidi="fr-FR"/>
        </w:rPr>
        <w:t xml:space="preserve"> de Voltaire, témo</w:t>
      </w:r>
      <w:r w:rsidRPr="006863F8">
        <w:rPr>
          <w:lang w:eastAsia="fr-FR" w:bidi="fr-FR"/>
        </w:rPr>
        <w:t>i</w:t>
      </w:r>
      <w:r w:rsidRPr="006863F8">
        <w:rPr>
          <w:lang w:eastAsia="fr-FR" w:bidi="fr-FR"/>
        </w:rPr>
        <w:t>gnent de la puissance de l’Eglise dans le domaine politique. Cette puissance a d</w:t>
      </w:r>
      <w:r w:rsidRPr="006863F8">
        <w:rPr>
          <w:lang w:eastAsia="fr-FR" w:bidi="fr-FR"/>
        </w:rPr>
        <w:t>é</w:t>
      </w:r>
      <w:r w:rsidRPr="006863F8">
        <w:rPr>
          <w:lang w:eastAsia="fr-FR" w:bidi="fr-FR"/>
        </w:rPr>
        <w:t>cliné, la réglementation de la conduite relative aux croyances religie</w:t>
      </w:r>
      <w:r w:rsidRPr="006863F8">
        <w:rPr>
          <w:lang w:eastAsia="fr-FR" w:bidi="fr-FR"/>
        </w:rPr>
        <w:t>u</w:t>
      </w:r>
      <w:r w:rsidRPr="006863F8">
        <w:rPr>
          <w:lang w:eastAsia="fr-FR" w:bidi="fr-FR"/>
        </w:rPr>
        <w:t>ses est passée de l’</w:t>
      </w:r>
      <w:r>
        <w:rPr>
          <w:lang w:eastAsia="fr-FR" w:bidi="fr-FR"/>
        </w:rPr>
        <w:t>État</w:t>
      </w:r>
      <w:r w:rsidRPr="006863F8">
        <w:rPr>
          <w:lang w:eastAsia="fr-FR" w:bidi="fr-FR"/>
        </w:rPr>
        <w:t xml:space="preserve"> à d’autres groupes sociaux, et est en soi une preuve de la modification qu’a subie la nature même du sentiment religieux, par suite du dévelo</w:t>
      </w:r>
      <w:r w:rsidRPr="006863F8">
        <w:rPr>
          <w:lang w:eastAsia="fr-FR" w:bidi="fr-FR"/>
        </w:rPr>
        <w:t>p</w:t>
      </w:r>
      <w:r w:rsidRPr="006863F8">
        <w:rPr>
          <w:lang w:eastAsia="fr-FR" w:bidi="fr-FR"/>
        </w:rPr>
        <w:t>pement de l’enseignement laïc. Et, dès lors, les groupes religieux n’ont plus re</w:t>
      </w:r>
      <w:r w:rsidRPr="006863F8">
        <w:rPr>
          <w:lang w:eastAsia="fr-FR" w:bidi="fr-FR"/>
        </w:rPr>
        <w:t>s</w:t>
      </w:r>
      <w:r w:rsidRPr="006863F8">
        <w:rPr>
          <w:lang w:eastAsia="fr-FR" w:bidi="fr-FR"/>
        </w:rPr>
        <w:t>senti le même besoin d’exiger la répression des crimes antireligieux par les codes pénaux, ou encore se sont sentis impui</w:t>
      </w:r>
      <w:r w:rsidRPr="006863F8">
        <w:rPr>
          <w:lang w:eastAsia="fr-FR" w:bidi="fr-FR"/>
        </w:rPr>
        <w:t>s</w:t>
      </w:r>
      <w:r w:rsidRPr="006863F8">
        <w:rPr>
          <w:lang w:eastAsia="fr-FR" w:bidi="fr-FR"/>
        </w:rPr>
        <w:t>sants, soit à empêcher l’élimination de ces crimes des codes pénaux, soit à s’opposer à la d</w:t>
      </w:r>
      <w:r w:rsidRPr="006863F8">
        <w:rPr>
          <w:lang w:eastAsia="fr-FR" w:bidi="fr-FR"/>
        </w:rPr>
        <w:t>é</w:t>
      </w:r>
      <w:r w:rsidRPr="006863F8">
        <w:rPr>
          <w:lang w:eastAsia="fr-FR" w:bidi="fr-FR"/>
        </w:rPr>
        <w:t>valuation de ces règles légales d’une situation élevée à une place inférieure dans l’échelle des valeurs. Le bla</w:t>
      </w:r>
      <w:r w:rsidRPr="006863F8">
        <w:rPr>
          <w:lang w:eastAsia="fr-FR" w:bidi="fr-FR"/>
        </w:rPr>
        <w:t>s</w:t>
      </w:r>
      <w:r w:rsidRPr="006863F8">
        <w:rPr>
          <w:lang w:eastAsia="fr-FR" w:bidi="fr-FR"/>
        </w:rPr>
        <w:t>phème, aujourd’hui, dans les pays protestants au moins, est considéré, non plus comme un crime contre la religion, mais comme une forme de conduite inadmissible, contraire à la décence ou à l’ordre public, mais les peines infligées sont en gén</w:t>
      </w:r>
      <w:r w:rsidRPr="006863F8">
        <w:rPr>
          <w:lang w:eastAsia="fr-FR" w:bidi="fr-FR"/>
        </w:rPr>
        <w:t>é</w:t>
      </w:r>
      <w:r w:rsidRPr="006863F8">
        <w:rPr>
          <w:lang w:eastAsia="fr-FR" w:bidi="fr-FR"/>
        </w:rPr>
        <w:t>ral des amendes légères et il est rare que des poursuites soient e</w:t>
      </w:r>
      <w:r w:rsidRPr="006863F8">
        <w:rPr>
          <w:lang w:eastAsia="fr-FR" w:bidi="fr-FR"/>
        </w:rPr>
        <w:t>n</w:t>
      </w:r>
      <w:r w:rsidRPr="006863F8">
        <w:rPr>
          <w:lang w:eastAsia="fr-FR" w:bidi="fr-FR"/>
        </w:rPr>
        <w:t>gagées.</w:t>
      </w:r>
    </w:p>
    <w:p w:rsidR="006B1899" w:rsidRPr="006863F8" w:rsidRDefault="006B1899" w:rsidP="006B1899">
      <w:pPr>
        <w:spacing w:before="120" w:after="120"/>
        <w:jc w:val="both"/>
      </w:pPr>
      <w:r w:rsidRPr="006863F8">
        <w:rPr>
          <w:lang w:eastAsia="fr-FR" w:bidi="fr-FR"/>
        </w:rPr>
        <w:t>Il va de soi que la même chose est vraie pour bien d’autres fo</w:t>
      </w:r>
      <w:r w:rsidRPr="006863F8">
        <w:rPr>
          <w:lang w:eastAsia="fr-FR" w:bidi="fr-FR"/>
        </w:rPr>
        <w:t>r</w:t>
      </w:r>
      <w:r w:rsidRPr="006863F8">
        <w:rPr>
          <w:lang w:eastAsia="fr-FR" w:bidi="fr-FR"/>
        </w:rPr>
        <w:t>mes de conduite, sur lesquelles des organisations religieuses disp</w:t>
      </w:r>
      <w:r w:rsidRPr="006863F8">
        <w:rPr>
          <w:lang w:eastAsia="fr-FR" w:bidi="fr-FR"/>
        </w:rPr>
        <w:t>o</w:t>
      </w:r>
      <w:r w:rsidRPr="006863F8">
        <w:rPr>
          <w:lang w:eastAsia="fr-FR" w:bidi="fr-FR"/>
        </w:rPr>
        <w:t>sant d’un grand pouvoir politique jetaient l’anathème. Les hommes ou femmes adultères qui auraient été brûlés vifs s’ils avaient vécu au Moyen Age sont rarement poursuivis de nos jours et l’homosexualité a pratiquement disparu des codes criminels de pl</w:t>
      </w:r>
      <w:r w:rsidRPr="006863F8">
        <w:rPr>
          <w:lang w:eastAsia="fr-FR" w:bidi="fr-FR"/>
        </w:rPr>
        <w:t>u</w:t>
      </w:r>
      <w:r w:rsidRPr="006863F8">
        <w:rPr>
          <w:lang w:eastAsia="fr-FR" w:bidi="fr-FR"/>
        </w:rPr>
        <w:t>sieurs pays. Ces quelques exemples me paraissent souligner un des problèmes les plus int</w:t>
      </w:r>
      <w:r w:rsidRPr="006863F8">
        <w:rPr>
          <w:lang w:eastAsia="fr-FR" w:bidi="fr-FR"/>
        </w:rPr>
        <w:t>é</w:t>
      </w:r>
      <w:r w:rsidRPr="006863F8">
        <w:rPr>
          <w:lang w:eastAsia="fr-FR" w:bidi="fr-FR"/>
        </w:rPr>
        <w:t>ressants de la sociologie du droit, notamment le problème de la transformation du droit à la suite du déplacement de la structure du pouvoir normatif à</w:t>
      </w:r>
      <w:r>
        <w:rPr>
          <w:lang w:eastAsia="fr-FR" w:bidi="fr-FR"/>
        </w:rPr>
        <w:t xml:space="preserve"> </w:t>
      </w:r>
      <w:r>
        <w:t xml:space="preserve">[108] </w:t>
      </w:r>
      <w:r w:rsidRPr="006863F8">
        <w:rPr>
          <w:lang w:eastAsia="fr-FR" w:bidi="fr-FR"/>
        </w:rPr>
        <w:t>l’intérieur d’un pays. Malheureusement, ce</w:t>
      </w:r>
      <w:r w:rsidRPr="006863F8">
        <w:rPr>
          <w:lang w:eastAsia="fr-FR" w:bidi="fr-FR"/>
        </w:rPr>
        <w:t>t</w:t>
      </w:r>
      <w:r w:rsidRPr="006863F8">
        <w:rPr>
          <w:lang w:eastAsia="fr-FR" w:bidi="fr-FR"/>
        </w:rPr>
        <w:t>te discipline a été trop souvent étudiée comme branche de la philos</w:t>
      </w:r>
      <w:r w:rsidRPr="006863F8">
        <w:rPr>
          <w:lang w:eastAsia="fr-FR" w:bidi="fr-FR"/>
        </w:rPr>
        <w:t>o</w:t>
      </w:r>
      <w:r w:rsidRPr="006863F8">
        <w:rPr>
          <w:lang w:eastAsia="fr-FR" w:bidi="fr-FR"/>
        </w:rPr>
        <w:t>phie plutôt que comme champ de recherche expérimentale.</w:t>
      </w:r>
    </w:p>
    <w:p w:rsidR="006B1899" w:rsidRPr="006863F8" w:rsidRDefault="006B1899" w:rsidP="006B1899">
      <w:pPr>
        <w:spacing w:before="120" w:after="120"/>
        <w:jc w:val="both"/>
      </w:pPr>
      <w:r w:rsidRPr="006863F8">
        <w:rPr>
          <w:lang w:eastAsia="fr-FR" w:bidi="fr-FR"/>
        </w:rPr>
        <w:t>On a donc suffisamment démontré que dans toutes les nations, la loi, considérée comme code unique, uniforme et officiel de condu</w:t>
      </w:r>
      <w:r w:rsidRPr="006863F8">
        <w:rPr>
          <w:lang w:eastAsia="fr-FR" w:bidi="fr-FR"/>
        </w:rPr>
        <w:t>i</w:t>
      </w:r>
      <w:r w:rsidRPr="006863F8">
        <w:rPr>
          <w:lang w:eastAsia="fr-FR" w:bidi="fr-FR"/>
        </w:rPr>
        <w:t>te, ne coïncide pas à tous points de vue avec les normes de conduite que tous les groupes sociaux considèrent comme obligatoires. Dans ce</w:t>
      </w:r>
      <w:r w:rsidRPr="006863F8">
        <w:rPr>
          <w:lang w:eastAsia="fr-FR" w:bidi="fr-FR"/>
        </w:rPr>
        <w:t>r</w:t>
      </w:r>
      <w:r w:rsidRPr="006863F8">
        <w:rPr>
          <w:lang w:eastAsia="fr-FR" w:bidi="fr-FR"/>
        </w:rPr>
        <w:t>tains secteurs et dans certains groupes de la population se man</w:t>
      </w:r>
      <w:r w:rsidRPr="006863F8">
        <w:rPr>
          <w:lang w:eastAsia="fr-FR" w:bidi="fr-FR"/>
        </w:rPr>
        <w:t>i</w:t>
      </w:r>
      <w:r w:rsidRPr="006863F8">
        <w:rPr>
          <w:lang w:eastAsia="fr-FR" w:bidi="fr-FR"/>
        </w:rPr>
        <w:t>festent des formes de conduite que stigmatise la loi, mais qui ne sont pas fl</w:t>
      </w:r>
      <w:r w:rsidRPr="006863F8">
        <w:rPr>
          <w:lang w:eastAsia="fr-FR" w:bidi="fr-FR"/>
        </w:rPr>
        <w:t>é</w:t>
      </w:r>
      <w:r w:rsidRPr="006863F8">
        <w:rPr>
          <w:lang w:eastAsia="fr-FR" w:bidi="fr-FR"/>
        </w:rPr>
        <w:t>tries par ces secteurs ou groupes ou qui prennent une autre place dans leur hiérarchie de normes. Ce qu’un groupe déte</w:t>
      </w:r>
      <w:r w:rsidRPr="006863F8">
        <w:rPr>
          <w:lang w:eastAsia="fr-FR" w:bidi="fr-FR"/>
        </w:rPr>
        <w:t>r</w:t>
      </w:r>
      <w:r w:rsidRPr="006863F8">
        <w:rPr>
          <w:lang w:eastAsia="fr-FR" w:bidi="fr-FR"/>
        </w:rPr>
        <w:t>miné peut considérer comme une attitude digne de louange peut être regardé comme un crime par la nation.</w:t>
      </w:r>
    </w:p>
    <w:p w:rsidR="006B1899" w:rsidRDefault="006B1899" w:rsidP="006B1899">
      <w:pPr>
        <w:spacing w:before="120" w:after="120"/>
        <w:jc w:val="both"/>
        <w:rPr>
          <w:lang w:eastAsia="fr-FR" w:bidi="fr-FR"/>
        </w:rPr>
      </w:pPr>
      <w:r w:rsidRPr="006863F8">
        <w:rPr>
          <w:lang w:eastAsia="fr-FR" w:bidi="fr-FR"/>
        </w:rPr>
        <w:t>Au cœur de la cité de Detroit vivait autrefois un petit groupe d’immigrants d’Europ</w:t>
      </w:r>
      <w:r>
        <w:rPr>
          <w:lang w:eastAsia="fr-FR" w:bidi="fr-FR"/>
        </w:rPr>
        <w:t>e Centrale. Peut-être y vivent-</w:t>
      </w:r>
      <w:r w:rsidRPr="006863F8">
        <w:rPr>
          <w:lang w:eastAsia="fr-FR" w:bidi="fr-FR"/>
        </w:rPr>
        <w:t>ils toujours, leur vie s’étant modifiée au cours des trois décennies qui se sont écoulées depuis qu’un sociologue les a étudiés. Un jour, alors que ce chercheur interrogeait le diacre de la petite église qui desservait la communauté, il lui demanda comment l’église survivait en cette période de dépre</w:t>
      </w:r>
      <w:r w:rsidRPr="006863F8">
        <w:rPr>
          <w:lang w:eastAsia="fr-FR" w:bidi="fr-FR"/>
        </w:rPr>
        <w:t>s</w:t>
      </w:r>
      <w:r w:rsidRPr="006863F8">
        <w:rPr>
          <w:lang w:eastAsia="fr-FR" w:bidi="fr-FR"/>
        </w:rPr>
        <w:t>sion économique. Le prêtre répondit que le prix élevé du combustible les aurait placés dans une situation embarra</w:t>
      </w:r>
      <w:r w:rsidRPr="006863F8">
        <w:rPr>
          <w:lang w:eastAsia="fr-FR" w:bidi="fr-FR"/>
        </w:rPr>
        <w:t>s</w:t>
      </w:r>
      <w:r w:rsidRPr="006863F8">
        <w:rPr>
          <w:lang w:eastAsia="fr-FR" w:bidi="fr-FR"/>
        </w:rPr>
        <w:t>sante s’ils n’avaient pas eu la chance d’acheter du charbon pour les mois d’hiver au taux m</w:t>
      </w:r>
      <w:r w:rsidRPr="006863F8">
        <w:rPr>
          <w:lang w:eastAsia="fr-FR" w:bidi="fr-FR"/>
        </w:rPr>
        <w:t>o</w:t>
      </w:r>
      <w:r w:rsidRPr="006863F8">
        <w:rPr>
          <w:lang w:eastAsia="fr-FR" w:bidi="fr-FR"/>
        </w:rPr>
        <w:t xml:space="preserve">deste de trois dollars la tonne. </w:t>
      </w:r>
      <w:r>
        <w:rPr>
          <w:lang w:eastAsia="fr-FR" w:bidi="fr-FR"/>
        </w:rPr>
        <w:t>À</w:t>
      </w:r>
      <w:r w:rsidRPr="006863F8">
        <w:rPr>
          <w:lang w:eastAsia="fr-FR" w:bidi="fr-FR"/>
        </w:rPr>
        <w:t xml:space="preserve"> la question de savoir comment cela était possible, le prêtre répondit que les « gamins », c’est-à-dire que</w:t>
      </w:r>
      <w:r w:rsidRPr="006863F8">
        <w:rPr>
          <w:lang w:eastAsia="fr-FR" w:bidi="fr-FR"/>
        </w:rPr>
        <w:t>l</w:t>
      </w:r>
      <w:r w:rsidRPr="006863F8">
        <w:rPr>
          <w:lang w:eastAsia="fr-FR" w:bidi="fr-FR"/>
        </w:rPr>
        <w:t>ques jeunes garçons appartenant aux familles de la paroisse, lui fou</w:t>
      </w:r>
      <w:r w:rsidRPr="006863F8">
        <w:rPr>
          <w:lang w:eastAsia="fr-FR" w:bidi="fr-FR"/>
        </w:rPr>
        <w:t>r</w:t>
      </w:r>
      <w:r w:rsidRPr="006863F8">
        <w:rPr>
          <w:lang w:eastAsia="fr-FR" w:bidi="fr-FR"/>
        </w:rPr>
        <w:t>nissaient du charbon chaque fois qu’il en commandait. « D’où obt</w:t>
      </w:r>
      <w:r w:rsidRPr="006863F8">
        <w:rPr>
          <w:lang w:eastAsia="fr-FR" w:bidi="fr-FR"/>
        </w:rPr>
        <w:t>e</w:t>
      </w:r>
      <w:r w:rsidRPr="006863F8">
        <w:rPr>
          <w:lang w:eastAsia="fr-FR" w:bidi="fr-FR"/>
        </w:rPr>
        <w:t>naient-ils ce charbon ? » demande l’enquêteur. « Du chemin de fer », lui fut-il répondu. « Voulez-vous dire qu’ils le volaient ? » « Oh, je n’appellerais pas cela du vol. Vous savez que je ne vous prendrais pas un sou, pas plus que vous n’en voleriez un — mais le chemin de fer... c’est si grand... ». Soit dit en passant, cette attitude envers la propriété des grandes indu</w:t>
      </w:r>
      <w:r w:rsidRPr="006863F8">
        <w:rPr>
          <w:lang w:eastAsia="fr-FR" w:bidi="fr-FR"/>
        </w:rPr>
        <w:t>s</w:t>
      </w:r>
      <w:r w:rsidRPr="006863F8">
        <w:rPr>
          <w:lang w:eastAsia="fr-FR" w:bidi="fr-FR"/>
        </w:rPr>
        <w:t>tries, grands magasins, etc., est assez répandue, dans les classes inférieures en partic</w:t>
      </w:r>
      <w:r w:rsidRPr="006863F8">
        <w:rPr>
          <w:lang w:eastAsia="fr-FR" w:bidi="fr-FR"/>
        </w:rPr>
        <w:t>u</w:t>
      </w:r>
      <w:r w:rsidRPr="006863F8">
        <w:rPr>
          <w:lang w:eastAsia="fr-FR" w:bidi="fr-FR"/>
        </w:rPr>
        <w:t>lier. Vis</w:t>
      </w:r>
      <w:r>
        <w:rPr>
          <w:lang w:eastAsia="fr-FR" w:bidi="fr-FR"/>
        </w:rPr>
        <w:t>itant un ménage, l’enquêteur in</w:t>
      </w:r>
      <w:r w:rsidRPr="006863F8">
        <w:rPr>
          <w:lang w:eastAsia="fr-FR" w:bidi="fr-FR"/>
        </w:rPr>
        <w:t>terrogea</w:t>
      </w:r>
      <w:r>
        <w:t xml:space="preserve"> [109]</w:t>
      </w:r>
      <w:r w:rsidRPr="006863F8">
        <w:rPr>
          <w:lang w:eastAsia="fr-FR" w:bidi="fr-FR"/>
        </w:rPr>
        <w:t xml:space="preserve"> le père d'une famille nombreuse : celui-ci, parlant de ses fils, fit l’éloge de deux d’entre eux qu’il considérait comme de particuli</w:t>
      </w:r>
      <w:r w:rsidRPr="006863F8">
        <w:rPr>
          <w:lang w:eastAsia="fr-FR" w:bidi="fr-FR"/>
        </w:rPr>
        <w:t>è</w:t>
      </w:r>
      <w:r w:rsidRPr="006863F8">
        <w:rPr>
          <w:lang w:eastAsia="fr-FR" w:bidi="fr-FR"/>
        </w:rPr>
        <w:t>rement bons enfants. « Savez-vous, dit-il, qu’ils nous ont fourni du charbon tout l’hiver sans aucune dépense pour nous ? » « Je supp</w:t>
      </w:r>
      <w:r w:rsidRPr="006863F8">
        <w:rPr>
          <w:lang w:eastAsia="fr-FR" w:bidi="fr-FR"/>
        </w:rPr>
        <w:t>o</w:t>
      </w:r>
      <w:r w:rsidRPr="006863F8">
        <w:rPr>
          <w:lang w:eastAsia="fr-FR" w:bidi="fr-FR"/>
        </w:rPr>
        <w:t>se qu’ils l’ont obtenu au chemin de fer ? » dit l’enquêteur. Il avait év</w:t>
      </w:r>
      <w:r w:rsidRPr="006863F8">
        <w:rPr>
          <w:lang w:eastAsia="fr-FR" w:bidi="fr-FR"/>
        </w:rPr>
        <w:t>i</w:t>
      </w:r>
      <w:r w:rsidRPr="006863F8">
        <w:rPr>
          <w:lang w:eastAsia="fr-FR" w:bidi="fr-FR"/>
        </w:rPr>
        <w:t>demment parfaitement raison. Le charbon provenait des voies de garage et sans doute des wagons se trouvant dans la gare de ma</w:t>
      </w:r>
      <w:r w:rsidRPr="006863F8">
        <w:rPr>
          <w:lang w:eastAsia="fr-FR" w:bidi="fr-FR"/>
        </w:rPr>
        <w:t>r</w:t>
      </w:r>
      <w:r w:rsidRPr="006863F8">
        <w:rPr>
          <w:lang w:eastAsia="fr-FR" w:bidi="fr-FR"/>
        </w:rPr>
        <w:t>chand</w:t>
      </w:r>
      <w:r w:rsidRPr="006863F8">
        <w:rPr>
          <w:lang w:eastAsia="fr-FR" w:bidi="fr-FR"/>
        </w:rPr>
        <w:t>i</w:t>
      </w:r>
      <w:r>
        <w:rPr>
          <w:lang w:eastAsia="fr-FR" w:bidi="fr-FR"/>
        </w:rPr>
        <w:t>ses </w:t>
      </w:r>
      <w:r>
        <w:rPr>
          <w:rStyle w:val="Appelnotedebasdep"/>
        </w:rPr>
        <w:footnoteReference w:id="37"/>
      </w:r>
      <w:r>
        <w:rPr>
          <w:lang w:eastAsia="fr-FR" w:bidi="fr-FR"/>
        </w:rPr>
        <w:t>.</w:t>
      </w:r>
    </w:p>
    <w:p w:rsidR="006B1899" w:rsidRDefault="006B1899" w:rsidP="006B1899">
      <w:pPr>
        <w:spacing w:before="120" w:after="120"/>
        <w:jc w:val="both"/>
        <w:rPr>
          <w:lang w:eastAsia="fr-FR" w:bidi="fr-FR"/>
        </w:rPr>
      </w:pPr>
      <w:r w:rsidRPr="006863F8">
        <w:rPr>
          <w:lang w:eastAsia="fr-FR" w:bidi="fr-FR"/>
        </w:rPr>
        <w:t>Nous n’avons pas à nous préoccuper ici de la façon dont ce groupe social en était v</w:t>
      </w:r>
      <w:r w:rsidRPr="006863F8">
        <w:rPr>
          <w:lang w:eastAsia="fr-FR" w:bidi="fr-FR"/>
        </w:rPr>
        <w:t>e</w:t>
      </w:r>
      <w:r w:rsidRPr="006863F8">
        <w:rPr>
          <w:lang w:eastAsia="fr-FR" w:bidi="fr-FR"/>
        </w:rPr>
        <w:t>nu à considérer que le vol de charbon était une conduite admissible. L'auteur du rapport sur cette enquête était enclin à croire que cette norme découlait de la culture étrangère du groupe, mais le même comportement et les mêmes attitudes se retro</w:t>
      </w:r>
      <w:r w:rsidRPr="006863F8">
        <w:rPr>
          <w:lang w:eastAsia="fr-FR" w:bidi="fr-FR"/>
        </w:rPr>
        <w:t>u</w:t>
      </w:r>
      <w:r w:rsidRPr="006863F8">
        <w:rPr>
          <w:lang w:eastAsia="fr-FR" w:bidi="fr-FR"/>
        </w:rPr>
        <w:t>vent dans tous les groupes de classes pauvres et inférieures qui vivent à proxim</w:t>
      </w:r>
      <w:r w:rsidRPr="006863F8">
        <w:rPr>
          <w:lang w:eastAsia="fr-FR" w:bidi="fr-FR"/>
        </w:rPr>
        <w:t>i</w:t>
      </w:r>
      <w:r w:rsidRPr="006863F8">
        <w:rPr>
          <w:lang w:eastAsia="fr-FR" w:bidi="fr-FR"/>
        </w:rPr>
        <w:t>té de sources semblables de combustibles. Pendant la répre</w:t>
      </w:r>
      <w:r w:rsidRPr="006863F8">
        <w:rPr>
          <w:lang w:eastAsia="fr-FR" w:bidi="fr-FR"/>
        </w:rPr>
        <w:t>s</w:t>
      </w:r>
      <w:r w:rsidRPr="006863F8">
        <w:rPr>
          <w:lang w:eastAsia="fr-FR" w:bidi="fr-FR"/>
        </w:rPr>
        <w:t>sion en Pennsylvanie où se trouvent, dans certains secteurs, de vastes dépôts de charbon, de pauvres gens qui avaient perdu leur emploi dans les mines, ont remis en activité des carrières ou des puits de qualité inf</w:t>
      </w:r>
      <w:r w:rsidRPr="006863F8">
        <w:rPr>
          <w:lang w:eastAsia="fr-FR" w:bidi="fr-FR"/>
        </w:rPr>
        <w:t>é</w:t>
      </w:r>
      <w:r w:rsidRPr="006863F8">
        <w:rPr>
          <w:lang w:eastAsia="fr-FR" w:bidi="fr-FR"/>
        </w:rPr>
        <w:t>rieure qui ne pouvaient plus être exploités avec profit par les grandes compagnies minières qui les possédaient. Les hommes en r</w:t>
      </w:r>
      <w:r w:rsidRPr="006863F8">
        <w:rPr>
          <w:lang w:eastAsia="fr-FR" w:bidi="fr-FR"/>
        </w:rPr>
        <w:t>e</w:t>
      </w:r>
      <w:r w:rsidRPr="006863F8">
        <w:rPr>
          <w:lang w:eastAsia="fr-FR" w:bidi="fr-FR"/>
        </w:rPr>
        <w:t>tiraient le charbon, non seulement pour leur propre usage, mais aussi pour le vendre. Du charbon de contrebande était même livré dans des cités avoisinantes. Mais lorsque les propriétaires des puits voulurent pou</w:t>
      </w:r>
      <w:r w:rsidRPr="006863F8">
        <w:rPr>
          <w:lang w:eastAsia="fr-FR" w:bidi="fr-FR"/>
        </w:rPr>
        <w:t>r</w:t>
      </w:r>
      <w:r w:rsidRPr="006863F8">
        <w:rPr>
          <w:lang w:eastAsia="fr-FR" w:bidi="fr-FR"/>
        </w:rPr>
        <w:t>suivre les « voleurs », ils ne trouvèrent aucun soutien de la part des autorités judiciaires, et il était notoire que les mineurs qui fra</w:t>
      </w:r>
      <w:r w:rsidRPr="006863F8">
        <w:rPr>
          <w:lang w:eastAsia="fr-FR" w:bidi="fr-FR"/>
        </w:rPr>
        <w:t>u</w:t>
      </w:r>
      <w:r w:rsidRPr="006863F8">
        <w:rPr>
          <w:lang w:eastAsia="fr-FR" w:bidi="fr-FR"/>
        </w:rPr>
        <w:t>daient ne pourraient être condamnés, car les jurys sympathisaient avec eux. Cette pratique a disparu avec le retour de la prospérité. Il est di</w:t>
      </w:r>
      <w:r w:rsidRPr="006863F8">
        <w:rPr>
          <w:lang w:eastAsia="fr-FR" w:bidi="fr-FR"/>
        </w:rPr>
        <w:t>f</w:t>
      </w:r>
      <w:r w:rsidRPr="006863F8">
        <w:rPr>
          <w:lang w:eastAsia="fr-FR" w:bidi="fr-FR"/>
        </w:rPr>
        <w:t>ficile d’établir si ceci était dû à un changement réel des valeurs mor</w:t>
      </w:r>
      <w:r w:rsidRPr="006863F8">
        <w:rPr>
          <w:lang w:eastAsia="fr-FR" w:bidi="fr-FR"/>
        </w:rPr>
        <w:t>a</w:t>
      </w:r>
      <w:r w:rsidRPr="006863F8">
        <w:rPr>
          <w:lang w:eastAsia="fr-FR" w:bidi="fr-FR"/>
        </w:rPr>
        <w:t>les et des normes de conduite, temporairement modifiées par le besoin éc</w:t>
      </w:r>
      <w:r w:rsidRPr="006863F8">
        <w:rPr>
          <w:lang w:eastAsia="fr-FR" w:bidi="fr-FR"/>
        </w:rPr>
        <w:t>o</w:t>
      </w:r>
      <w:r>
        <w:rPr>
          <w:lang w:eastAsia="fr-FR" w:bidi="fr-FR"/>
        </w:rPr>
        <w:t>nomique.</w:t>
      </w:r>
    </w:p>
    <w:p w:rsidR="006B1899" w:rsidRDefault="006B1899" w:rsidP="006B1899">
      <w:pPr>
        <w:spacing w:before="120" w:after="120"/>
        <w:jc w:val="both"/>
      </w:pPr>
      <w:r>
        <w:t>[110]</w:t>
      </w:r>
    </w:p>
    <w:p w:rsidR="006B1899" w:rsidRDefault="006B1899" w:rsidP="006B1899">
      <w:pPr>
        <w:spacing w:before="120" w:after="120"/>
        <w:jc w:val="both"/>
      </w:pPr>
      <w:r w:rsidRPr="006863F8">
        <w:rPr>
          <w:lang w:eastAsia="fr-FR" w:bidi="fr-FR"/>
        </w:rPr>
        <w:t>Le conflit entre le code officiel de conduite et les normes des gro</w:t>
      </w:r>
      <w:r w:rsidRPr="006863F8">
        <w:rPr>
          <w:lang w:eastAsia="fr-FR" w:bidi="fr-FR"/>
        </w:rPr>
        <w:t>u</w:t>
      </w:r>
      <w:r w:rsidRPr="006863F8">
        <w:rPr>
          <w:lang w:eastAsia="fr-FR" w:bidi="fr-FR"/>
        </w:rPr>
        <w:t>pes sociaux qui en dépendent, est peut-être le plus facile à observer, lor</w:t>
      </w:r>
      <w:r w:rsidRPr="006863F8">
        <w:rPr>
          <w:lang w:eastAsia="fr-FR" w:bidi="fr-FR"/>
        </w:rPr>
        <w:t>s</w:t>
      </w:r>
      <w:r w:rsidRPr="006863F8">
        <w:rPr>
          <w:lang w:eastAsia="fr-FR" w:bidi="fr-FR"/>
        </w:rPr>
        <w:t>que le droit pénal est étendu à des territoires conquis qu’habitent des peuples appartenant à une autre culture. Les puissance</w:t>
      </w:r>
      <w:r>
        <w:rPr>
          <w:lang w:eastAsia="fr-FR" w:bidi="fr-FR"/>
        </w:rPr>
        <w:t>s</w:t>
      </w:r>
      <w:r w:rsidRPr="006863F8">
        <w:rPr>
          <w:lang w:eastAsia="fr-FR" w:bidi="fr-FR"/>
        </w:rPr>
        <w:t xml:space="preserve"> coloni</w:t>
      </w:r>
      <w:r w:rsidRPr="006863F8">
        <w:rPr>
          <w:lang w:eastAsia="fr-FR" w:bidi="fr-FR"/>
        </w:rPr>
        <w:t>a</w:t>
      </w:r>
      <w:r w:rsidRPr="006863F8">
        <w:rPr>
          <w:lang w:eastAsia="fr-FR" w:bidi="fr-FR"/>
        </w:rPr>
        <w:t>les ont eu de nombreuses expériences de cet ordre et ont parfois modifié ce</w:t>
      </w:r>
      <w:r w:rsidRPr="006863F8">
        <w:rPr>
          <w:lang w:eastAsia="fr-FR" w:bidi="fr-FR"/>
        </w:rPr>
        <w:t>r</w:t>
      </w:r>
      <w:r w:rsidRPr="006863F8">
        <w:rPr>
          <w:lang w:eastAsia="fr-FR" w:bidi="fr-FR"/>
        </w:rPr>
        <w:t>tains aspects de leur législation pour faire face à cette situation. Je n'ai pas fait d’étude sur le Congo Belge, mais j’imagine que l’expérience de la Belgique pourrait offrir de nombreux exemples de conflit cult</w:t>
      </w:r>
      <w:r w:rsidRPr="006863F8">
        <w:rPr>
          <w:lang w:eastAsia="fr-FR" w:bidi="fr-FR"/>
        </w:rPr>
        <w:t>u</w:t>
      </w:r>
      <w:r w:rsidRPr="006863F8">
        <w:rPr>
          <w:lang w:eastAsia="fr-FR" w:bidi="fr-FR"/>
        </w:rPr>
        <w:t>rel. On nous dit que de tels conflits apparurent lorsque la France i</w:t>
      </w:r>
      <w:r w:rsidRPr="006863F8">
        <w:rPr>
          <w:lang w:eastAsia="fr-FR" w:bidi="fr-FR"/>
        </w:rPr>
        <w:t>n</w:t>
      </w:r>
      <w:r w:rsidRPr="006863F8">
        <w:rPr>
          <w:lang w:eastAsia="fr-FR" w:bidi="fr-FR"/>
        </w:rPr>
        <w:t>troduisit son code pénal dans les colonies. Chez les Kabyles d’Algérie, par exemple, la coutume immémoriale ex</w:t>
      </w:r>
      <w:r w:rsidRPr="006863F8">
        <w:rPr>
          <w:lang w:eastAsia="fr-FR" w:bidi="fr-FR"/>
        </w:rPr>
        <w:t>i</w:t>
      </w:r>
      <w:r w:rsidRPr="006863F8">
        <w:rPr>
          <w:lang w:eastAsia="fr-FR" w:bidi="fr-FR"/>
        </w:rPr>
        <w:t>geait que le père ou le frère de la femme qui avait commis un adu</w:t>
      </w:r>
      <w:r w:rsidRPr="006863F8">
        <w:rPr>
          <w:lang w:eastAsia="fr-FR" w:bidi="fr-FR"/>
        </w:rPr>
        <w:t>l</w:t>
      </w:r>
      <w:r w:rsidRPr="006863F8">
        <w:rPr>
          <w:lang w:eastAsia="fr-FR" w:bidi="fr-FR"/>
        </w:rPr>
        <w:t>tère, la tue pour laver l’honneur de la famille dans le sang. Le meu</w:t>
      </w:r>
      <w:r w:rsidRPr="006863F8">
        <w:rPr>
          <w:lang w:eastAsia="fr-FR" w:bidi="fr-FR"/>
        </w:rPr>
        <w:t>r</w:t>
      </w:r>
      <w:r w:rsidRPr="006863F8">
        <w:rPr>
          <w:lang w:eastAsia="fr-FR" w:bidi="fr-FR"/>
        </w:rPr>
        <w:t>tre par vengeance était aussi une obligation. Le code pénal consid</w:t>
      </w:r>
      <w:r w:rsidRPr="006863F8">
        <w:rPr>
          <w:lang w:eastAsia="fr-FR" w:bidi="fr-FR"/>
        </w:rPr>
        <w:t>é</w:t>
      </w:r>
      <w:r w:rsidRPr="006863F8">
        <w:rPr>
          <w:lang w:eastAsia="fr-FR" w:bidi="fr-FR"/>
        </w:rPr>
        <w:t>rait ces meurtres rituels ou vindicatifs comme des crimes. Il en r</w:t>
      </w:r>
      <w:r w:rsidRPr="006863F8">
        <w:rPr>
          <w:lang w:eastAsia="fr-FR" w:bidi="fr-FR"/>
        </w:rPr>
        <w:t>é</w:t>
      </w:r>
      <w:r w:rsidRPr="006863F8">
        <w:rPr>
          <w:lang w:eastAsia="fr-FR" w:bidi="fr-FR"/>
        </w:rPr>
        <w:t>sultait que les parents ou voisins qui étaient, le plus souvent, les t</w:t>
      </w:r>
      <w:r w:rsidRPr="006863F8">
        <w:rPr>
          <w:lang w:eastAsia="fr-FR" w:bidi="fr-FR"/>
        </w:rPr>
        <w:t>é</w:t>
      </w:r>
      <w:r w:rsidRPr="006863F8">
        <w:rPr>
          <w:lang w:eastAsia="fr-FR" w:bidi="fr-FR"/>
        </w:rPr>
        <w:t>moins de ces massacres, se refusaient à déposer plai</w:t>
      </w:r>
      <w:r w:rsidRPr="006863F8">
        <w:rPr>
          <w:lang w:eastAsia="fr-FR" w:bidi="fr-FR"/>
        </w:rPr>
        <w:t>n</w:t>
      </w:r>
      <w:r w:rsidRPr="006863F8">
        <w:rPr>
          <w:lang w:eastAsia="fr-FR" w:bidi="fr-FR"/>
        </w:rPr>
        <w:t>te, et s’ils étaient appelés à témoigner, déclaraient ne rien connaître de l’incident. Dans l’un comme dans l’autre cas, les poursuites officie</w:t>
      </w:r>
      <w:r w:rsidRPr="006863F8">
        <w:rPr>
          <w:lang w:eastAsia="fr-FR" w:bidi="fr-FR"/>
        </w:rPr>
        <w:t>l</w:t>
      </w:r>
      <w:r w:rsidRPr="006863F8">
        <w:rPr>
          <w:lang w:eastAsia="fr-FR" w:bidi="fr-FR"/>
        </w:rPr>
        <w:t>les devenaient vaines. Cette conspiration du silence, comme l’a appelée un m</w:t>
      </w:r>
      <w:r w:rsidRPr="006863F8">
        <w:rPr>
          <w:lang w:eastAsia="fr-FR" w:bidi="fr-FR"/>
        </w:rPr>
        <w:t>a</w:t>
      </w:r>
      <w:r w:rsidRPr="006863F8">
        <w:rPr>
          <w:lang w:eastAsia="fr-FR" w:bidi="fr-FR"/>
        </w:rPr>
        <w:t xml:space="preserve">gistrat, était </w:t>
      </w:r>
      <w:r w:rsidRPr="00385B77">
        <w:rPr>
          <w:lang w:eastAsia="fr-FR" w:bidi="fr-FR"/>
        </w:rPr>
        <w:t>la preuve la plus claire de l’existence d’un conflit de règles de conduite</w:t>
      </w:r>
      <w:r>
        <w:rPr>
          <w:vertAlign w:val="superscript"/>
          <w:lang w:eastAsia="fr-FR" w:bidi="fr-FR"/>
        </w:rPr>
        <w:t> </w:t>
      </w:r>
      <w:r w:rsidRPr="00DF4AA1">
        <w:rPr>
          <w:rStyle w:val="Appelnotedebasdep"/>
        </w:rPr>
        <w:footnoteReference w:id="38"/>
      </w:r>
      <w:r w:rsidRPr="00385B77">
        <w:rPr>
          <w:sz w:val="24"/>
          <w:lang w:eastAsia="fr-FR" w:bidi="fr-FR"/>
        </w:rPr>
        <w:t>.</w:t>
      </w:r>
    </w:p>
    <w:p w:rsidR="006B1899" w:rsidRPr="006863F8" w:rsidRDefault="006B1899" w:rsidP="006B1899">
      <w:pPr>
        <w:spacing w:before="120" w:after="120"/>
        <w:jc w:val="both"/>
      </w:pPr>
      <w:r w:rsidRPr="006863F8">
        <w:rPr>
          <w:lang w:eastAsia="fr-FR" w:bidi="fr-FR"/>
        </w:rPr>
        <w:t>En dépit de son autorité évidente, par conséquent le code officiel de conduite de l’</w:t>
      </w:r>
      <w:r>
        <w:rPr>
          <w:lang w:eastAsia="fr-FR" w:bidi="fr-FR"/>
        </w:rPr>
        <w:t>État</w:t>
      </w:r>
      <w:r w:rsidRPr="006863F8">
        <w:rPr>
          <w:lang w:eastAsia="fr-FR" w:bidi="fr-FR"/>
        </w:rPr>
        <w:t xml:space="preserve"> ne peut jamais coïncider complètement avec les normes admises comme valables par les groupes sociaux qui r</w:t>
      </w:r>
      <w:r w:rsidRPr="006863F8">
        <w:rPr>
          <w:lang w:eastAsia="fr-FR" w:bidi="fr-FR"/>
        </w:rPr>
        <w:t>e</w:t>
      </w:r>
      <w:r w:rsidRPr="006863F8">
        <w:rPr>
          <w:lang w:eastAsia="fr-FR" w:bidi="fr-FR"/>
        </w:rPr>
        <w:t>lèvent de sa juridiction. Certaines personnes, qui tombent sous le coup de la loi, agissent en fait d’une façon conforme aux règles d’un groupe i</w:t>
      </w:r>
      <w:r w:rsidRPr="006863F8">
        <w:rPr>
          <w:lang w:eastAsia="fr-FR" w:bidi="fr-FR"/>
        </w:rPr>
        <w:t>n</w:t>
      </w:r>
      <w:r w:rsidRPr="006863F8">
        <w:rPr>
          <w:lang w:eastAsia="fr-FR" w:bidi="fr-FR"/>
        </w:rPr>
        <w:t>fluent auquel elles appartiennent. Elles d</w:t>
      </w:r>
      <w:r w:rsidRPr="006863F8">
        <w:rPr>
          <w:lang w:eastAsia="fr-FR" w:bidi="fr-FR"/>
        </w:rPr>
        <w:t>e</w:t>
      </w:r>
      <w:r w:rsidRPr="006863F8">
        <w:rPr>
          <w:lang w:eastAsia="fr-FR" w:bidi="fr-FR"/>
        </w:rPr>
        <w:t>viennent des criminels aux yeux de la loi, mais sont des conformistes aux yeux de leur autre groupe. La norme légale peut parfois leur être inco</w:t>
      </w:r>
      <w:r w:rsidRPr="006863F8">
        <w:rPr>
          <w:lang w:eastAsia="fr-FR" w:bidi="fr-FR"/>
        </w:rPr>
        <w:t>n</w:t>
      </w:r>
      <w:r w:rsidRPr="006863F8">
        <w:rPr>
          <w:lang w:eastAsia="fr-FR" w:bidi="fr-FR"/>
        </w:rPr>
        <w:t>nue et, si elles la connaissent, peut n’avoir qu’un rang</w:t>
      </w:r>
      <w:r>
        <w:rPr>
          <w:lang w:eastAsia="fr-FR" w:bidi="fr-FR"/>
        </w:rPr>
        <w:t xml:space="preserve"> </w:t>
      </w:r>
      <w:r>
        <w:t xml:space="preserve">[111] </w:t>
      </w:r>
      <w:r w:rsidRPr="006863F8">
        <w:rPr>
          <w:lang w:eastAsia="fr-FR" w:bidi="fr-FR"/>
        </w:rPr>
        <w:t>assez bas dans l’échelle des valeurs qu'elles ont appris à respecter. Cette norme est, dès lors, incapable de faire sentir son autorité par la règle plus forte du groupe social.</w:t>
      </w:r>
    </w:p>
    <w:p w:rsidR="006B1899" w:rsidRPr="006863F8" w:rsidRDefault="006B1899" w:rsidP="006B1899">
      <w:pPr>
        <w:spacing w:before="120" w:after="120"/>
        <w:jc w:val="both"/>
      </w:pPr>
      <w:r w:rsidRPr="006863F8">
        <w:rPr>
          <w:lang w:eastAsia="fr-FR" w:bidi="fr-FR"/>
        </w:rPr>
        <w:t>Mais, direz-vous, même si l’on ne peut contredire ce qui a été e</w:t>
      </w:r>
      <w:r w:rsidRPr="006863F8">
        <w:rPr>
          <w:lang w:eastAsia="fr-FR" w:bidi="fr-FR"/>
        </w:rPr>
        <w:t>x</w:t>
      </w:r>
      <w:r w:rsidRPr="006863F8">
        <w:rPr>
          <w:lang w:eastAsia="fr-FR" w:bidi="fr-FR"/>
        </w:rPr>
        <w:t>posé jusqu’à présent, cela a-t-il la moindre signification ? Je crois que oui, même si j’hésitais à y attribuer une valeur précise. Ces conflits culturels dont j’ai parlé doivent être mieux compris par le législateur, par ceux qui s’occupent de l’administration de la Justice et du trait</w:t>
      </w:r>
      <w:r w:rsidRPr="006863F8">
        <w:rPr>
          <w:lang w:eastAsia="fr-FR" w:bidi="fr-FR"/>
        </w:rPr>
        <w:t>e</w:t>
      </w:r>
      <w:r w:rsidRPr="006863F8">
        <w:rPr>
          <w:lang w:eastAsia="fr-FR" w:bidi="fr-FR"/>
        </w:rPr>
        <w:t>ment des délinquants.</w:t>
      </w:r>
    </w:p>
    <w:p w:rsidR="006B1899" w:rsidRPr="006863F8" w:rsidRDefault="006B1899" w:rsidP="006B1899">
      <w:pPr>
        <w:spacing w:before="120" w:after="120"/>
        <w:jc w:val="both"/>
      </w:pPr>
      <w:r w:rsidRPr="006863F8">
        <w:rPr>
          <w:lang w:eastAsia="fr-FR" w:bidi="fr-FR"/>
        </w:rPr>
        <w:t>Ils présentent une certaine importance pour celui qui étudie les causes du crime et devraient être connus par ceux qui établissent ou qui exécutent des projets sur la prévention du crime. J’aurai donc quelques mots à ajouter sur ces points.</w:t>
      </w:r>
    </w:p>
    <w:p w:rsidR="006B1899" w:rsidRPr="006863F8" w:rsidRDefault="006B1899" w:rsidP="006B1899">
      <w:pPr>
        <w:spacing w:before="120" w:after="120"/>
        <w:jc w:val="both"/>
      </w:pPr>
      <w:r w:rsidRPr="006863F8">
        <w:rPr>
          <w:lang w:eastAsia="fr-FR" w:bidi="fr-FR"/>
        </w:rPr>
        <w:t>Il y a un an, un jury d’accusation du comté de King (Brooklyn) dans l’</w:t>
      </w:r>
      <w:r>
        <w:rPr>
          <w:lang w:eastAsia="fr-FR" w:bidi="fr-FR"/>
        </w:rPr>
        <w:t>État</w:t>
      </w:r>
      <w:r w:rsidRPr="006863F8">
        <w:rPr>
          <w:lang w:eastAsia="fr-FR" w:bidi="fr-FR"/>
        </w:rPr>
        <w:t xml:space="preserve"> de New York, qui avait étudié pendant l’année précéde</w:t>
      </w:r>
      <w:r w:rsidRPr="006863F8">
        <w:rPr>
          <w:lang w:eastAsia="fr-FR" w:bidi="fr-FR"/>
        </w:rPr>
        <w:t>n</w:t>
      </w:r>
      <w:r w:rsidRPr="006863F8">
        <w:rPr>
          <w:lang w:eastAsia="fr-FR" w:bidi="fr-FR"/>
        </w:rPr>
        <w:t>te des délits relatifs au jeu, a présenté au tribunal de ce co</w:t>
      </w:r>
      <w:r w:rsidRPr="006863F8">
        <w:rPr>
          <w:lang w:eastAsia="fr-FR" w:bidi="fr-FR"/>
        </w:rPr>
        <w:t>m</w:t>
      </w:r>
      <w:r w:rsidRPr="006863F8">
        <w:rPr>
          <w:lang w:eastAsia="fr-FR" w:bidi="fr-FR"/>
        </w:rPr>
        <w:t xml:space="preserve">té un rapport </w:t>
      </w:r>
      <w:r>
        <w:rPr>
          <w:lang w:eastAsia="fr-FR" w:bidi="fr-FR"/>
        </w:rPr>
        <w:t>justificatif </w:t>
      </w:r>
      <w:r>
        <w:rPr>
          <w:rStyle w:val="Appelnotedebasdep"/>
        </w:rPr>
        <w:footnoteReference w:id="39"/>
      </w:r>
      <w:r>
        <w:rPr>
          <w:lang w:eastAsia="fr-FR" w:bidi="fr-FR"/>
        </w:rPr>
        <w:t xml:space="preserve"> </w:t>
      </w:r>
      <w:r w:rsidRPr="006863F8">
        <w:rPr>
          <w:lang w:eastAsia="fr-FR" w:bidi="fr-FR"/>
        </w:rPr>
        <w:t>dont je vais citer de larges extraits.</w:t>
      </w:r>
    </w:p>
    <w:p w:rsidR="006B1899" w:rsidRDefault="006B1899" w:rsidP="006B1899">
      <w:pPr>
        <w:spacing w:before="120" w:after="120"/>
        <w:jc w:val="both"/>
        <w:rPr>
          <w:lang w:eastAsia="fr-FR" w:bidi="fr-FR"/>
        </w:rPr>
      </w:pPr>
      <w:r w:rsidRPr="006863F8">
        <w:rPr>
          <w:lang w:eastAsia="fr-FR" w:bidi="fr-FR"/>
        </w:rPr>
        <w:t>Le jeu est le centre vital du crime organisé, sur le plan local co</w:t>
      </w:r>
      <w:r w:rsidRPr="006863F8">
        <w:rPr>
          <w:lang w:eastAsia="fr-FR" w:bidi="fr-FR"/>
        </w:rPr>
        <w:t>m</w:t>
      </w:r>
      <w:r w:rsidRPr="006863F8">
        <w:rPr>
          <w:lang w:eastAsia="fr-FR" w:bidi="fr-FR"/>
        </w:rPr>
        <w:t>me sur le plan national. Assez curieusement, cette conclusion esse</w:t>
      </w:r>
      <w:r w:rsidRPr="006863F8">
        <w:rPr>
          <w:lang w:eastAsia="fr-FR" w:bidi="fr-FR"/>
        </w:rPr>
        <w:t>n</w:t>
      </w:r>
      <w:r w:rsidRPr="006863F8">
        <w:rPr>
          <w:lang w:eastAsia="fr-FR" w:bidi="fr-FR"/>
        </w:rPr>
        <w:t>tielle, qui devrait être évidente à tous ceux qui se préocc</w:t>
      </w:r>
      <w:r w:rsidRPr="006863F8">
        <w:rPr>
          <w:lang w:eastAsia="fr-FR" w:bidi="fr-FR"/>
        </w:rPr>
        <w:t>u</w:t>
      </w:r>
      <w:r w:rsidRPr="006863F8">
        <w:rPr>
          <w:lang w:eastAsia="fr-FR" w:bidi="fr-FR"/>
        </w:rPr>
        <w:t>pent de l’application de la loi, est admise en théorie, mais est virtuell</w:t>
      </w:r>
      <w:r w:rsidRPr="006863F8">
        <w:rPr>
          <w:lang w:eastAsia="fr-FR" w:bidi="fr-FR"/>
        </w:rPr>
        <w:t>e</w:t>
      </w:r>
      <w:r w:rsidRPr="006863F8">
        <w:rPr>
          <w:lang w:eastAsia="fr-FR" w:bidi="fr-FR"/>
        </w:rPr>
        <w:t>ment ignorée en pratique... Les crimes couverts par le terme de « jeu »... sont sinistres. Le public a été trompé en ce qui concerne la nature rée</w:t>
      </w:r>
      <w:r w:rsidRPr="006863F8">
        <w:rPr>
          <w:lang w:eastAsia="fr-FR" w:bidi="fr-FR"/>
        </w:rPr>
        <w:t>l</w:t>
      </w:r>
      <w:r w:rsidRPr="006863F8">
        <w:rPr>
          <w:lang w:eastAsia="fr-FR" w:bidi="fr-FR"/>
        </w:rPr>
        <w:t>le du jeu et de sa véritable influence sur le corps polit</w:t>
      </w:r>
      <w:r w:rsidRPr="006863F8">
        <w:rPr>
          <w:lang w:eastAsia="fr-FR" w:bidi="fr-FR"/>
        </w:rPr>
        <w:t>i</w:t>
      </w:r>
      <w:r w:rsidRPr="006863F8">
        <w:rPr>
          <w:lang w:eastAsia="fr-FR" w:bidi="fr-FR"/>
        </w:rPr>
        <w:t>que, car on le confond avec des pratiques auxquelles se livre de temps à autre une large proportion de citoyens respectables de la communauté. Presque chacun a l’une ou l’autre fois joué, soit lors d’une partie de cartes pr</w:t>
      </w:r>
      <w:r w:rsidRPr="006863F8">
        <w:rPr>
          <w:lang w:eastAsia="fr-FR" w:bidi="fr-FR"/>
        </w:rPr>
        <w:t>i</w:t>
      </w:r>
      <w:r w:rsidRPr="006863F8">
        <w:rPr>
          <w:lang w:eastAsia="fr-FR" w:bidi="fr-FR"/>
        </w:rPr>
        <w:t>vée, à une fête paroissiale, aux courses, à une machine de pari mutuel, ou de telle a</w:t>
      </w:r>
      <w:r w:rsidRPr="006863F8">
        <w:rPr>
          <w:lang w:eastAsia="fr-FR" w:bidi="fr-FR"/>
        </w:rPr>
        <w:t>u</w:t>
      </w:r>
      <w:r w:rsidRPr="006863F8">
        <w:rPr>
          <w:lang w:eastAsia="fr-FR" w:bidi="fr-FR"/>
        </w:rPr>
        <w:t>tre façon. Le résultat en est une acceptation générale du jeu comme quelque chose d’inhérent à la nature humaine et, par conséquent, un délit peu i</w:t>
      </w:r>
      <w:r w:rsidRPr="006863F8">
        <w:rPr>
          <w:lang w:eastAsia="fr-FR" w:bidi="fr-FR"/>
        </w:rPr>
        <w:t>m</w:t>
      </w:r>
      <w:r w:rsidRPr="006863F8">
        <w:rPr>
          <w:lang w:eastAsia="fr-FR" w:bidi="fr-FR"/>
        </w:rPr>
        <w:t>portant. Cette attitude est, dans une large mes</w:t>
      </w:r>
      <w:r w:rsidRPr="006863F8">
        <w:rPr>
          <w:lang w:eastAsia="fr-FR" w:bidi="fr-FR"/>
        </w:rPr>
        <w:t>u</w:t>
      </w:r>
      <w:r w:rsidRPr="006863F8">
        <w:rPr>
          <w:lang w:eastAsia="fr-FR" w:bidi="fr-FR"/>
        </w:rPr>
        <w:t>re, responsable de l’apathie du public à l’égard de l’application des lois relatives au jeu...</w:t>
      </w:r>
    </w:p>
    <w:p w:rsidR="006B1899" w:rsidRDefault="006B1899" w:rsidP="006B1899">
      <w:pPr>
        <w:spacing w:before="120" w:after="120"/>
        <w:jc w:val="both"/>
        <w:rPr>
          <w:lang w:eastAsia="fr-FR" w:bidi="fr-FR"/>
        </w:rPr>
      </w:pPr>
      <w:r>
        <w:rPr>
          <w:lang w:eastAsia="fr-FR" w:bidi="fr-FR"/>
        </w:rPr>
        <w:t>[112]</w:t>
      </w:r>
    </w:p>
    <w:p w:rsidR="006B1899" w:rsidRPr="006863F8" w:rsidRDefault="006B1899" w:rsidP="006B1899">
      <w:pPr>
        <w:spacing w:before="120" w:after="120"/>
        <w:jc w:val="both"/>
      </w:pPr>
      <w:r w:rsidRPr="006863F8">
        <w:rPr>
          <w:lang w:eastAsia="fr-FR" w:bidi="fr-FR"/>
        </w:rPr>
        <w:t>Permettez-moi, ici, d’indiquer que toute forme de jeu, y co</w:t>
      </w:r>
      <w:r w:rsidRPr="006863F8">
        <w:rPr>
          <w:lang w:eastAsia="fr-FR" w:bidi="fr-FR"/>
        </w:rPr>
        <w:t>m</w:t>
      </w:r>
      <w:r w:rsidRPr="006863F8">
        <w:rPr>
          <w:lang w:eastAsia="fr-FR" w:bidi="fr-FR"/>
        </w:rPr>
        <w:t>pris les loteries de toutes espèces, paris, etc., est illégale dans l’</w:t>
      </w:r>
      <w:r>
        <w:rPr>
          <w:lang w:eastAsia="fr-FR" w:bidi="fr-FR"/>
        </w:rPr>
        <w:t>État</w:t>
      </w:r>
      <w:r w:rsidRPr="006863F8">
        <w:rPr>
          <w:lang w:eastAsia="fr-FR" w:bidi="fr-FR"/>
        </w:rPr>
        <w:t xml:space="preserve"> de New York, à l’exception du pari mutuel par les spectateurs sur un champ de course. Cependant, le rapport justificatif indique clair</w:t>
      </w:r>
      <w:r w:rsidRPr="006863F8">
        <w:rPr>
          <w:lang w:eastAsia="fr-FR" w:bidi="fr-FR"/>
        </w:rPr>
        <w:t>e</w:t>
      </w:r>
      <w:r w:rsidRPr="006863F8">
        <w:rPr>
          <w:lang w:eastAsia="fr-FR" w:bidi="fr-FR"/>
        </w:rPr>
        <w:t>ment que la plupart des gens aiment parier et qu’une large proportion de c</w:t>
      </w:r>
      <w:r w:rsidRPr="006863F8">
        <w:rPr>
          <w:lang w:eastAsia="fr-FR" w:bidi="fr-FR"/>
        </w:rPr>
        <w:t>i</w:t>
      </w:r>
      <w:r w:rsidRPr="006863F8">
        <w:rPr>
          <w:lang w:eastAsia="fr-FR" w:bidi="fr-FR"/>
        </w:rPr>
        <w:t>toyens respectables s’adonnent à cette pratique. En d’autres termes, les no</w:t>
      </w:r>
      <w:r w:rsidRPr="006863F8">
        <w:rPr>
          <w:lang w:eastAsia="fr-FR" w:bidi="fr-FR"/>
        </w:rPr>
        <w:t>r</w:t>
      </w:r>
      <w:r w:rsidRPr="006863F8">
        <w:rPr>
          <w:lang w:eastAsia="fr-FR" w:bidi="fr-FR"/>
        </w:rPr>
        <w:t>mes de conduite de larges groupes sociaux de New York ne considèrent pas que le jeu est moralement mauvais. Dans ces circon</w:t>
      </w:r>
      <w:r w:rsidRPr="006863F8">
        <w:rPr>
          <w:lang w:eastAsia="fr-FR" w:bidi="fr-FR"/>
        </w:rPr>
        <w:t>s</w:t>
      </w:r>
      <w:r w:rsidRPr="006863F8">
        <w:rPr>
          <w:lang w:eastAsia="fr-FR" w:bidi="fr-FR"/>
        </w:rPr>
        <w:t>tances, il est facile de comprendre « l'apathie du p</w:t>
      </w:r>
      <w:r w:rsidRPr="006863F8">
        <w:rPr>
          <w:lang w:eastAsia="fr-FR" w:bidi="fr-FR"/>
        </w:rPr>
        <w:t>u</w:t>
      </w:r>
      <w:r w:rsidRPr="006863F8">
        <w:rPr>
          <w:lang w:eastAsia="fr-FR" w:bidi="fr-FR"/>
        </w:rPr>
        <w:t>blic » au sujet de l’application des lois sur le jeu.</w:t>
      </w:r>
      <w:r w:rsidRPr="0033375E">
        <w:t xml:space="preserve"> </w:t>
      </w:r>
    </w:p>
    <w:p w:rsidR="006B1899" w:rsidRPr="006863F8" w:rsidRDefault="006B1899" w:rsidP="006B1899">
      <w:pPr>
        <w:spacing w:before="120" w:after="120"/>
        <w:jc w:val="both"/>
      </w:pPr>
      <w:r w:rsidRPr="006863F8">
        <w:rPr>
          <w:lang w:eastAsia="fr-FR" w:bidi="fr-FR"/>
        </w:rPr>
        <w:t>L’existence de ce goût pour le jeu a suscité de vastes entreprises commerciales qui en tirent profit. Une de ces entreprises est la lot</w:t>
      </w:r>
      <w:r w:rsidRPr="006863F8">
        <w:rPr>
          <w:lang w:eastAsia="fr-FR" w:bidi="fr-FR"/>
        </w:rPr>
        <w:t>e</w:t>
      </w:r>
      <w:r w:rsidRPr="006863F8">
        <w:rPr>
          <w:lang w:eastAsia="fr-FR" w:bidi="fr-FR"/>
        </w:rPr>
        <w:t>rie illégale, connue à New York sous le nom de « politique », mais qui, dans d’autres villes, est habituellement appelée « nombres ». Ce jeu a pl</w:t>
      </w:r>
      <w:r w:rsidRPr="006863F8">
        <w:rPr>
          <w:lang w:eastAsia="fr-FR" w:bidi="fr-FR"/>
        </w:rPr>
        <w:t>u</w:t>
      </w:r>
      <w:r w:rsidRPr="006863F8">
        <w:rPr>
          <w:lang w:eastAsia="fr-FR" w:bidi="fr-FR"/>
        </w:rPr>
        <w:t>sieurs variantes, mais je n’en décrirai qu’une forme usuelle.</w:t>
      </w:r>
    </w:p>
    <w:p w:rsidR="006B1899" w:rsidRPr="006863F8" w:rsidRDefault="006B1899" w:rsidP="006B1899">
      <w:pPr>
        <w:spacing w:before="120" w:after="120"/>
        <w:jc w:val="both"/>
      </w:pPr>
      <w:r w:rsidRPr="006863F8">
        <w:rPr>
          <w:lang w:eastAsia="fr-FR" w:bidi="fr-FR"/>
        </w:rPr>
        <w:t>Supposez que quelqu’un veuille tenter sa chance aux « nombres ». Il doit d’abord découvrir comment acheter un billet de loterie. Avec un minimum de recherches, il découvrira rapidement qu’il peut le fa</w:t>
      </w:r>
      <w:r w:rsidRPr="006863F8">
        <w:rPr>
          <w:lang w:eastAsia="fr-FR" w:bidi="fr-FR"/>
        </w:rPr>
        <w:t>i</w:t>
      </w:r>
      <w:r w:rsidRPr="006863F8">
        <w:rPr>
          <w:lang w:eastAsia="fr-FR" w:bidi="fr-FR"/>
        </w:rPr>
        <w:t>re auprès d’une personne du voisinage qui sert d’agent. Ce peut être quelqu’un qui dessert un kiosque à journaux ou un magasin de tabac, le serveur dans un débit de boissons ou un flâneur habituel. Il n’y a pas de véritable billet. Vous dites à l’agent que vous désirez pariez que telle combinaison de trois chiffres va gagner et vous lui payez la somme que vous voulez, ne fût-ce que quelques sous. Il note le no</w:t>
      </w:r>
      <w:r w:rsidRPr="006863F8">
        <w:rPr>
          <w:lang w:eastAsia="fr-FR" w:bidi="fr-FR"/>
        </w:rPr>
        <w:t>m</w:t>
      </w:r>
      <w:r w:rsidRPr="006863F8">
        <w:rPr>
          <w:lang w:eastAsia="fr-FR" w:bidi="fr-FR"/>
        </w:rPr>
        <w:t>bre sur un morceau de papier et prend votre adresse. A la fin de la journée de travail, il remet tous ces morceaux de papier et l’argent r</w:t>
      </w:r>
      <w:r w:rsidRPr="006863F8">
        <w:rPr>
          <w:lang w:eastAsia="fr-FR" w:bidi="fr-FR"/>
        </w:rPr>
        <w:t>e</w:t>
      </w:r>
      <w:r w:rsidRPr="006863F8">
        <w:rPr>
          <w:lang w:eastAsia="fr-FR" w:bidi="fr-FR"/>
        </w:rPr>
        <w:t>çu à un receveur qui, à son tour, les remet à un soi-disant banquier ou au bureau qui organise la loterie.</w:t>
      </w:r>
    </w:p>
    <w:p w:rsidR="006B1899" w:rsidRPr="006863F8" w:rsidRDefault="006B1899" w:rsidP="006B1899">
      <w:pPr>
        <w:spacing w:before="120" w:after="120"/>
        <w:jc w:val="both"/>
      </w:pPr>
      <w:r w:rsidRPr="006863F8">
        <w:rPr>
          <w:lang w:eastAsia="fr-FR" w:bidi="fr-FR"/>
        </w:rPr>
        <w:t>Il y a un « tirage » chaque jour. Il ne peut prendre la forme typ</w:t>
      </w:r>
      <w:r w:rsidRPr="006863F8">
        <w:rPr>
          <w:lang w:eastAsia="fr-FR" w:bidi="fr-FR"/>
        </w:rPr>
        <w:t>i</w:t>
      </w:r>
      <w:r w:rsidRPr="006863F8">
        <w:rPr>
          <w:lang w:eastAsia="fr-FR" w:bidi="fr-FR"/>
        </w:rPr>
        <w:t>que du tirage du « sweepstake » irlandais, par exemple. Le banquier a imaginé, à sa place, une façon aisée de déterminer quelle est la co</w:t>
      </w:r>
      <w:r w:rsidRPr="006863F8">
        <w:rPr>
          <w:lang w:eastAsia="fr-FR" w:bidi="fr-FR"/>
        </w:rPr>
        <w:t>m</w:t>
      </w:r>
      <w:r w:rsidRPr="006863F8">
        <w:rPr>
          <w:lang w:eastAsia="fr-FR" w:bidi="fr-FR"/>
        </w:rPr>
        <w:t>binaison de chiffres gagnante. Chaque jour, en fin d’ap</w:t>
      </w:r>
      <w:r>
        <w:rPr>
          <w:lang w:eastAsia="fr-FR" w:bidi="fr-FR"/>
        </w:rPr>
        <w:t>rès-midi, le Comptoir des Règle</w:t>
      </w:r>
      <w:r w:rsidRPr="006863F8">
        <w:rPr>
          <w:lang w:eastAsia="fr-FR" w:bidi="fr-FR"/>
        </w:rPr>
        <w:t>ments</w:t>
      </w:r>
      <w:r>
        <w:t xml:space="preserve"> [113]</w:t>
      </w:r>
      <w:r w:rsidRPr="006863F8">
        <w:rPr>
          <w:lang w:eastAsia="fr-FR" w:bidi="fr-FR"/>
        </w:rPr>
        <w:t xml:space="preserve"> Financiers de New York, par lequel passent tous les ch</w:t>
      </w:r>
      <w:r w:rsidRPr="006863F8">
        <w:rPr>
          <w:lang w:eastAsia="fr-FR" w:bidi="fr-FR"/>
        </w:rPr>
        <w:t>è</w:t>
      </w:r>
      <w:r w:rsidRPr="006863F8">
        <w:rPr>
          <w:lang w:eastAsia="fr-FR" w:bidi="fr-FR"/>
        </w:rPr>
        <w:t>ques déposés dans les banques pendant la journée, publie un communiqué qui indique le montant total de tous ces ch</w:t>
      </w:r>
      <w:r w:rsidRPr="006863F8">
        <w:rPr>
          <w:lang w:eastAsia="fr-FR" w:bidi="fr-FR"/>
        </w:rPr>
        <w:t>è</w:t>
      </w:r>
      <w:r w:rsidRPr="006863F8">
        <w:rPr>
          <w:lang w:eastAsia="fr-FR" w:bidi="fr-FR"/>
        </w:rPr>
        <w:t>ques. Ce chiffre est hab</w:t>
      </w:r>
      <w:r w:rsidRPr="006863F8">
        <w:rPr>
          <w:lang w:eastAsia="fr-FR" w:bidi="fr-FR"/>
        </w:rPr>
        <w:t>i</w:t>
      </w:r>
      <w:r w:rsidRPr="006863F8">
        <w:rPr>
          <w:lang w:eastAsia="fr-FR" w:bidi="fr-FR"/>
        </w:rPr>
        <w:t>tuellement publié à la page financière des journaux locaux. Les trois derniers chi</w:t>
      </w:r>
      <w:r w:rsidRPr="006863F8">
        <w:rPr>
          <w:lang w:eastAsia="fr-FR" w:bidi="fr-FR"/>
        </w:rPr>
        <w:t>f</w:t>
      </w:r>
      <w:r w:rsidRPr="006863F8">
        <w:rPr>
          <w:lang w:eastAsia="fr-FR" w:bidi="fr-FR"/>
        </w:rPr>
        <w:t>fres peuvent servir à désigner le nombre gagnant. En tant que joueur, vous connaissez le système et pouvez donc déterm</w:t>
      </w:r>
      <w:r w:rsidRPr="006863F8">
        <w:rPr>
          <w:lang w:eastAsia="fr-FR" w:bidi="fr-FR"/>
        </w:rPr>
        <w:t>i</w:t>
      </w:r>
      <w:r w:rsidRPr="006863F8">
        <w:rPr>
          <w:lang w:eastAsia="fr-FR" w:bidi="fr-FR"/>
        </w:rPr>
        <w:t>ner facilement si vous avez gagné votre pari. Les chances sont à mille contre une. L’entreprise repose sur la confiance mutuelle comme n’importe quelle autre affaire et, s’il y a des exe</w:t>
      </w:r>
      <w:r w:rsidRPr="006863F8">
        <w:rPr>
          <w:lang w:eastAsia="fr-FR" w:bidi="fr-FR"/>
        </w:rPr>
        <w:t>m</w:t>
      </w:r>
      <w:r w:rsidRPr="006863F8">
        <w:rPr>
          <w:lang w:eastAsia="fr-FR" w:bidi="fr-FR"/>
        </w:rPr>
        <w:t>ples d’opérations « malhonnêtes » du point de vue du joueur, et de « banqueroutes » officieuses, il est cependant difficile de prétendre que ces défaillances sont plus nombreuses que dans le monde des a</w:t>
      </w:r>
      <w:r w:rsidRPr="006863F8">
        <w:rPr>
          <w:lang w:eastAsia="fr-FR" w:bidi="fr-FR"/>
        </w:rPr>
        <w:t>f</w:t>
      </w:r>
      <w:r w:rsidRPr="006863F8">
        <w:rPr>
          <w:lang w:eastAsia="fr-FR" w:bidi="fr-FR"/>
        </w:rPr>
        <w:t>faires légitimes.</w:t>
      </w:r>
    </w:p>
    <w:p w:rsidR="006B1899" w:rsidRPr="006863F8" w:rsidRDefault="006B1899" w:rsidP="006B1899">
      <w:pPr>
        <w:spacing w:before="120" w:after="120"/>
        <w:jc w:val="both"/>
      </w:pPr>
      <w:r w:rsidRPr="006863F8">
        <w:rPr>
          <w:lang w:eastAsia="fr-FR" w:bidi="fr-FR"/>
        </w:rPr>
        <w:t>Cependant, comme tant d’autres affaires qui se passent dans l’ombre cette entreprise rapporte de grands profits à celui qui la conduit, surtout s'il parvient à éviter l’impôt, comme c’est souvent le cas. Il y a quelques décennies, les services de la police fédérale se sont emparés des livres de compte de l’un de ces hommes d’affaires qui avait été mis définitivement hors combat par un ri</w:t>
      </w:r>
      <w:r>
        <w:rPr>
          <w:lang w:eastAsia="fr-FR" w:bidi="fr-FR"/>
        </w:rPr>
        <w:t>val. Il</w:t>
      </w:r>
      <w:r w:rsidRPr="006863F8">
        <w:rPr>
          <w:lang w:eastAsia="fr-FR" w:bidi="fr-FR"/>
        </w:rPr>
        <w:t>s appr</w:t>
      </w:r>
      <w:r w:rsidRPr="006863F8">
        <w:rPr>
          <w:lang w:eastAsia="fr-FR" w:bidi="fr-FR"/>
        </w:rPr>
        <w:t>i</w:t>
      </w:r>
      <w:r w:rsidRPr="006863F8">
        <w:rPr>
          <w:lang w:eastAsia="fr-FR" w:bidi="fr-FR"/>
        </w:rPr>
        <w:t>rent que cette affaire particulière, qui contrôlait le jeu des « nombres » à Ma</w:t>
      </w:r>
      <w:r w:rsidRPr="006863F8">
        <w:rPr>
          <w:lang w:eastAsia="fr-FR" w:bidi="fr-FR"/>
        </w:rPr>
        <w:t>n</w:t>
      </w:r>
      <w:r w:rsidRPr="006863F8">
        <w:rPr>
          <w:lang w:eastAsia="fr-FR" w:bidi="fr-FR"/>
        </w:rPr>
        <w:t>hattan, atteignait un chiffre d’affaires brut de 6 millions de dollars par an rien que pour cette catégorie d’opérations. Une telle entreprise étant illégale et, par conséquent, sujette à être recherchée et poursuivie par la loi, sa survivance dépend de la po</w:t>
      </w:r>
      <w:r w:rsidRPr="006863F8">
        <w:rPr>
          <w:lang w:eastAsia="fr-FR" w:bidi="fr-FR"/>
        </w:rPr>
        <w:t>s</w:t>
      </w:r>
      <w:r w:rsidRPr="006863F8">
        <w:rPr>
          <w:lang w:eastAsia="fr-FR" w:bidi="fr-FR"/>
        </w:rPr>
        <w:t>sibilité d’obtenir l’approbation tacite des agents chargés de l’application de la loi ou des politiciens disposant d’un pouvoir su</w:t>
      </w:r>
      <w:r w:rsidRPr="006863F8">
        <w:rPr>
          <w:lang w:eastAsia="fr-FR" w:bidi="fr-FR"/>
        </w:rPr>
        <w:t>f</w:t>
      </w:r>
      <w:r w:rsidRPr="006863F8">
        <w:rPr>
          <w:lang w:eastAsia="fr-FR" w:bidi="fr-FR"/>
        </w:rPr>
        <w:t>fisant pour éviter l’application de celle-ci ou pour en annuler les effets. Ceci conduit, d’une part, à la corru</w:t>
      </w:r>
      <w:r w:rsidRPr="006863F8">
        <w:rPr>
          <w:lang w:eastAsia="fr-FR" w:bidi="fr-FR"/>
        </w:rPr>
        <w:t>p</w:t>
      </w:r>
      <w:r w:rsidRPr="006863F8">
        <w:rPr>
          <w:lang w:eastAsia="fr-FR" w:bidi="fr-FR"/>
        </w:rPr>
        <w:t>tion et, d’autre part, rend l’affaire vulnérable au chantage de la police et des politiciens.</w:t>
      </w:r>
    </w:p>
    <w:p w:rsidR="006B1899" w:rsidRPr="006863F8" w:rsidRDefault="006B1899" w:rsidP="006B1899">
      <w:pPr>
        <w:spacing w:before="120" w:after="120"/>
        <w:jc w:val="both"/>
      </w:pPr>
      <w:r w:rsidRPr="006863F8">
        <w:rPr>
          <w:lang w:eastAsia="fr-FR" w:bidi="fr-FR"/>
        </w:rPr>
        <w:t>Le rapport justificatif déclare :</w:t>
      </w:r>
    </w:p>
    <w:p w:rsidR="006B1899" w:rsidRDefault="006B1899" w:rsidP="006B1899">
      <w:pPr>
        <w:pStyle w:val="Grillecouleur-Accent1"/>
        <w:rPr>
          <w:lang w:eastAsia="fr-FR" w:bidi="fr-FR"/>
        </w:rPr>
      </w:pPr>
    </w:p>
    <w:p w:rsidR="006B1899" w:rsidRDefault="006B1899" w:rsidP="006B1899">
      <w:pPr>
        <w:pStyle w:val="Grillecouleur-Accent1"/>
        <w:rPr>
          <w:lang w:eastAsia="fr-FR" w:bidi="fr-FR"/>
        </w:rPr>
      </w:pPr>
      <w:r w:rsidRPr="003B2DDE">
        <w:rPr>
          <w:lang w:eastAsia="fr-FR" w:bidi="fr-FR"/>
        </w:rPr>
        <w:t>Les exemples de corruption de la police montrent, à diverses repr</w:t>
      </w:r>
      <w:r w:rsidRPr="003B2DDE">
        <w:rPr>
          <w:lang w:eastAsia="fr-FR" w:bidi="fr-FR"/>
        </w:rPr>
        <w:t>i</w:t>
      </w:r>
      <w:r w:rsidRPr="003B2DDE">
        <w:rPr>
          <w:lang w:eastAsia="fr-FR" w:bidi="fr-FR"/>
        </w:rPr>
        <w:t>ses au cours de nombreuses décennies, non seulement dans ce comté, mais dans des villes des États-Unis tout entiers, que, dans la majorité écrasante des cas, la corruption de la police</w:t>
      </w:r>
      <w:r>
        <w:rPr>
          <w:lang w:eastAsia="fr-FR" w:bidi="fr-FR"/>
        </w:rPr>
        <w:t xml:space="preserve"> </w:t>
      </w:r>
      <w:r>
        <w:t xml:space="preserve">[114] </w:t>
      </w:r>
      <w:r w:rsidRPr="003B2DDE">
        <w:rPr>
          <w:lang w:eastAsia="fr-FR" w:bidi="fr-FR"/>
        </w:rPr>
        <w:t>se produit dans des brigades chargées de faire respecter les lois relatives au jeu et au vice... Cette corruption produit la méconnaissance de la loi et de l’ordre public et le mépris de ceux qui sont chargés de veiller à l'application de la loi... elle e</w:t>
      </w:r>
      <w:r w:rsidRPr="003B2DDE">
        <w:rPr>
          <w:lang w:eastAsia="fr-FR" w:bidi="fr-FR"/>
        </w:rPr>
        <w:t>m</w:t>
      </w:r>
      <w:r w:rsidRPr="003B2DDE">
        <w:rPr>
          <w:lang w:eastAsia="fr-FR" w:bidi="fr-FR"/>
        </w:rPr>
        <w:t>poisonne l’esprit de beaucoup de nos jeunes gens... Elle les conduit à se moquer des convenances et de la bonne conduite, et favorise ainsi la délinqua</w:t>
      </w:r>
      <w:r w:rsidRPr="003B2DDE">
        <w:rPr>
          <w:lang w:eastAsia="fr-FR" w:bidi="fr-FR"/>
        </w:rPr>
        <w:t>n</w:t>
      </w:r>
      <w:r w:rsidRPr="003B2DDE">
        <w:rPr>
          <w:lang w:eastAsia="fr-FR" w:bidi="fr-FR"/>
        </w:rPr>
        <w:t>ce juvénile.</w:t>
      </w:r>
    </w:p>
    <w:p w:rsidR="006B1899" w:rsidRPr="003B2DDE" w:rsidRDefault="006B1899" w:rsidP="006B1899">
      <w:pPr>
        <w:pStyle w:val="Grillecouleur-Accent1"/>
      </w:pPr>
    </w:p>
    <w:p w:rsidR="006B1899" w:rsidRPr="006863F8" w:rsidRDefault="006B1899" w:rsidP="006B1899">
      <w:pPr>
        <w:spacing w:before="120" w:after="120"/>
        <w:jc w:val="both"/>
      </w:pPr>
      <w:r w:rsidRPr="006863F8">
        <w:rPr>
          <w:lang w:eastAsia="fr-FR" w:bidi="fr-FR"/>
        </w:rPr>
        <w:t>Les tribunaux paraissent partager l’apathie du public. Le jury d’accusation s’est plaint de ce que les « bookmakers » reconnus co</w:t>
      </w:r>
      <w:r w:rsidRPr="006863F8">
        <w:rPr>
          <w:lang w:eastAsia="fr-FR" w:bidi="fr-FR"/>
        </w:rPr>
        <w:t>u</w:t>
      </w:r>
      <w:r w:rsidRPr="006863F8">
        <w:rPr>
          <w:lang w:eastAsia="fr-FR" w:bidi="fr-FR"/>
        </w:rPr>
        <w:t>pables n’étaient pas assez sévèrement punis. En 1956, aucun des 145 « bookmakers » reconnus coupables dans le Comté ne reçut une peine d’emprisonnement et, en 1957, un seul de 157 fut puni de ce</w:t>
      </w:r>
      <w:r w:rsidRPr="006863F8">
        <w:rPr>
          <w:lang w:eastAsia="fr-FR" w:bidi="fr-FR"/>
        </w:rPr>
        <w:t>t</w:t>
      </w:r>
      <w:r w:rsidRPr="006863F8">
        <w:rPr>
          <w:lang w:eastAsia="fr-FR" w:bidi="fr-FR"/>
        </w:rPr>
        <w:t>te façon. On fit valoir que cette même attitude était prise par les tr</w:t>
      </w:r>
      <w:r w:rsidRPr="006863F8">
        <w:rPr>
          <w:lang w:eastAsia="fr-FR" w:bidi="fr-FR"/>
        </w:rPr>
        <w:t>i</w:t>
      </w:r>
      <w:r w:rsidRPr="006863F8">
        <w:rPr>
          <w:lang w:eastAsia="fr-FR" w:bidi="fr-FR"/>
        </w:rPr>
        <w:t>bunaux des autres comtés.</w:t>
      </w:r>
    </w:p>
    <w:p w:rsidR="006B1899" w:rsidRDefault="006B1899" w:rsidP="006B1899">
      <w:pPr>
        <w:pStyle w:val="Grillecouleur-Accent1"/>
        <w:rPr>
          <w:lang w:eastAsia="fr-FR" w:bidi="fr-FR"/>
        </w:rPr>
      </w:pPr>
    </w:p>
    <w:p w:rsidR="006B1899" w:rsidRDefault="006B1899" w:rsidP="006B1899">
      <w:pPr>
        <w:pStyle w:val="Grillecouleur-Accent1"/>
        <w:rPr>
          <w:lang w:eastAsia="fr-FR" w:bidi="fr-FR"/>
        </w:rPr>
      </w:pPr>
      <w:r w:rsidRPr="003B2DDE">
        <w:rPr>
          <w:lang w:eastAsia="fr-FR" w:bidi="fr-FR"/>
        </w:rPr>
        <w:t>Il est facile de voir, poursuit le rapport, que les tribunaux qui tra</w:t>
      </w:r>
      <w:r w:rsidRPr="003B2DDE">
        <w:rPr>
          <w:lang w:eastAsia="fr-FR" w:bidi="fr-FR"/>
        </w:rPr>
        <w:t>i</w:t>
      </w:r>
      <w:r w:rsidRPr="003B2DDE">
        <w:rPr>
          <w:lang w:eastAsia="fr-FR" w:bidi="fr-FR"/>
        </w:rPr>
        <w:t>tent de ce crime ne compre</w:t>
      </w:r>
      <w:r w:rsidRPr="003B2DDE">
        <w:rPr>
          <w:lang w:eastAsia="fr-FR" w:bidi="fr-FR"/>
        </w:rPr>
        <w:t>n</w:t>
      </w:r>
      <w:r w:rsidRPr="003B2DDE">
        <w:rPr>
          <w:lang w:eastAsia="fr-FR" w:bidi="fr-FR"/>
        </w:rPr>
        <w:t>nent pas la gravité des crimes commis et leurs conséquences sur le bien-être public. Les bookm</w:t>
      </w:r>
      <w:r w:rsidRPr="003B2DDE">
        <w:rPr>
          <w:lang w:eastAsia="fr-FR" w:bidi="fr-FR"/>
        </w:rPr>
        <w:t>a</w:t>
      </w:r>
      <w:r w:rsidRPr="003B2DDE">
        <w:rPr>
          <w:lang w:eastAsia="fr-FR" w:bidi="fr-FR"/>
        </w:rPr>
        <w:t>kers et les pseudo « banquiers » considèrent ces procès, qui se terminent le plus souvent par des amendes comme faisant partie des frais généraux des affaires, comme une sorte de droit de pate</w:t>
      </w:r>
      <w:r w:rsidRPr="003B2DDE">
        <w:rPr>
          <w:lang w:eastAsia="fr-FR" w:bidi="fr-FR"/>
        </w:rPr>
        <w:t>n</w:t>
      </w:r>
      <w:r w:rsidRPr="003B2DDE">
        <w:rPr>
          <w:lang w:eastAsia="fr-FR" w:bidi="fr-FR"/>
        </w:rPr>
        <w:t>te.</w:t>
      </w:r>
    </w:p>
    <w:p w:rsidR="006B1899" w:rsidRPr="003B2DDE" w:rsidRDefault="006B1899" w:rsidP="006B1899">
      <w:pPr>
        <w:pStyle w:val="Grillecouleur-Accent1"/>
      </w:pPr>
    </w:p>
    <w:p w:rsidR="006B1899" w:rsidRPr="006863F8" w:rsidRDefault="006B1899" w:rsidP="006B1899">
      <w:pPr>
        <w:spacing w:before="120" w:after="120"/>
        <w:jc w:val="both"/>
      </w:pPr>
      <w:r w:rsidRPr="006863F8">
        <w:rPr>
          <w:lang w:eastAsia="fr-FR" w:bidi="fr-FR"/>
        </w:rPr>
        <w:t>Enfin, indiquait le jury d’accusation, quoique les agents en unifo</w:t>
      </w:r>
      <w:r w:rsidRPr="006863F8">
        <w:rPr>
          <w:lang w:eastAsia="fr-FR" w:bidi="fr-FR"/>
        </w:rPr>
        <w:t>r</w:t>
      </w:r>
      <w:r w:rsidRPr="006863F8">
        <w:rPr>
          <w:lang w:eastAsia="fr-FR" w:bidi="fr-FR"/>
        </w:rPr>
        <w:t>me qui patrouillent dans les rues puissent le mieux savoir où se prat</w:t>
      </w:r>
      <w:r w:rsidRPr="006863F8">
        <w:rPr>
          <w:lang w:eastAsia="fr-FR" w:bidi="fr-FR"/>
        </w:rPr>
        <w:t>i</w:t>
      </w:r>
      <w:r w:rsidRPr="006863F8">
        <w:rPr>
          <w:lang w:eastAsia="fr-FR" w:bidi="fr-FR"/>
        </w:rPr>
        <w:t>que le jeu, où se trouvent les bookmakers et les agents des loteries i</w:t>
      </w:r>
      <w:r w:rsidRPr="006863F8">
        <w:rPr>
          <w:lang w:eastAsia="fr-FR" w:bidi="fr-FR"/>
        </w:rPr>
        <w:t>l</w:t>
      </w:r>
      <w:r w:rsidRPr="006863F8">
        <w:rPr>
          <w:lang w:eastAsia="fr-FR" w:bidi="fr-FR"/>
        </w:rPr>
        <w:t>légales, ils n’arrêtent que rarement les gens pour ces délits, abando</w:t>
      </w:r>
      <w:r w:rsidRPr="006863F8">
        <w:rPr>
          <w:lang w:eastAsia="fr-FR" w:bidi="fr-FR"/>
        </w:rPr>
        <w:t>n</w:t>
      </w:r>
      <w:r w:rsidRPr="006863F8">
        <w:rPr>
          <w:lang w:eastAsia="fr-FR" w:bidi="fr-FR"/>
        </w:rPr>
        <w:t>nant ce devoir aux brigades spécialisées de détectives. Citons à no</w:t>
      </w:r>
      <w:r w:rsidRPr="006863F8">
        <w:rPr>
          <w:lang w:eastAsia="fr-FR" w:bidi="fr-FR"/>
        </w:rPr>
        <w:t>u</w:t>
      </w:r>
      <w:r w:rsidRPr="006863F8">
        <w:rPr>
          <w:lang w:eastAsia="fr-FR" w:bidi="fr-FR"/>
        </w:rPr>
        <w:t>veau le rapport :</w:t>
      </w:r>
    </w:p>
    <w:p w:rsidR="006B1899" w:rsidRDefault="006B1899" w:rsidP="006B1899">
      <w:pPr>
        <w:pStyle w:val="Grillecouleur-Accent1"/>
        <w:rPr>
          <w:lang w:eastAsia="fr-FR" w:bidi="fr-FR"/>
        </w:rPr>
      </w:pPr>
    </w:p>
    <w:p w:rsidR="006B1899" w:rsidRDefault="006B1899" w:rsidP="006B1899">
      <w:pPr>
        <w:pStyle w:val="Grillecouleur-Accent1"/>
        <w:rPr>
          <w:lang w:eastAsia="fr-FR" w:bidi="fr-FR"/>
        </w:rPr>
      </w:pPr>
      <w:r w:rsidRPr="003B2DDE">
        <w:rPr>
          <w:lang w:eastAsia="fr-FR" w:bidi="fr-FR"/>
        </w:rPr>
        <w:t>Dans l’ensemble de notre Comté de 3 millions d’habitants, pendant toute l’année 1957, seulement 13 arrestations pour « book-making » et 20 pour loterie illégale ont été opérées par les agents de police en un</w:t>
      </w:r>
      <w:r w:rsidRPr="003B2DDE">
        <w:rPr>
          <w:lang w:eastAsia="fr-FR" w:bidi="fr-FR"/>
        </w:rPr>
        <w:t>i</w:t>
      </w:r>
      <w:r w:rsidRPr="003B2DDE">
        <w:rPr>
          <w:lang w:eastAsia="fr-FR" w:bidi="fr-FR"/>
        </w:rPr>
        <w:t>forme.</w:t>
      </w:r>
    </w:p>
    <w:p w:rsidR="006B1899" w:rsidRPr="003B2DDE" w:rsidRDefault="006B1899" w:rsidP="006B1899">
      <w:pPr>
        <w:pStyle w:val="Grillecouleur-Accent1"/>
      </w:pPr>
    </w:p>
    <w:p w:rsidR="006B1899" w:rsidRPr="006863F8" w:rsidRDefault="006B1899" w:rsidP="006B1899">
      <w:pPr>
        <w:spacing w:before="120" w:after="120"/>
        <w:jc w:val="both"/>
      </w:pPr>
      <w:r w:rsidRPr="006863F8">
        <w:rPr>
          <w:lang w:eastAsia="fr-FR" w:bidi="fr-FR"/>
        </w:rPr>
        <w:t xml:space="preserve">L’expérience faite après la première guerre mondiale aux </w:t>
      </w:r>
      <w:r>
        <w:rPr>
          <w:lang w:eastAsia="fr-FR" w:bidi="fr-FR"/>
        </w:rPr>
        <w:t>État</w:t>
      </w:r>
      <w:r w:rsidRPr="006863F8">
        <w:rPr>
          <w:lang w:eastAsia="fr-FR" w:bidi="fr-FR"/>
        </w:rPr>
        <w:t>s-Unis, d’interdire dans l’ensemble du pays la fabrication, la distrib</w:t>
      </w:r>
      <w:r w:rsidRPr="006863F8">
        <w:rPr>
          <w:lang w:eastAsia="fr-FR" w:bidi="fr-FR"/>
        </w:rPr>
        <w:t>u</w:t>
      </w:r>
      <w:r w:rsidRPr="006863F8">
        <w:rPr>
          <w:lang w:eastAsia="fr-FR" w:bidi="fr-FR"/>
        </w:rPr>
        <w:t>tion et la consommation de boissons alcooliques offre un autre exe</w:t>
      </w:r>
      <w:r w:rsidRPr="006863F8">
        <w:rPr>
          <w:lang w:eastAsia="fr-FR" w:bidi="fr-FR"/>
        </w:rPr>
        <w:t>m</w:t>
      </w:r>
      <w:r w:rsidRPr="006863F8">
        <w:rPr>
          <w:lang w:eastAsia="fr-FR" w:bidi="fr-FR"/>
        </w:rPr>
        <w:t>ple de l’impossibilité d’employer une loi pénale pour obliger la pop</w:t>
      </w:r>
      <w:r w:rsidRPr="006863F8">
        <w:rPr>
          <w:lang w:eastAsia="fr-FR" w:bidi="fr-FR"/>
        </w:rPr>
        <w:t>u</w:t>
      </w:r>
      <w:r w:rsidRPr="006863F8">
        <w:rPr>
          <w:lang w:eastAsia="fr-FR" w:bidi="fr-FR"/>
        </w:rPr>
        <w:t>lation à adopter une norme légale lorsque les groupes impo</w:t>
      </w:r>
      <w:r w:rsidRPr="006863F8">
        <w:rPr>
          <w:lang w:eastAsia="fr-FR" w:bidi="fr-FR"/>
        </w:rPr>
        <w:t>r</w:t>
      </w:r>
      <w:r w:rsidRPr="006863F8">
        <w:rPr>
          <w:lang w:eastAsia="fr-FR" w:bidi="fr-FR"/>
        </w:rPr>
        <w:t>tants au sein de l’</w:t>
      </w:r>
      <w:r>
        <w:rPr>
          <w:lang w:eastAsia="fr-FR" w:bidi="fr-FR"/>
        </w:rPr>
        <w:t>État</w:t>
      </w:r>
      <w:r w:rsidRPr="006863F8">
        <w:rPr>
          <w:lang w:eastAsia="fr-FR" w:bidi="fr-FR"/>
        </w:rPr>
        <w:t xml:space="preserve"> sont attachés traditionnellement à une norme</w:t>
      </w:r>
      <w:r>
        <w:rPr>
          <w:lang w:eastAsia="fr-FR" w:bidi="fr-FR"/>
        </w:rPr>
        <w:t xml:space="preserve"> </w:t>
      </w:r>
      <w:r>
        <w:t xml:space="preserve">[115] </w:t>
      </w:r>
      <w:r w:rsidRPr="006863F8">
        <w:rPr>
          <w:lang w:eastAsia="fr-FR" w:bidi="fr-FR"/>
        </w:rPr>
        <w:t>o</w:t>
      </w:r>
      <w:r w:rsidRPr="006863F8">
        <w:rPr>
          <w:lang w:eastAsia="fr-FR" w:bidi="fr-FR"/>
        </w:rPr>
        <w:t>p</w:t>
      </w:r>
      <w:r w:rsidRPr="006863F8">
        <w:rPr>
          <w:lang w:eastAsia="fr-FR" w:bidi="fr-FR"/>
        </w:rPr>
        <w:t>posée Dans beaucoup d’</w:t>
      </w:r>
      <w:r>
        <w:rPr>
          <w:lang w:eastAsia="fr-FR" w:bidi="fr-FR"/>
        </w:rPr>
        <w:t>État</w:t>
      </w:r>
      <w:r w:rsidRPr="006863F8">
        <w:rPr>
          <w:lang w:eastAsia="fr-FR" w:bidi="fr-FR"/>
        </w:rPr>
        <w:t>s, la majorité de la population ne voyait rien d’immoral au fait de boire, de fabriquer du vin ou d’acheter de l’alcool. La loi manqua son objet d’une façon ma</w:t>
      </w:r>
      <w:r w:rsidRPr="006863F8">
        <w:rPr>
          <w:lang w:eastAsia="fr-FR" w:bidi="fr-FR"/>
        </w:rPr>
        <w:t>r</w:t>
      </w:r>
      <w:r w:rsidRPr="006863F8">
        <w:rPr>
          <w:lang w:eastAsia="fr-FR" w:bidi="fr-FR"/>
        </w:rPr>
        <w:t>quante et, comme les produits illicites trouvaient un large marché, avide de boissons, des entreprises illégales, qui réservaient auparavant leurs activités à fou</w:t>
      </w:r>
      <w:r w:rsidRPr="006863F8">
        <w:rPr>
          <w:lang w:eastAsia="fr-FR" w:bidi="fr-FR"/>
        </w:rPr>
        <w:t>r</w:t>
      </w:r>
      <w:r w:rsidRPr="006863F8">
        <w:rPr>
          <w:lang w:eastAsia="fr-FR" w:bidi="fr-FR"/>
        </w:rPr>
        <w:t>nir les clients des maisons de prost</w:t>
      </w:r>
      <w:r w:rsidRPr="006863F8">
        <w:rPr>
          <w:lang w:eastAsia="fr-FR" w:bidi="fr-FR"/>
        </w:rPr>
        <w:t>i</w:t>
      </w:r>
      <w:r w:rsidRPr="006863F8">
        <w:rPr>
          <w:lang w:eastAsia="fr-FR" w:bidi="fr-FR"/>
        </w:rPr>
        <w:t>tution et de jeu, ont saisi l’occasion de développer leur champ d’action et d’élargir leurs serv</w:t>
      </w:r>
      <w:r w:rsidRPr="006863F8">
        <w:rPr>
          <w:lang w:eastAsia="fr-FR" w:bidi="fr-FR"/>
        </w:rPr>
        <w:t>i</w:t>
      </w:r>
      <w:r w:rsidRPr="006863F8">
        <w:rPr>
          <w:lang w:eastAsia="fr-FR" w:bidi="fr-FR"/>
        </w:rPr>
        <w:t>ces. Le crime organisé s’est développé dans des proportions inconnues à ce jour, grâce à ces entrepr</w:t>
      </w:r>
      <w:r w:rsidRPr="006863F8">
        <w:rPr>
          <w:lang w:eastAsia="fr-FR" w:bidi="fr-FR"/>
        </w:rPr>
        <w:t>i</w:t>
      </w:r>
      <w:r w:rsidRPr="006863F8">
        <w:rPr>
          <w:lang w:eastAsia="fr-FR" w:bidi="fr-FR"/>
        </w:rPr>
        <w:t>ses illégales, dans les villes qui offraient les marchés les plus importants où, en d’autres termes, « des perso</w:t>
      </w:r>
      <w:r w:rsidRPr="006863F8">
        <w:rPr>
          <w:lang w:eastAsia="fr-FR" w:bidi="fr-FR"/>
        </w:rPr>
        <w:t>n</w:t>
      </w:r>
      <w:r w:rsidRPr="006863F8">
        <w:rPr>
          <w:lang w:eastAsia="fr-FR" w:bidi="fr-FR"/>
        </w:rPr>
        <w:t>nes par ailleurs respectables » désiraient ardemment conso</w:t>
      </w:r>
      <w:r w:rsidRPr="006863F8">
        <w:rPr>
          <w:lang w:eastAsia="fr-FR" w:bidi="fr-FR"/>
        </w:rPr>
        <w:t>m</w:t>
      </w:r>
      <w:r w:rsidRPr="006863F8">
        <w:rPr>
          <w:lang w:eastAsia="fr-FR" w:bidi="fr-FR"/>
        </w:rPr>
        <w:t>mer des boisson</w:t>
      </w:r>
      <w:r>
        <w:rPr>
          <w:lang w:eastAsia="fr-FR" w:bidi="fr-FR"/>
        </w:rPr>
        <w:t>s défendues dans des « speakea</w:t>
      </w:r>
      <w:r w:rsidRPr="006863F8">
        <w:rPr>
          <w:lang w:eastAsia="fr-FR" w:bidi="fr-FR"/>
        </w:rPr>
        <w:t>sies » (débits cla</w:t>
      </w:r>
      <w:r w:rsidRPr="006863F8">
        <w:rPr>
          <w:lang w:eastAsia="fr-FR" w:bidi="fr-FR"/>
        </w:rPr>
        <w:t>n</w:t>
      </w:r>
      <w:r w:rsidRPr="006863F8">
        <w:rPr>
          <w:lang w:eastAsia="fr-FR" w:bidi="fr-FR"/>
        </w:rPr>
        <w:t>destins) ou acheter ces boissons pour les consommer à domicile. A Chicago, une de ces entreprises rendue fameuse par le nom de Capone, employait quelque quinze mille familles qui fabriquaient le vin dans leurs pr</w:t>
      </w:r>
      <w:r w:rsidRPr="006863F8">
        <w:rPr>
          <w:lang w:eastAsia="fr-FR" w:bidi="fr-FR"/>
        </w:rPr>
        <w:t>o</w:t>
      </w:r>
      <w:r w:rsidRPr="006863F8">
        <w:rPr>
          <w:lang w:eastAsia="fr-FR" w:bidi="fr-FR"/>
        </w:rPr>
        <w:t>pres caves, exploitait ou contrôlait un grand nombre de cafés, resta</w:t>
      </w:r>
      <w:r w:rsidRPr="006863F8">
        <w:rPr>
          <w:lang w:eastAsia="fr-FR" w:bidi="fr-FR"/>
        </w:rPr>
        <w:t>u</w:t>
      </w:r>
      <w:r w:rsidRPr="006863F8">
        <w:rPr>
          <w:lang w:eastAsia="fr-FR" w:bidi="fr-FR"/>
        </w:rPr>
        <w:t>rants et tavernes, poss</w:t>
      </w:r>
      <w:r w:rsidRPr="006863F8">
        <w:rPr>
          <w:lang w:eastAsia="fr-FR" w:bidi="fr-FR"/>
        </w:rPr>
        <w:t>é</w:t>
      </w:r>
      <w:r w:rsidRPr="006863F8">
        <w:rPr>
          <w:lang w:eastAsia="fr-FR" w:bidi="fr-FR"/>
        </w:rPr>
        <w:t>dait une armée de camions et de garages, avait, sur ses listes de s</w:t>
      </w:r>
      <w:r w:rsidRPr="006863F8">
        <w:rPr>
          <w:lang w:eastAsia="fr-FR" w:bidi="fr-FR"/>
        </w:rPr>
        <w:t>a</w:t>
      </w:r>
      <w:r w:rsidRPr="006863F8">
        <w:rPr>
          <w:lang w:eastAsia="fr-FR" w:bidi="fr-FR"/>
        </w:rPr>
        <w:t>laires, quelque 800 gardes (on les appelait « gunmen ») pour prot</w:t>
      </w:r>
      <w:r w:rsidRPr="006863F8">
        <w:rPr>
          <w:lang w:eastAsia="fr-FR" w:bidi="fr-FR"/>
        </w:rPr>
        <w:t>é</w:t>
      </w:r>
      <w:r w:rsidRPr="006863F8">
        <w:rPr>
          <w:lang w:eastAsia="fr-FR" w:bidi="fr-FR"/>
        </w:rPr>
        <w:t>ger les expéditions par camion et pour faire respecter les règlements de l’établissement. Il est clair que, pour faire marcher une pareille entreprise, il était nécessaire d’avoir une organ</w:t>
      </w:r>
      <w:r w:rsidRPr="006863F8">
        <w:rPr>
          <w:lang w:eastAsia="fr-FR" w:bidi="fr-FR"/>
        </w:rPr>
        <w:t>i</w:t>
      </w:r>
      <w:r w:rsidRPr="006863F8">
        <w:rPr>
          <w:lang w:eastAsia="fr-FR" w:bidi="fr-FR"/>
        </w:rPr>
        <w:t>sation considérable et efficace, structurée comme n’importe quelle autre affaire.</w:t>
      </w:r>
    </w:p>
    <w:p w:rsidR="006B1899" w:rsidRPr="006863F8" w:rsidRDefault="006B1899" w:rsidP="006B1899">
      <w:pPr>
        <w:spacing w:before="120" w:after="120"/>
        <w:jc w:val="both"/>
      </w:pPr>
      <w:r w:rsidRPr="006863F8">
        <w:rPr>
          <w:lang w:eastAsia="fr-FR" w:bidi="fr-FR"/>
        </w:rPr>
        <w:t>Dans ce domaine de forte compétition, il devint nécessaire aussi d’éliminer les rivaux et des moyens peu orthodoxes furent employés pour le faire. Etaient également éliminés les membres de la corpor</w:t>
      </w:r>
      <w:r w:rsidRPr="006863F8">
        <w:rPr>
          <w:lang w:eastAsia="fr-FR" w:bidi="fr-FR"/>
        </w:rPr>
        <w:t>a</w:t>
      </w:r>
      <w:r w:rsidRPr="006863F8">
        <w:rPr>
          <w:lang w:eastAsia="fr-FR" w:bidi="fr-FR"/>
        </w:rPr>
        <w:t>tion ou les employés qui violaient les normes de conduite de l’entreprise et servaient d'espions pour des firmes rivales, ou ab</w:t>
      </w:r>
      <w:r w:rsidRPr="006863F8">
        <w:rPr>
          <w:lang w:eastAsia="fr-FR" w:bidi="fr-FR"/>
        </w:rPr>
        <w:t>u</w:t>
      </w:r>
      <w:r w:rsidRPr="006863F8">
        <w:rPr>
          <w:lang w:eastAsia="fr-FR" w:bidi="fr-FR"/>
        </w:rPr>
        <w:t>saient de la confiance en divulguant des secrets à la pol</w:t>
      </w:r>
      <w:r w:rsidRPr="006863F8">
        <w:rPr>
          <w:lang w:eastAsia="fr-FR" w:bidi="fr-FR"/>
        </w:rPr>
        <w:t>i</w:t>
      </w:r>
      <w:r w:rsidRPr="006863F8">
        <w:rPr>
          <w:lang w:eastAsia="fr-FR" w:bidi="fr-FR"/>
        </w:rPr>
        <w:t>ce. Dans les années 1920, il y eut à Chicago 300 meurtres de ces catégories, dont aucun ne put être poursuivi avec succès.</w:t>
      </w:r>
    </w:p>
    <w:p w:rsidR="006B1899" w:rsidRPr="006863F8" w:rsidRDefault="006B1899" w:rsidP="006B1899">
      <w:pPr>
        <w:spacing w:before="120" w:after="120"/>
        <w:jc w:val="both"/>
      </w:pPr>
      <w:r w:rsidRPr="006863F8">
        <w:rPr>
          <w:lang w:eastAsia="fr-FR" w:bidi="fr-FR"/>
        </w:rPr>
        <w:t>Lorsqu’il devint apparent que la période de prohibition allait to</w:t>
      </w:r>
      <w:r w:rsidRPr="006863F8">
        <w:rPr>
          <w:lang w:eastAsia="fr-FR" w:bidi="fr-FR"/>
        </w:rPr>
        <w:t>u</w:t>
      </w:r>
      <w:r w:rsidRPr="006863F8">
        <w:rPr>
          <w:lang w:eastAsia="fr-FR" w:bidi="fr-FR"/>
        </w:rPr>
        <w:t>cher à sa fin par la suppression de la loi qui l’avait créée, ces établi</w:t>
      </w:r>
      <w:r w:rsidRPr="006863F8">
        <w:rPr>
          <w:lang w:eastAsia="fr-FR" w:bidi="fr-FR"/>
        </w:rPr>
        <w:t>s</w:t>
      </w:r>
      <w:r w:rsidRPr="006863F8">
        <w:rPr>
          <w:lang w:eastAsia="fr-FR" w:bidi="fr-FR"/>
        </w:rPr>
        <w:t>sements luttèrent bravement pour</w:t>
      </w:r>
      <w:r>
        <w:rPr>
          <w:lang w:eastAsia="fr-FR" w:bidi="fr-FR"/>
        </w:rPr>
        <w:t xml:space="preserve"> </w:t>
      </w:r>
      <w:r>
        <w:t xml:space="preserve">[116] </w:t>
      </w:r>
      <w:r w:rsidRPr="006863F8">
        <w:rPr>
          <w:lang w:eastAsia="fr-FR" w:bidi="fr-FR"/>
        </w:rPr>
        <w:t>le maintien de ces dispositions légales. Ils se trouvaient, pour une fois, du côté des anges, curieus</w:t>
      </w:r>
      <w:r w:rsidRPr="006863F8">
        <w:rPr>
          <w:lang w:eastAsia="fr-FR" w:bidi="fr-FR"/>
        </w:rPr>
        <w:t>e</w:t>
      </w:r>
      <w:r w:rsidRPr="006863F8">
        <w:rPr>
          <w:lang w:eastAsia="fr-FR" w:bidi="fr-FR"/>
        </w:rPr>
        <w:t>ment alliés aux églises et aux associ</w:t>
      </w:r>
      <w:r w:rsidRPr="006863F8">
        <w:rPr>
          <w:lang w:eastAsia="fr-FR" w:bidi="fr-FR"/>
        </w:rPr>
        <w:t>a</w:t>
      </w:r>
      <w:r w:rsidRPr="006863F8">
        <w:rPr>
          <w:lang w:eastAsia="fr-FR" w:bidi="fr-FR"/>
        </w:rPr>
        <w:t>tions de tempérance. Mais en personnes prévoyantes, ils s’étaient préparés aux mauvais jours. Bien des années avant la fin de la prohib</w:t>
      </w:r>
      <w:r w:rsidRPr="006863F8">
        <w:rPr>
          <w:lang w:eastAsia="fr-FR" w:bidi="fr-FR"/>
        </w:rPr>
        <w:t>i</w:t>
      </w:r>
      <w:r w:rsidRPr="006863F8">
        <w:rPr>
          <w:lang w:eastAsia="fr-FR" w:bidi="fr-FR"/>
        </w:rPr>
        <w:t>tion, ils avaient entamé l’organisation de ce qui fut connu sous le nom de « chantage à la pr</w:t>
      </w:r>
      <w:r w:rsidRPr="006863F8">
        <w:rPr>
          <w:lang w:eastAsia="fr-FR" w:bidi="fr-FR"/>
        </w:rPr>
        <w:t>o</w:t>
      </w:r>
      <w:r w:rsidRPr="006863F8">
        <w:rPr>
          <w:lang w:eastAsia="fr-FR" w:bidi="fr-FR"/>
        </w:rPr>
        <w:t>tection », montant des agences qui se présentaient comme des gro</w:t>
      </w:r>
      <w:r w:rsidRPr="006863F8">
        <w:rPr>
          <w:lang w:eastAsia="fr-FR" w:bidi="fr-FR"/>
        </w:rPr>
        <w:t>u</w:t>
      </w:r>
      <w:r w:rsidRPr="006863F8">
        <w:rPr>
          <w:lang w:eastAsia="fr-FR" w:bidi="fr-FR"/>
        </w:rPr>
        <w:t>pements d’hommes d’affaires légit</w:t>
      </w:r>
      <w:r w:rsidRPr="006863F8">
        <w:rPr>
          <w:lang w:eastAsia="fr-FR" w:bidi="fr-FR"/>
        </w:rPr>
        <w:t>i</w:t>
      </w:r>
      <w:r w:rsidRPr="006863F8">
        <w:rPr>
          <w:lang w:eastAsia="fr-FR" w:bidi="fr-FR"/>
        </w:rPr>
        <w:t>mes, appartenant le plus souvent à de petites entreprises : ils en exigeaient une contribution. Ces perso</w:t>
      </w:r>
      <w:r w:rsidRPr="006863F8">
        <w:rPr>
          <w:lang w:eastAsia="fr-FR" w:bidi="fr-FR"/>
        </w:rPr>
        <w:t>n</w:t>
      </w:r>
      <w:r w:rsidRPr="006863F8">
        <w:rPr>
          <w:lang w:eastAsia="fr-FR" w:bidi="fr-FR"/>
        </w:rPr>
        <w:t>nes étaient obligées de payer des « cotisations » p</w:t>
      </w:r>
      <w:r w:rsidRPr="006863F8">
        <w:rPr>
          <w:lang w:eastAsia="fr-FR" w:bidi="fr-FR"/>
        </w:rPr>
        <w:t>é</w:t>
      </w:r>
      <w:r w:rsidRPr="006863F8">
        <w:rPr>
          <w:lang w:eastAsia="fr-FR" w:bidi="fr-FR"/>
        </w:rPr>
        <w:t>riodiques élevées, sous peine de voir leurs magasins détruits ou leurs marchandises ab</w:t>
      </w:r>
      <w:r w:rsidRPr="006863F8">
        <w:rPr>
          <w:lang w:eastAsia="fr-FR" w:bidi="fr-FR"/>
        </w:rPr>
        <w:t>î</w:t>
      </w:r>
      <w:r w:rsidRPr="006863F8">
        <w:rPr>
          <w:lang w:eastAsia="fr-FR" w:bidi="fr-FR"/>
        </w:rPr>
        <w:t>mées. Les enquêtes faites depuis, particulièrement au cours de la de</w:t>
      </w:r>
      <w:r w:rsidRPr="006863F8">
        <w:rPr>
          <w:lang w:eastAsia="fr-FR" w:bidi="fr-FR"/>
        </w:rPr>
        <w:t>r</w:t>
      </w:r>
      <w:r w:rsidRPr="006863F8">
        <w:rPr>
          <w:lang w:eastAsia="fr-FR" w:bidi="fr-FR"/>
        </w:rPr>
        <w:t>nière décennie, par des commi</w:t>
      </w:r>
      <w:r w:rsidRPr="006863F8">
        <w:rPr>
          <w:lang w:eastAsia="fr-FR" w:bidi="fr-FR"/>
        </w:rPr>
        <w:t>s</w:t>
      </w:r>
      <w:r w:rsidRPr="006863F8">
        <w:rPr>
          <w:lang w:eastAsia="fr-FR" w:bidi="fr-FR"/>
        </w:rPr>
        <w:t xml:space="preserve">sions du Congrès des </w:t>
      </w:r>
      <w:r>
        <w:rPr>
          <w:lang w:eastAsia="fr-FR" w:bidi="fr-FR"/>
        </w:rPr>
        <w:t>État</w:t>
      </w:r>
      <w:r w:rsidRPr="006863F8">
        <w:rPr>
          <w:lang w:eastAsia="fr-FR" w:bidi="fr-FR"/>
        </w:rPr>
        <w:t>s-Unis, ont révélé qu’avec le temps certaines de ces entreprises illégales avaient fortement mod</w:t>
      </w:r>
      <w:r w:rsidRPr="006863F8">
        <w:rPr>
          <w:lang w:eastAsia="fr-FR" w:bidi="fr-FR"/>
        </w:rPr>
        <w:t>i</w:t>
      </w:r>
      <w:r w:rsidRPr="006863F8">
        <w:rPr>
          <w:lang w:eastAsia="fr-FR" w:bidi="fr-FR"/>
        </w:rPr>
        <w:t>fié leurs méthodes et leurs activités, mais qu’elles se maintenaient toujours.</w:t>
      </w:r>
    </w:p>
    <w:p w:rsidR="006B1899" w:rsidRPr="006863F8" w:rsidRDefault="006B1899" w:rsidP="006B1899">
      <w:pPr>
        <w:spacing w:before="120" w:after="120"/>
        <w:jc w:val="both"/>
      </w:pPr>
      <w:r w:rsidRPr="006863F8">
        <w:rPr>
          <w:lang w:eastAsia="fr-FR" w:bidi="fr-FR"/>
        </w:rPr>
        <w:t>Et elles se maintiennent, car il n’a pas été possible de résoudre le conflit existant entre les normes légales et les normes du groupe s</w:t>
      </w:r>
      <w:r w:rsidRPr="006863F8">
        <w:rPr>
          <w:lang w:eastAsia="fr-FR" w:bidi="fr-FR"/>
        </w:rPr>
        <w:t>o</w:t>
      </w:r>
      <w:r w:rsidRPr="006863F8">
        <w:rPr>
          <w:lang w:eastAsia="fr-FR" w:bidi="fr-FR"/>
        </w:rPr>
        <w:t>cial. Elles témoignent du fait qu’aucune norme de conduite ne d</w:t>
      </w:r>
      <w:r w:rsidRPr="006863F8">
        <w:rPr>
          <w:lang w:eastAsia="fr-FR" w:bidi="fr-FR"/>
        </w:rPr>
        <w:t>e</w:t>
      </w:r>
      <w:r w:rsidRPr="006863F8">
        <w:rPr>
          <w:lang w:eastAsia="fr-FR" w:bidi="fr-FR"/>
        </w:rPr>
        <w:t>vrait recevoir une forme légale si elle entre en conflit avec les no</w:t>
      </w:r>
      <w:r w:rsidRPr="006863F8">
        <w:rPr>
          <w:lang w:eastAsia="fr-FR" w:bidi="fr-FR"/>
        </w:rPr>
        <w:t>r</w:t>
      </w:r>
      <w:r w:rsidRPr="006863F8">
        <w:rPr>
          <w:lang w:eastAsia="fr-FR" w:bidi="fr-FR"/>
        </w:rPr>
        <w:t>mes des groupes sociaux dans une mesure telle que la loi ne peut être appl</w:t>
      </w:r>
      <w:r w:rsidRPr="006863F8">
        <w:rPr>
          <w:lang w:eastAsia="fr-FR" w:bidi="fr-FR"/>
        </w:rPr>
        <w:t>i</w:t>
      </w:r>
      <w:r w:rsidRPr="006863F8">
        <w:rPr>
          <w:lang w:eastAsia="fr-FR" w:bidi="fr-FR"/>
        </w:rPr>
        <w:t>quée à cause de l’insuffisance de l’appui du public. C’est pour cette raison qu’il serait souhaitable que le législateur soit plus attentif aux phénomènes des conflits culturels.</w:t>
      </w:r>
    </w:p>
    <w:p w:rsidR="006B1899" w:rsidRPr="006863F8" w:rsidRDefault="006B1899" w:rsidP="006B1899">
      <w:pPr>
        <w:spacing w:before="120" w:after="120"/>
        <w:jc w:val="both"/>
      </w:pPr>
      <w:r w:rsidRPr="006863F8">
        <w:rPr>
          <w:lang w:eastAsia="fr-FR" w:bidi="fr-FR"/>
        </w:rPr>
        <w:t>Je crois qu’il est également clair qu’une meilleure compréhe</w:t>
      </w:r>
      <w:r w:rsidRPr="006863F8">
        <w:rPr>
          <w:lang w:eastAsia="fr-FR" w:bidi="fr-FR"/>
        </w:rPr>
        <w:t>n</w:t>
      </w:r>
      <w:r w:rsidRPr="006863F8">
        <w:rPr>
          <w:lang w:eastAsia="fr-FR" w:bidi="fr-FR"/>
        </w:rPr>
        <w:t>sion des problèmes de conflits culturels est nécessaire dans l’administration de la justice, et particulièrement en ce qui concerne la méthode de mesure des peines.</w:t>
      </w:r>
    </w:p>
    <w:p w:rsidR="006B1899" w:rsidRDefault="006B1899" w:rsidP="006B1899">
      <w:pPr>
        <w:spacing w:before="120" w:after="120"/>
        <w:jc w:val="both"/>
        <w:rPr>
          <w:lang w:eastAsia="fr-FR" w:bidi="fr-FR"/>
        </w:rPr>
      </w:pPr>
      <w:r w:rsidRPr="006863F8">
        <w:rPr>
          <w:lang w:eastAsia="fr-FR" w:bidi="fr-FR"/>
        </w:rPr>
        <w:t>J’ai mentionné plus haut la communauté d’immigrants à D</w:t>
      </w:r>
      <w:r>
        <w:rPr>
          <w:lang w:eastAsia="fr-FR" w:bidi="fr-FR"/>
        </w:rPr>
        <w:t>é</w:t>
      </w:r>
      <w:r w:rsidRPr="006863F8">
        <w:rPr>
          <w:lang w:eastAsia="fr-FR" w:bidi="fr-FR"/>
        </w:rPr>
        <w:t>troit. Certains de ces garçons qui se livraient au vol de charbon ne partic</w:t>
      </w:r>
      <w:r w:rsidRPr="006863F8">
        <w:rPr>
          <w:lang w:eastAsia="fr-FR" w:bidi="fr-FR"/>
        </w:rPr>
        <w:t>i</w:t>
      </w:r>
      <w:r w:rsidRPr="006863F8">
        <w:rPr>
          <w:lang w:eastAsia="fr-FR" w:bidi="fr-FR"/>
        </w:rPr>
        <w:t>paient à aucune autre activité délinquante. En d’autres termes, c’étaient de braves garçons, même s’ils volaient du charbon. N’étaient-ils pas cités en exemple par les parents et les autorités rel</w:t>
      </w:r>
      <w:r w:rsidRPr="006863F8">
        <w:rPr>
          <w:lang w:eastAsia="fr-FR" w:bidi="fr-FR"/>
        </w:rPr>
        <w:t>i</w:t>
      </w:r>
      <w:r w:rsidRPr="006863F8">
        <w:rPr>
          <w:lang w:eastAsia="fr-FR" w:bidi="fr-FR"/>
        </w:rPr>
        <w:t>gieuses ? Cette pratique du vol de charbon était assez strictement lim</w:t>
      </w:r>
      <w:r w:rsidRPr="006863F8">
        <w:rPr>
          <w:lang w:eastAsia="fr-FR" w:bidi="fr-FR"/>
        </w:rPr>
        <w:t>i</w:t>
      </w:r>
      <w:r w:rsidRPr="006863F8">
        <w:rPr>
          <w:lang w:eastAsia="fr-FR" w:bidi="fr-FR"/>
        </w:rPr>
        <w:t>tée à un âge</w:t>
      </w:r>
      <w:r>
        <w:rPr>
          <w:lang w:eastAsia="fr-FR" w:bidi="fr-FR"/>
        </w:rPr>
        <w:t xml:space="preserve"> </w:t>
      </w:r>
      <w:r>
        <w:t xml:space="preserve">[117] </w:t>
      </w:r>
      <w:r w:rsidRPr="006863F8">
        <w:rPr>
          <w:lang w:eastAsia="fr-FR" w:bidi="fr-FR"/>
        </w:rPr>
        <w:t>déterminé. Elle était considérée comme convenable pour des ga</w:t>
      </w:r>
      <w:r w:rsidRPr="006863F8">
        <w:rPr>
          <w:lang w:eastAsia="fr-FR" w:bidi="fr-FR"/>
        </w:rPr>
        <w:t>r</w:t>
      </w:r>
      <w:r w:rsidRPr="006863F8">
        <w:rPr>
          <w:lang w:eastAsia="fr-FR" w:bidi="fr-FR"/>
        </w:rPr>
        <w:t>çons en âge d’école qui n’exerçaient pas encore un métier salarié. Dès qu’ils devenaient des salariés et contribuaient ainsi à l’entretien de la famille, ils n’étaient plus supposés commettre de tels actes. Or, ce</w:t>
      </w:r>
      <w:r w:rsidRPr="006863F8">
        <w:rPr>
          <w:lang w:eastAsia="fr-FR" w:bidi="fr-FR"/>
        </w:rPr>
        <w:t>r</w:t>
      </w:r>
      <w:r w:rsidRPr="006863F8">
        <w:rPr>
          <w:lang w:eastAsia="fr-FR" w:bidi="fr-FR"/>
        </w:rPr>
        <w:t>tains de ces garçons traversaient ces années de vol de charbon sans se faire prendre par la police, obtenaient une situation et dev</w:t>
      </w:r>
      <w:r w:rsidRPr="006863F8">
        <w:rPr>
          <w:lang w:eastAsia="fr-FR" w:bidi="fr-FR"/>
        </w:rPr>
        <w:t>e</w:t>
      </w:r>
      <w:r w:rsidRPr="006863F8">
        <w:rPr>
          <w:lang w:eastAsia="fr-FR" w:bidi="fr-FR"/>
        </w:rPr>
        <w:t>naient des citoyens honnêtes. D’autres, par contre, se faisaient prendre et passaient par une maison de détention préventive, le trib</w:t>
      </w:r>
      <w:r w:rsidRPr="006863F8">
        <w:rPr>
          <w:lang w:eastAsia="fr-FR" w:bidi="fr-FR"/>
        </w:rPr>
        <w:t>u</w:t>
      </w:r>
      <w:r w:rsidRPr="006863F8">
        <w:rPr>
          <w:lang w:eastAsia="fr-FR" w:bidi="fr-FR"/>
        </w:rPr>
        <w:t>nal pour enfants et l’institut de rééducation. Au cours de cette proc</w:t>
      </w:r>
      <w:r w:rsidRPr="006863F8">
        <w:rPr>
          <w:lang w:eastAsia="fr-FR" w:bidi="fr-FR"/>
        </w:rPr>
        <w:t>é</w:t>
      </w:r>
      <w:r w:rsidRPr="006863F8">
        <w:rPr>
          <w:lang w:eastAsia="fr-FR" w:bidi="fr-FR"/>
        </w:rPr>
        <w:t>dure qui stigmatise socialement l’enfant, ils étaient initiés au crime par des garçons de leur âge, de jeunes voyous qui étaient punis pour divers délits contre la propriété, surtout pour des cambriolages, vols avec violences et a</w:t>
      </w:r>
      <w:r w:rsidRPr="006863F8">
        <w:rPr>
          <w:lang w:eastAsia="fr-FR" w:bidi="fr-FR"/>
        </w:rPr>
        <w:t>u</w:t>
      </w:r>
      <w:r w:rsidRPr="006863F8">
        <w:rPr>
          <w:lang w:eastAsia="fr-FR" w:bidi="fr-FR"/>
        </w:rPr>
        <w:t>tres méfaits, et devenaient, par ces contacts, des délinquants endurcis. Je reconnais que j’ai simplifié et exagéré que</w:t>
      </w:r>
      <w:r w:rsidRPr="006863F8">
        <w:rPr>
          <w:lang w:eastAsia="fr-FR" w:bidi="fr-FR"/>
        </w:rPr>
        <w:t>l</w:t>
      </w:r>
      <w:r w:rsidRPr="006863F8">
        <w:rPr>
          <w:lang w:eastAsia="fr-FR" w:bidi="fr-FR"/>
        </w:rPr>
        <w:t>que peu cette descri</w:t>
      </w:r>
      <w:r w:rsidRPr="006863F8">
        <w:rPr>
          <w:lang w:eastAsia="fr-FR" w:bidi="fr-FR"/>
        </w:rPr>
        <w:t>p</w:t>
      </w:r>
      <w:r w:rsidRPr="006863F8">
        <w:rPr>
          <w:lang w:eastAsia="fr-FR" w:bidi="fr-FR"/>
        </w:rPr>
        <w:t>tion, mais elle contient néanmoins une morale. Si la police et les tribunaux avaient eu une meilleure connai</w:t>
      </w:r>
      <w:r w:rsidRPr="006863F8">
        <w:rPr>
          <w:lang w:eastAsia="fr-FR" w:bidi="fr-FR"/>
        </w:rPr>
        <w:t>s</w:t>
      </w:r>
      <w:r w:rsidRPr="006863F8">
        <w:rPr>
          <w:lang w:eastAsia="fr-FR" w:bidi="fr-FR"/>
        </w:rPr>
        <w:t>sance des conflits culturels qu’impliquait la conduite de ces gamins, ils auraient été mieux préparés à s’en occuper d’une façon intell</w:t>
      </w:r>
      <w:r w:rsidRPr="006863F8">
        <w:rPr>
          <w:lang w:eastAsia="fr-FR" w:bidi="fr-FR"/>
        </w:rPr>
        <w:t>i</w:t>
      </w:r>
      <w:r w:rsidRPr="006863F8">
        <w:rPr>
          <w:lang w:eastAsia="fr-FR" w:bidi="fr-FR"/>
        </w:rPr>
        <w:t>gente. Je crois me rappeler que Herman Mannheim a proposé que</w:t>
      </w:r>
      <w:r w:rsidRPr="006863F8">
        <w:rPr>
          <w:lang w:eastAsia="fr-FR" w:bidi="fr-FR"/>
        </w:rPr>
        <w:t>l</w:t>
      </w:r>
      <w:r w:rsidRPr="006863F8">
        <w:rPr>
          <w:lang w:eastAsia="fr-FR" w:bidi="fr-FR"/>
        </w:rPr>
        <w:t>que part qu’avant d'établir la peine, tout tribunal ne devrait pas seulement avoir devant lui les renseignements habituels sur les préc</w:t>
      </w:r>
      <w:r w:rsidRPr="006863F8">
        <w:rPr>
          <w:lang w:eastAsia="fr-FR" w:bidi="fr-FR"/>
        </w:rPr>
        <w:t>é</w:t>
      </w:r>
      <w:r w:rsidRPr="006863F8">
        <w:rPr>
          <w:lang w:eastAsia="fr-FR" w:bidi="fr-FR"/>
        </w:rPr>
        <w:t>dents judiciaires de l’inculpé, son état physique et mental, son do</w:t>
      </w:r>
      <w:r w:rsidRPr="006863F8">
        <w:rPr>
          <w:lang w:eastAsia="fr-FR" w:bidi="fr-FR"/>
        </w:rPr>
        <w:t>s</w:t>
      </w:r>
      <w:r w:rsidRPr="006863F8">
        <w:rPr>
          <w:lang w:eastAsia="fr-FR" w:bidi="fr-FR"/>
        </w:rPr>
        <w:t>sier social, mais aussi un rapport complet sur les normes de conduite de sa famille et des a</w:t>
      </w:r>
      <w:r w:rsidRPr="006863F8">
        <w:rPr>
          <w:lang w:eastAsia="fr-FR" w:bidi="fr-FR"/>
        </w:rPr>
        <w:t>u</w:t>
      </w:r>
      <w:r w:rsidRPr="006863F8">
        <w:rPr>
          <w:lang w:eastAsia="fr-FR" w:bidi="fr-FR"/>
        </w:rPr>
        <w:t>tres groupes primaires dont il fait partie. Et si cette information po</w:t>
      </w:r>
      <w:r w:rsidRPr="006863F8">
        <w:rPr>
          <w:lang w:eastAsia="fr-FR" w:bidi="fr-FR"/>
        </w:rPr>
        <w:t>u</w:t>
      </w:r>
      <w:r w:rsidRPr="006863F8">
        <w:rPr>
          <w:lang w:eastAsia="fr-FR" w:bidi="fr-FR"/>
        </w:rPr>
        <w:t>vait être utile à un tribunal, nous devons conclure qu’elle serait ég</w:t>
      </w:r>
      <w:r w:rsidRPr="006863F8">
        <w:rPr>
          <w:lang w:eastAsia="fr-FR" w:bidi="fr-FR"/>
        </w:rPr>
        <w:t>a</w:t>
      </w:r>
      <w:r w:rsidRPr="006863F8">
        <w:rPr>
          <w:lang w:eastAsia="fr-FR" w:bidi="fr-FR"/>
        </w:rPr>
        <w:t>lement importante pour ceux qui s’occupent du traitement pénitentia</w:t>
      </w:r>
      <w:r w:rsidRPr="006863F8">
        <w:rPr>
          <w:lang w:eastAsia="fr-FR" w:bidi="fr-FR"/>
        </w:rPr>
        <w:t>i</w:t>
      </w:r>
      <w:r w:rsidRPr="006863F8">
        <w:rPr>
          <w:lang w:eastAsia="fr-FR" w:bidi="fr-FR"/>
        </w:rPr>
        <w:t>re d’un délinquant, lorsque ce traitement est centré</w:t>
      </w:r>
      <w:r>
        <w:rPr>
          <w:lang w:eastAsia="fr-FR" w:bidi="fr-FR"/>
        </w:rPr>
        <w:t xml:space="preserve"> sur la tâche diffic</w:t>
      </w:r>
      <w:r>
        <w:rPr>
          <w:lang w:eastAsia="fr-FR" w:bidi="fr-FR"/>
        </w:rPr>
        <w:t>i</w:t>
      </w:r>
      <w:r>
        <w:rPr>
          <w:lang w:eastAsia="fr-FR" w:bidi="fr-FR"/>
        </w:rPr>
        <w:t>le d’une ré</w:t>
      </w:r>
      <w:r w:rsidRPr="006863F8">
        <w:rPr>
          <w:lang w:eastAsia="fr-FR" w:bidi="fr-FR"/>
        </w:rPr>
        <w:t>orientation de ses valeurs morales et de ses normes de conduite. Enfin, cette info</w:t>
      </w:r>
      <w:r w:rsidRPr="006863F8">
        <w:rPr>
          <w:lang w:eastAsia="fr-FR" w:bidi="fr-FR"/>
        </w:rPr>
        <w:t>r</w:t>
      </w:r>
      <w:r w:rsidRPr="006863F8">
        <w:rPr>
          <w:lang w:eastAsia="fr-FR" w:bidi="fr-FR"/>
        </w:rPr>
        <w:t>mation serait également importante pour ceux qui cherchent à établir et à appliquer une action préventive, grâce à un effort au sein de la communauté.</w:t>
      </w:r>
    </w:p>
    <w:p w:rsidR="006B1899" w:rsidRPr="006863F8" w:rsidRDefault="006B1899" w:rsidP="006B1899">
      <w:pPr>
        <w:spacing w:before="120" w:after="120"/>
        <w:ind w:firstLine="0"/>
        <w:jc w:val="both"/>
      </w:pPr>
    </w:p>
    <w:p w:rsidR="006B1899" w:rsidRDefault="006B1899" w:rsidP="006B1899">
      <w:pPr>
        <w:spacing w:before="120" w:after="120"/>
        <w:ind w:firstLine="0"/>
        <w:jc w:val="center"/>
        <w:rPr>
          <w:lang w:eastAsia="fr-FR" w:bidi="fr-FR"/>
        </w:rPr>
      </w:pPr>
      <w:r w:rsidRPr="002841E6">
        <w:rPr>
          <w:i/>
          <w:lang w:eastAsia="fr-FR" w:bidi="fr-FR"/>
        </w:rPr>
        <w:t>Revue de droit pénal et de criminologie</w:t>
      </w:r>
      <w:r w:rsidRPr="006863F8">
        <w:rPr>
          <w:lang w:eastAsia="fr-FR" w:bidi="fr-FR"/>
        </w:rPr>
        <w:t>,</w:t>
      </w:r>
      <w:r>
        <w:br/>
      </w:r>
      <w:r w:rsidRPr="002841E6">
        <w:t xml:space="preserve">40, juillet 1960, </w:t>
      </w:r>
      <w:r w:rsidRPr="006863F8">
        <w:rPr>
          <w:lang w:eastAsia="fr-FR" w:bidi="fr-FR"/>
        </w:rPr>
        <w:t>pp. 879-890.</w:t>
      </w:r>
    </w:p>
    <w:p w:rsidR="006B1899" w:rsidRDefault="006B1899" w:rsidP="006B1899">
      <w:pPr>
        <w:spacing w:before="120" w:after="120"/>
        <w:ind w:firstLine="0"/>
        <w:jc w:val="both"/>
        <w:rPr>
          <w:rFonts w:eastAsia="Courier New" w:cs="Courier New"/>
          <w:lang w:eastAsia="fr-FR" w:bidi="fr-FR"/>
        </w:rPr>
      </w:pPr>
      <w:r w:rsidRPr="006863F8">
        <w:br w:type="page"/>
      </w:r>
      <w:r>
        <w:rPr>
          <w:rFonts w:eastAsia="Courier New" w:cs="Courier New"/>
          <w:lang w:eastAsia="fr-FR" w:bidi="fr-FR"/>
        </w:rPr>
        <w:t>[118]</w:t>
      </w:r>
    </w:p>
    <w:p w:rsidR="006B1899" w:rsidRDefault="006B1899" w:rsidP="006B1899">
      <w:pPr>
        <w:spacing w:before="120" w:after="120"/>
        <w:jc w:val="both"/>
      </w:pPr>
    </w:p>
    <w:p w:rsidR="006B1899" w:rsidRDefault="006B1899" w:rsidP="006B1899">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tc>
          <w:tcPr>
            <w:tcW w:w="8060" w:type="dxa"/>
            <w:shd w:val="clear" w:color="auto" w:fill="F3EFD6"/>
          </w:tcPr>
          <w:p w:rsidR="006B1899" w:rsidRDefault="006B1899" w:rsidP="006B1899">
            <w:pPr>
              <w:spacing w:before="120" w:after="120"/>
              <w:ind w:firstLine="0"/>
              <w:jc w:val="both"/>
            </w:pPr>
          </w:p>
          <w:p w:rsidR="006B1899" w:rsidRDefault="006B1899" w:rsidP="006B1899">
            <w:pPr>
              <w:spacing w:before="120" w:after="120"/>
              <w:ind w:left="540" w:right="464" w:firstLine="0"/>
              <w:jc w:val="both"/>
            </w:pPr>
            <w:r w:rsidRPr="00DF4AA1">
              <w:rPr>
                <w:lang w:eastAsia="fr-FR" w:bidi="fr-FR"/>
              </w:rPr>
              <w:t>Chaque crime est le fruit d’une nébuleuse de circonstances particulières. Mais l'apprentissage au sein d’un groupe re</w:t>
            </w:r>
            <w:r w:rsidRPr="00DF4AA1">
              <w:rPr>
                <w:lang w:eastAsia="fr-FR" w:bidi="fr-FR"/>
              </w:rPr>
              <w:t>s</w:t>
            </w:r>
            <w:r w:rsidRPr="00DF4AA1">
              <w:rPr>
                <w:lang w:eastAsia="fr-FR" w:bidi="fr-FR"/>
              </w:rPr>
              <w:t>treint de r</w:t>
            </w:r>
            <w:r w:rsidRPr="00DF4AA1">
              <w:rPr>
                <w:lang w:eastAsia="fr-FR" w:bidi="fr-FR"/>
              </w:rPr>
              <w:t>e</w:t>
            </w:r>
            <w:r w:rsidRPr="00DF4AA1">
              <w:rPr>
                <w:lang w:eastAsia="fr-FR" w:bidi="fr-FR"/>
              </w:rPr>
              <w:t>lations personnelles est la condition sociologique décisive des comport</w:t>
            </w:r>
            <w:r w:rsidRPr="00DF4AA1">
              <w:rPr>
                <w:lang w:eastAsia="fr-FR" w:bidi="fr-FR"/>
              </w:rPr>
              <w:t>e</w:t>
            </w:r>
            <w:r w:rsidRPr="00DF4AA1">
              <w:rPr>
                <w:lang w:eastAsia="fr-FR" w:bidi="fr-FR"/>
              </w:rPr>
              <w:t>ments criminels ultérieurs.</w:t>
            </w:r>
          </w:p>
          <w:p w:rsidR="006B1899" w:rsidRDefault="006B1899" w:rsidP="006B1899">
            <w:pPr>
              <w:spacing w:before="120" w:after="120"/>
              <w:ind w:firstLine="0"/>
              <w:jc w:val="both"/>
            </w:pPr>
          </w:p>
        </w:tc>
      </w:tr>
    </w:tbl>
    <w:p w:rsidR="006B1899" w:rsidRDefault="006B1899" w:rsidP="006B1899">
      <w:pPr>
        <w:spacing w:before="120" w:after="120"/>
        <w:jc w:val="both"/>
      </w:pPr>
    </w:p>
    <w:p w:rsidR="006B1899" w:rsidRPr="006863F8" w:rsidRDefault="006B1899" w:rsidP="006B1899">
      <w:pPr>
        <w:spacing w:before="120" w:after="120"/>
        <w:jc w:val="both"/>
      </w:pPr>
    </w:p>
    <w:p w:rsidR="006B1899" w:rsidRPr="00DF4AA1" w:rsidRDefault="006B1899" w:rsidP="006B1899">
      <w:pPr>
        <w:spacing w:before="120" w:after="120"/>
        <w:ind w:left="426" w:firstLine="0"/>
        <w:jc w:val="both"/>
        <w:rPr>
          <w:lang w:eastAsia="fr-FR" w:bidi="fr-FR"/>
        </w:rPr>
      </w:pPr>
    </w:p>
    <w:p w:rsidR="006B1899" w:rsidRDefault="006B1899" w:rsidP="006B1899">
      <w:pPr>
        <w:spacing w:before="120" w:after="120"/>
        <w:jc w:val="both"/>
        <w:rPr>
          <w:lang w:eastAsia="fr-FR" w:bidi="fr-FR"/>
        </w:rPr>
      </w:pPr>
    </w:p>
    <w:p w:rsidR="006B1899" w:rsidRDefault="006B1899" w:rsidP="006B1899">
      <w:pPr>
        <w:pStyle w:val="p"/>
        <w:rPr>
          <w:lang w:eastAsia="fr-FR" w:bidi="fr-FR"/>
        </w:rPr>
      </w:pPr>
      <w:r>
        <w:rPr>
          <w:lang w:eastAsia="fr-FR" w:bidi="fr-FR"/>
        </w:rPr>
        <w:t>[119]</w:t>
      </w:r>
    </w:p>
    <w:p w:rsidR="006B1899" w:rsidRDefault="006B1899" w:rsidP="006B1899">
      <w:pPr>
        <w:spacing w:before="120" w:after="120"/>
        <w:jc w:val="both"/>
        <w:rPr>
          <w:lang w:eastAsia="fr-FR" w:bidi="fr-FR"/>
        </w:rPr>
      </w:pPr>
    </w:p>
    <w:p w:rsidR="006B1899" w:rsidRDefault="006B1899" w:rsidP="006B1899">
      <w:pPr>
        <w:spacing w:before="120" w:after="120"/>
        <w:ind w:firstLine="0"/>
        <w:jc w:val="both"/>
        <w:rPr>
          <w:rFonts w:eastAsia="Courier New" w:cs="Courier New"/>
          <w:lang w:eastAsia="fr-FR" w:bidi="fr-FR"/>
        </w:rPr>
      </w:pPr>
      <w:r w:rsidRPr="006863F8">
        <w:br w:type="page"/>
      </w:r>
      <w:r>
        <w:rPr>
          <w:rFonts w:eastAsia="Courier New" w:cs="Courier New"/>
          <w:lang w:eastAsia="fr-FR" w:bidi="fr-FR"/>
        </w:rPr>
        <w:t>[120]</w:t>
      </w: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11" w:name="deviance_criminalite_texte_07"/>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Une théorie sociologique</w:t>
      </w:r>
      <w:r>
        <w:br/>
        <w:t>du comportement criminel</w:t>
      </w:r>
      <w:r w:rsidRPr="00FD05F3">
        <w:t>.”</w:t>
      </w:r>
    </w:p>
    <w:bookmarkEnd w:id="11"/>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Edwin H. SUTHERLAND</w:t>
      </w:r>
      <w:r>
        <w:br/>
        <w:t>et Donald R. CRESSEY</w:t>
      </w:r>
    </w:p>
    <w:p w:rsidR="006B1899" w:rsidRDefault="006B1899" w:rsidP="006B1899">
      <w:pPr>
        <w:jc w:val="both"/>
      </w:pP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Default="006B1899" w:rsidP="006B1899">
      <w:pPr>
        <w:spacing w:before="120" w:after="120"/>
        <w:jc w:val="both"/>
        <w:rPr>
          <w:lang w:eastAsia="fr-FR" w:bidi="fr-FR"/>
        </w:rPr>
      </w:pPr>
      <w:r w:rsidRPr="006863F8">
        <w:rPr>
          <w:lang w:eastAsia="fr-FR" w:bidi="fr-FR"/>
        </w:rPr>
        <w:t>Une explication scientifique consiste à décrire les conditions qui sont toujours présentes lor</w:t>
      </w:r>
      <w:r w:rsidRPr="006863F8">
        <w:rPr>
          <w:lang w:eastAsia="fr-FR" w:bidi="fr-FR"/>
        </w:rPr>
        <w:t>s</w:t>
      </w:r>
      <w:r w:rsidRPr="006863F8">
        <w:rPr>
          <w:lang w:eastAsia="fr-FR" w:bidi="fr-FR"/>
        </w:rPr>
        <w:t>qu’un phénomène se produit et toujours absentes lorsque ce même phénomène ne se produit pas. Bien qu'une multitude de conditions puissent être associées d'une façon plus ou moins étroite avec le phénomène considéré, il ne suffit pas de le s</w:t>
      </w:r>
      <w:r w:rsidRPr="006863F8">
        <w:rPr>
          <w:lang w:eastAsia="fr-FR" w:bidi="fr-FR"/>
        </w:rPr>
        <w:t>a</w:t>
      </w:r>
      <w:r w:rsidRPr="006863F8">
        <w:rPr>
          <w:lang w:eastAsia="fr-FR" w:bidi="fr-FR"/>
        </w:rPr>
        <w:t>voir pour le comprendre et le contrôler, si ces fa</w:t>
      </w:r>
      <w:r w:rsidRPr="006863F8">
        <w:rPr>
          <w:lang w:eastAsia="fr-FR" w:bidi="fr-FR"/>
        </w:rPr>
        <w:t>c</w:t>
      </w:r>
      <w:r w:rsidRPr="006863F8">
        <w:rPr>
          <w:lang w:eastAsia="fr-FR" w:bidi="fr-FR"/>
        </w:rPr>
        <w:t>teurs ne constituent qu’un fatras informe. Les savants s’efforcent de traduire leurs connaissances en des propositions générales et universelles reliées entre elles.</w:t>
      </w:r>
    </w:p>
    <w:p w:rsidR="006B1899" w:rsidRPr="006863F8" w:rsidRDefault="006B1899" w:rsidP="006B1899">
      <w:pPr>
        <w:spacing w:before="120" w:after="120"/>
        <w:jc w:val="both"/>
      </w:pPr>
    </w:p>
    <w:p w:rsidR="006B1899" w:rsidRPr="00E73897" w:rsidRDefault="006B1899" w:rsidP="006B1899">
      <w:pPr>
        <w:pStyle w:val="planche"/>
      </w:pPr>
      <w:r w:rsidRPr="00E73897">
        <w:rPr>
          <w:lang w:eastAsia="fr-FR" w:bidi="fr-FR"/>
        </w:rPr>
        <w:t>Le problème de la criminologie</w:t>
      </w:r>
    </w:p>
    <w:p w:rsidR="006B1899" w:rsidRDefault="006B1899" w:rsidP="006B1899">
      <w:pPr>
        <w:spacing w:before="120" w:after="120"/>
        <w:jc w:val="both"/>
        <w:rPr>
          <w:lang w:eastAsia="fr-FR" w:bidi="fr-FR"/>
        </w:rPr>
      </w:pPr>
    </w:p>
    <w:p w:rsidR="006B1899" w:rsidRPr="006863F8" w:rsidRDefault="006B1899" w:rsidP="006B1899">
      <w:pPr>
        <w:spacing w:before="120" w:after="120"/>
        <w:jc w:val="both"/>
      </w:pPr>
      <w:r w:rsidRPr="006863F8">
        <w:rPr>
          <w:lang w:eastAsia="fr-FR" w:bidi="fr-FR"/>
        </w:rPr>
        <w:t>Si la criminologie doit être une science, il faut ordonner la colle</w:t>
      </w:r>
      <w:r w:rsidRPr="006863F8">
        <w:rPr>
          <w:lang w:eastAsia="fr-FR" w:bidi="fr-FR"/>
        </w:rPr>
        <w:t>c</w:t>
      </w:r>
      <w:r w:rsidRPr="006863F8">
        <w:rPr>
          <w:lang w:eastAsia="fr-FR" w:bidi="fr-FR"/>
        </w:rPr>
        <w:t>tion hétérogène de « facteurs multiples » associés au crime et à la cr</w:t>
      </w:r>
      <w:r w:rsidRPr="006863F8">
        <w:rPr>
          <w:lang w:eastAsia="fr-FR" w:bidi="fr-FR"/>
        </w:rPr>
        <w:t>i</w:t>
      </w:r>
      <w:r w:rsidRPr="006863F8">
        <w:rPr>
          <w:lang w:eastAsia="fr-FR" w:bidi="fr-FR"/>
        </w:rPr>
        <w:t>minalité au moyen d’une explication théorique possédant les mêmes caractéristiques que les théories scientifiques existant dans les autres domaines.</w:t>
      </w:r>
      <w:r>
        <w:rPr>
          <w:lang w:eastAsia="fr-FR" w:bidi="fr-FR"/>
        </w:rPr>
        <w:t xml:space="preserve"> </w:t>
      </w:r>
      <w:r>
        <w:t xml:space="preserve">[121] </w:t>
      </w:r>
      <w:r w:rsidRPr="006863F8">
        <w:rPr>
          <w:lang w:eastAsia="fr-FR" w:bidi="fr-FR"/>
        </w:rPr>
        <w:t>C’est-à-dire que les conditions auxquelles sont attr</w:t>
      </w:r>
      <w:r w:rsidRPr="006863F8">
        <w:rPr>
          <w:lang w:eastAsia="fr-FR" w:bidi="fr-FR"/>
        </w:rPr>
        <w:t>i</w:t>
      </w:r>
      <w:r w:rsidRPr="006863F8">
        <w:rPr>
          <w:lang w:eastAsia="fr-FR" w:bidi="fr-FR"/>
        </w:rPr>
        <w:t>buées la cause de la délinquance devraient être toujours présentes lorsqu’il y a délinquance et toujours absentes lorsqu’il n’y a pas d</w:t>
      </w:r>
      <w:r w:rsidRPr="006863F8">
        <w:rPr>
          <w:lang w:eastAsia="fr-FR" w:bidi="fr-FR"/>
        </w:rPr>
        <w:t>é</w:t>
      </w:r>
      <w:r w:rsidRPr="006863F8">
        <w:rPr>
          <w:lang w:eastAsia="fr-FR" w:bidi="fr-FR"/>
        </w:rPr>
        <w:t>linquance. Une telle théorie encouragerait, simplifierait et orienterait les recherches crim</w:t>
      </w:r>
      <w:r w:rsidRPr="006863F8">
        <w:rPr>
          <w:lang w:eastAsia="fr-FR" w:bidi="fr-FR"/>
        </w:rPr>
        <w:t>i</w:t>
      </w:r>
      <w:r w:rsidRPr="006863F8">
        <w:rPr>
          <w:lang w:eastAsia="fr-FR" w:bidi="fr-FR"/>
        </w:rPr>
        <w:t>nologiques en même temps qu’elle fournirait un cadre qui permettrait de comprendre la valeur des connai</w:t>
      </w:r>
      <w:r w:rsidRPr="006863F8">
        <w:rPr>
          <w:lang w:eastAsia="fr-FR" w:bidi="fr-FR"/>
        </w:rPr>
        <w:t>s</w:t>
      </w:r>
      <w:r w:rsidRPr="006863F8">
        <w:rPr>
          <w:lang w:eastAsia="fr-FR" w:bidi="fr-FR"/>
        </w:rPr>
        <w:t>sances déjà acquises en matière de crime et de criminalité. Elle pourrait en outre être utilisée pour lu</w:t>
      </w:r>
      <w:r w:rsidRPr="006863F8">
        <w:rPr>
          <w:lang w:eastAsia="fr-FR" w:bidi="fr-FR"/>
        </w:rPr>
        <w:t>t</w:t>
      </w:r>
      <w:r w:rsidRPr="006863F8">
        <w:rPr>
          <w:lang w:eastAsia="fr-FR" w:bidi="fr-FR"/>
        </w:rPr>
        <w:t>ter contre la criminalité pourvu qu’elle puisse être « appliquée » de la même façon que l’ingénieur « applique » les thé</w:t>
      </w:r>
      <w:r w:rsidRPr="006863F8">
        <w:rPr>
          <w:lang w:eastAsia="fr-FR" w:bidi="fr-FR"/>
        </w:rPr>
        <w:t>o</w:t>
      </w:r>
      <w:r w:rsidRPr="006863F8">
        <w:rPr>
          <w:lang w:eastAsia="fr-FR" w:bidi="fr-FR"/>
        </w:rPr>
        <w:t>ries scientifiques du physicien.</w:t>
      </w:r>
    </w:p>
    <w:p w:rsidR="006B1899" w:rsidRPr="006863F8" w:rsidRDefault="006B1899" w:rsidP="006B1899">
      <w:pPr>
        <w:spacing w:before="120" w:after="120"/>
        <w:jc w:val="both"/>
      </w:pPr>
      <w:r w:rsidRPr="006863F8">
        <w:rPr>
          <w:lang w:eastAsia="fr-FR" w:bidi="fr-FR"/>
        </w:rPr>
        <w:t>Deux procédures complémentaires peuvent être utilisées pour me</w:t>
      </w:r>
      <w:r w:rsidRPr="006863F8">
        <w:rPr>
          <w:lang w:eastAsia="fr-FR" w:bidi="fr-FR"/>
        </w:rPr>
        <w:t>t</w:t>
      </w:r>
      <w:r w:rsidRPr="006863F8">
        <w:rPr>
          <w:lang w:eastAsia="fr-FR" w:bidi="fr-FR"/>
        </w:rPr>
        <w:t>tre de l’ordre dans les connaissances criminologiques et pour formuler une théorie des causes du comportement criminel. La pr</w:t>
      </w:r>
      <w:r w:rsidRPr="006863F8">
        <w:rPr>
          <w:lang w:eastAsia="fr-FR" w:bidi="fr-FR"/>
        </w:rPr>
        <w:t>e</w:t>
      </w:r>
      <w:r w:rsidRPr="006863F8">
        <w:rPr>
          <w:lang w:eastAsia="fr-FR" w:bidi="fr-FR"/>
        </w:rPr>
        <w:t>mière est l’abstraction logique. Les Noirs, les citadins et les jeunes adultes ont tous des taux de criminalité relativement élevés. Qu’ont-ils en co</w:t>
      </w:r>
      <w:r w:rsidRPr="006863F8">
        <w:rPr>
          <w:lang w:eastAsia="fr-FR" w:bidi="fr-FR"/>
        </w:rPr>
        <w:t>m</w:t>
      </w:r>
      <w:r w:rsidRPr="006863F8">
        <w:rPr>
          <w:lang w:eastAsia="fr-FR" w:bidi="fr-FR"/>
        </w:rPr>
        <w:t>mun qui se traduise par ce niveau élevé de criminalité ? Les travaux de recherche ont montré que le comportement criminel est plus ou moins associé avec la pathologie sociale ou individuelle comme par exemple la pauvreté, les mauvaises conditions de logement, la rés</w:t>
      </w:r>
      <w:r w:rsidRPr="006863F8">
        <w:rPr>
          <w:lang w:eastAsia="fr-FR" w:bidi="fr-FR"/>
        </w:rPr>
        <w:t>i</w:t>
      </w:r>
      <w:r>
        <w:rPr>
          <w:lang w:eastAsia="fr-FR" w:bidi="fr-FR"/>
        </w:rPr>
        <w:t xml:space="preserve">dence dans les bas </w:t>
      </w:r>
      <w:r w:rsidRPr="006863F8">
        <w:rPr>
          <w:lang w:eastAsia="fr-FR" w:bidi="fr-FR"/>
        </w:rPr>
        <w:t>quartiers</w:t>
      </w:r>
      <w:r>
        <w:rPr>
          <w:lang w:eastAsia="fr-FR" w:bidi="fr-FR"/>
        </w:rPr>
        <w:t>,</w:t>
      </w:r>
      <w:r w:rsidRPr="006863F8">
        <w:rPr>
          <w:lang w:eastAsia="fr-FR" w:bidi="fr-FR"/>
        </w:rPr>
        <w:t xml:space="preserve"> l’absence de facilités récréatives, l'insu</w:t>
      </w:r>
      <w:r w:rsidRPr="006863F8">
        <w:rPr>
          <w:lang w:eastAsia="fr-FR" w:bidi="fr-FR"/>
        </w:rPr>
        <w:t>f</w:t>
      </w:r>
      <w:r w:rsidRPr="006863F8">
        <w:rPr>
          <w:lang w:eastAsia="fr-FR" w:bidi="fr-FR"/>
        </w:rPr>
        <w:t>fisance ou la désintégration du milieu familial, la débilité mentale, l’instabilité émotionnelle, et d’autres conditions et particularités enc</w:t>
      </w:r>
      <w:r w:rsidRPr="006863F8">
        <w:rPr>
          <w:lang w:eastAsia="fr-FR" w:bidi="fr-FR"/>
        </w:rPr>
        <w:t>o</w:t>
      </w:r>
      <w:r w:rsidRPr="006863F8">
        <w:rPr>
          <w:lang w:eastAsia="fr-FR" w:bidi="fr-FR"/>
        </w:rPr>
        <w:t>re. Quel est le caractère commun à ces conditions qui se traduit par une criminalité excessive ? Les travaux de recherche ont aussi démo</w:t>
      </w:r>
      <w:r w:rsidRPr="006863F8">
        <w:rPr>
          <w:lang w:eastAsia="fr-FR" w:bidi="fr-FR"/>
        </w:rPr>
        <w:t>n</w:t>
      </w:r>
      <w:r w:rsidRPr="006863F8">
        <w:rPr>
          <w:lang w:eastAsia="fr-FR" w:bidi="fr-FR"/>
        </w:rPr>
        <w:t>tré que beaucoup de personnes vivant dans les mêmes conditions et possédant les mêmes c</w:t>
      </w:r>
      <w:r w:rsidRPr="006863F8">
        <w:rPr>
          <w:lang w:eastAsia="fr-FR" w:bidi="fr-FR"/>
        </w:rPr>
        <w:t>a</w:t>
      </w:r>
      <w:r w:rsidRPr="006863F8">
        <w:rPr>
          <w:lang w:eastAsia="fr-FR" w:bidi="fr-FR"/>
        </w:rPr>
        <w:t>ractères pathologiques ne commettent pas d’infractions et que nombre de personnes appartenant aux classes s</w:t>
      </w:r>
      <w:r w:rsidRPr="006863F8">
        <w:rPr>
          <w:lang w:eastAsia="fr-FR" w:bidi="fr-FR"/>
        </w:rPr>
        <w:t>o</w:t>
      </w:r>
      <w:r w:rsidRPr="006863F8">
        <w:rPr>
          <w:lang w:eastAsia="fr-FR" w:bidi="fr-FR"/>
        </w:rPr>
        <w:t>cialement et économiquement supérieures vi</w:t>
      </w:r>
      <w:r w:rsidRPr="006863F8">
        <w:rPr>
          <w:lang w:eastAsia="fr-FR" w:bidi="fr-FR"/>
        </w:rPr>
        <w:t>o</w:t>
      </w:r>
      <w:r w:rsidRPr="006863F8">
        <w:rPr>
          <w:lang w:eastAsia="fr-FR" w:bidi="fr-FR"/>
        </w:rPr>
        <w:t>lent la loi, bien qu’elles ne soient pas dans le besoin, qu’elles ne manquent pas de possibilités de se distraire, qu’elles ne soient ni mentalement débiles ni émotio</w:t>
      </w:r>
      <w:r w:rsidRPr="006863F8">
        <w:rPr>
          <w:lang w:eastAsia="fr-FR" w:bidi="fr-FR"/>
        </w:rPr>
        <w:t>n</w:t>
      </w:r>
      <w:r w:rsidRPr="006863F8">
        <w:rPr>
          <w:lang w:eastAsia="fr-FR" w:bidi="fr-FR"/>
        </w:rPr>
        <w:t>nellement instables, Il est évident que ce ne sont ni les particularités, ni les conditions prises en elles-mêmes qui causent la criminalité, car les conditions sont parfois présentes en</w:t>
      </w:r>
      <w:r>
        <w:rPr>
          <w:lang w:eastAsia="fr-FR" w:bidi="fr-FR"/>
        </w:rPr>
        <w:t xml:space="preserve"> </w:t>
      </w:r>
      <w:r>
        <w:t xml:space="preserve">[122] </w:t>
      </w:r>
      <w:r w:rsidRPr="006863F8">
        <w:rPr>
          <w:lang w:eastAsia="fr-FR" w:bidi="fr-FR"/>
        </w:rPr>
        <w:t>l’absence de criminalité et parfois absentes en présence de crimin</w:t>
      </w:r>
      <w:r w:rsidRPr="006863F8">
        <w:rPr>
          <w:lang w:eastAsia="fr-FR" w:bidi="fr-FR"/>
        </w:rPr>
        <w:t>a</w:t>
      </w:r>
      <w:r w:rsidRPr="006863F8">
        <w:rPr>
          <w:lang w:eastAsia="fr-FR" w:bidi="fr-FR"/>
        </w:rPr>
        <w:t>lité. On peut obtenir une explication des causes du comportement cr</w:t>
      </w:r>
      <w:r w:rsidRPr="006863F8">
        <w:rPr>
          <w:lang w:eastAsia="fr-FR" w:bidi="fr-FR"/>
        </w:rPr>
        <w:t>i</w:t>
      </w:r>
      <w:r w:rsidRPr="006863F8">
        <w:rPr>
          <w:lang w:eastAsia="fr-FR" w:bidi="fr-FR"/>
        </w:rPr>
        <w:t>minel en dégageant, par une analyse logique, les mécanismes et les proce</w:t>
      </w:r>
      <w:r w:rsidRPr="006863F8">
        <w:rPr>
          <w:lang w:eastAsia="fr-FR" w:bidi="fr-FR"/>
        </w:rPr>
        <w:t>s</w:t>
      </w:r>
      <w:r w:rsidRPr="006863F8">
        <w:rPr>
          <w:lang w:eastAsia="fr-FR" w:bidi="fr-FR"/>
        </w:rPr>
        <w:t>sus communs à tous les délinquants, riches ou pauvres, Noirs ou Blancs, habitant les villes ou les campagnes, jeunes adultes ou ho</w:t>
      </w:r>
      <w:r w:rsidRPr="006863F8">
        <w:rPr>
          <w:lang w:eastAsia="fr-FR" w:bidi="fr-FR"/>
        </w:rPr>
        <w:t>m</w:t>
      </w:r>
      <w:r w:rsidRPr="006863F8">
        <w:rPr>
          <w:lang w:eastAsia="fr-FR" w:bidi="fr-FR"/>
        </w:rPr>
        <w:t>mes mûrs, émotionnellement stables ou non.</w:t>
      </w:r>
    </w:p>
    <w:p w:rsidR="006B1899" w:rsidRPr="006863F8" w:rsidRDefault="006B1899" w:rsidP="006B1899">
      <w:pPr>
        <w:spacing w:before="120" w:after="120"/>
        <w:jc w:val="both"/>
      </w:pPr>
      <w:r w:rsidRPr="006863F8">
        <w:rPr>
          <w:lang w:eastAsia="fr-FR" w:bidi="fr-FR"/>
        </w:rPr>
        <w:t>Pour découvrir ces mécanismes et ces processus abstraits, le co</w:t>
      </w:r>
      <w:r w:rsidRPr="006863F8">
        <w:rPr>
          <w:lang w:eastAsia="fr-FR" w:bidi="fr-FR"/>
        </w:rPr>
        <w:t>m</w:t>
      </w:r>
      <w:r w:rsidRPr="006863F8">
        <w:rPr>
          <w:lang w:eastAsia="fr-FR" w:bidi="fr-FR"/>
        </w:rPr>
        <w:t>portement criminel doit être défini avec précision et soigne</w:t>
      </w:r>
      <w:r w:rsidRPr="006863F8">
        <w:rPr>
          <w:lang w:eastAsia="fr-FR" w:bidi="fr-FR"/>
        </w:rPr>
        <w:t>u</w:t>
      </w:r>
      <w:r w:rsidRPr="006863F8">
        <w:rPr>
          <w:lang w:eastAsia="fr-FR" w:bidi="fr-FR"/>
        </w:rPr>
        <w:t>sement distingué du comportement non criminel. Le problème pour la crim</w:t>
      </w:r>
      <w:r w:rsidRPr="006863F8">
        <w:rPr>
          <w:lang w:eastAsia="fr-FR" w:bidi="fr-FR"/>
        </w:rPr>
        <w:t>i</w:t>
      </w:r>
      <w:r w:rsidRPr="006863F8">
        <w:rPr>
          <w:lang w:eastAsia="fr-FR" w:bidi="fr-FR"/>
        </w:rPr>
        <w:t>nologie est d’expliquer le caractère criminel du comport</w:t>
      </w:r>
      <w:r w:rsidRPr="006863F8">
        <w:rPr>
          <w:lang w:eastAsia="fr-FR" w:bidi="fr-FR"/>
        </w:rPr>
        <w:t>e</w:t>
      </w:r>
      <w:r w:rsidRPr="006863F8">
        <w:rPr>
          <w:lang w:eastAsia="fr-FR" w:bidi="fr-FR"/>
        </w:rPr>
        <w:t>ment et non le comport</w:t>
      </w:r>
      <w:r w:rsidRPr="006863F8">
        <w:rPr>
          <w:lang w:eastAsia="fr-FR" w:bidi="fr-FR"/>
        </w:rPr>
        <w:t>e</w:t>
      </w:r>
      <w:r w:rsidRPr="006863F8">
        <w:rPr>
          <w:lang w:eastAsia="fr-FR" w:bidi="fr-FR"/>
        </w:rPr>
        <w:t>ment en tant que tel. Les mécanismes et les processus communs à toutes les catégories de déli</w:t>
      </w:r>
      <w:r w:rsidRPr="006863F8">
        <w:rPr>
          <w:lang w:eastAsia="fr-FR" w:bidi="fr-FR"/>
        </w:rPr>
        <w:t>n</w:t>
      </w:r>
      <w:r w:rsidRPr="006863F8">
        <w:rPr>
          <w:lang w:eastAsia="fr-FR" w:bidi="fr-FR"/>
        </w:rPr>
        <w:t>quants indiqués plus haut doivent leur être propre</w:t>
      </w:r>
      <w:r>
        <w:rPr>
          <w:lang w:eastAsia="fr-FR" w:bidi="fr-FR"/>
        </w:rPr>
        <w:t xml:space="preserve">s et ne pas s’appliquer aux non </w:t>
      </w:r>
      <w:r w:rsidRPr="006863F8">
        <w:rPr>
          <w:lang w:eastAsia="fr-FR" w:bidi="fr-FR"/>
        </w:rPr>
        <w:t>criminels</w:t>
      </w:r>
      <w:r>
        <w:rPr>
          <w:lang w:eastAsia="fr-FR" w:bidi="fr-FR"/>
        </w:rPr>
        <w:t>.</w:t>
      </w:r>
      <w:r w:rsidRPr="006863F8">
        <w:rPr>
          <w:lang w:eastAsia="fr-FR" w:bidi="fr-FR"/>
        </w:rPr>
        <w:t xml:space="preserve"> Le comportement criminel est un comportement humain qui possède, avec le comportement non criminel beaucoup de traits communs et doit être expliqué dans le même cadre général que les autres formes de comportement humain. Une théorie du comport</w:t>
      </w:r>
      <w:r w:rsidRPr="006863F8">
        <w:rPr>
          <w:lang w:eastAsia="fr-FR" w:bidi="fr-FR"/>
        </w:rPr>
        <w:t>e</w:t>
      </w:r>
      <w:r w:rsidRPr="006863F8">
        <w:rPr>
          <w:lang w:eastAsia="fr-FR" w:bidi="fr-FR"/>
        </w:rPr>
        <w:t>ment criminel devrait cependant être une branche spéciale d’une théorie générale du co</w:t>
      </w:r>
      <w:r w:rsidRPr="006863F8">
        <w:rPr>
          <w:lang w:eastAsia="fr-FR" w:bidi="fr-FR"/>
        </w:rPr>
        <w:t>m</w:t>
      </w:r>
      <w:r w:rsidRPr="006863F8">
        <w:rPr>
          <w:lang w:eastAsia="fr-FR" w:bidi="fr-FR"/>
        </w:rPr>
        <w:t>portement. Sa fonction spécifique est de distinguer le comportement criminel du comportement non criminel. Beaucoup d’aspects esse</w:t>
      </w:r>
      <w:r w:rsidRPr="006863F8">
        <w:rPr>
          <w:lang w:eastAsia="fr-FR" w:bidi="fr-FR"/>
        </w:rPr>
        <w:t>n</w:t>
      </w:r>
      <w:r w:rsidRPr="006863F8">
        <w:rPr>
          <w:lang w:eastAsia="fr-FR" w:bidi="fr-FR"/>
        </w:rPr>
        <w:t>tiels du comportement ne sont cepe</w:t>
      </w:r>
      <w:r w:rsidRPr="006863F8">
        <w:rPr>
          <w:lang w:eastAsia="fr-FR" w:bidi="fr-FR"/>
        </w:rPr>
        <w:t>n</w:t>
      </w:r>
      <w:r w:rsidRPr="006863F8">
        <w:rPr>
          <w:lang w:eastAsia="fr-FR" w:bidi="fr-FR"/>
        </w:rPr>
        <w:t>dant d’aucune importance à l’égard de la criminalité. La re</w:t>
      </w:r>
      <w:r w:rsidRPr="006863F8">
        <w:rPr>
          <w:lang w:eastAsia="fr-FR" w:bidi="fr-FR"/>
        </w:rPr>
        <w:t>s</w:t>
      </w:r>
      <w:r w:rsidRPr="006863F8">
        <w:rPr>
          <w:lang w:eastAsia="fr-FR" w:bidi="fr-FR"/>
        </w:rPr>
        <w:t>piration, par exemple, est un élément nécessaire de tout comportement, mais le processus respiratoire n’intéresse pas l’explication du comportement criminel car il ne diff</w:t>
      </w:r>
      <w:r w:rsidRPr="006863F8">
        <w:rPr>
          <w:lang w:eastAsia="fr-FR" w:bidi="fr-FR"/>
        </w:rPr>
        <w:t>é</w:t>
      </w:r>
      <w:r w:rsidRPr="006863F8">
        <w:rPr>
          <w:lang w:eastAsia="fr-FR" w:bidi="fr-FR"/>
        </w:rPr>
        <w:t>rencie en rien le comportement criminel des autres formes de compo</w:t>
      </w:r>
      <w:r w:rsidRPr="006863F8">
        <w:rPr>
          <w:lang w:eastAsia="fr-FR" w:bidi="fr-FR"/>
        </w:rPr>
        <w:t>r</w:t>
      </w:r>
      <w:r w:rsidRPr="006863F8">
        <w:rPr>
          <w:lang w:eastAsia="fr-FR" w:bidi="fr-FR"/>
        </w:rPr>
        <w:t>tement.</w:t>
      </w:r>
    </w:p>
    <w:p w:rsidR="006B1899" w:rsidRPr="006863F8" w:rsidRDefault="006B1899" w:rsidP="006B1899">
      <w:pPr>
        <w:spacing w:before="120" w:after="120"/>
        <w:jc w:val="both"/>
      </w:pPr>
      <w:r w:rsidRPr="006863F8">
        <w:rPr>
          <w:lang w:eastAsia="fr-FR" w:bidi="fr-FR"/>
        </w:rPr>
        <w:t>La seconde opération nécessaire pour mettre de l’ordre dans les connaissances criminolog</w:t>
      </w:r>
      <w:r w:rsidRPr="006863F8">
        <w:rPr>
          <w:lang w:eastAsia="fr-FR" w:bidi="fr-FR"/>
        </w:rPr>
        <w:t>i</w:t>
      </w:r>
      <w:r w:rsidRPr="006863F8">
        <w:rPr>
          <w:lang w:eastAsia="fr-FR" w:bidi="fr-FR"/>
        </w:rPr>
        <w:t>ques, est de différencier les niveaux d’analyse. Cela suppose la limitation dans le temps. L’analyse des causes de la criminalité doit se faire à un niveau déterminé. Ainsi, lorsque les ph</w:t>
      </w:r>
      <w:r w:rsidRPr="006863F8">
        <w:rPr>
          <w:lang w:eastAsia="fr-FR" w:bidi="fr-FR"/>
        </w:rPr>
        <w:t>y</w:t>
      </w:r>
      <w:r w:rsidRPr="006863F8">
        <w:rPr>
          <w:lang w:eastAsia="fr-FR" w:bidi="fr-FR"/>
        </w:rPr>
        <w:t>siciens énoncèrent les lois de la chute des corps, ils ne se préoccupèrent pas des raisons pour lesquelles un corps co</w:t>
      </w:r>
      <w:r w:rsidRPr="006863F8">
        <w:rPr>
          <w:lang w:eastAsia="fr-FR" w:bidi="fr-FR"/>
        </w:rPr>
        <w:t>m</w:t>
      </w:r>
      <w:r w:rsidRPr="006863F8">
        <w:rPr>
          <w:lang w:eastAsia="fr-FR" w:bidi="fr-FR"/>
        </w:rPr>
        <w:t>mençait à tomber, excepté dans la mesure où cela pouvait influer sur la force d’impulsion primitive. Qu’un objet se</w:t>
      </w:r>
      <w:r>
        <w:rPr>
          <w:lang w:eastAsia="fr-FR" w:bidi="fr-FR"/>
        </w:rPr>
        <w:t xml:space="preserve"> </w:t>
      </w:r>
      <w:r>
        <w:t xml:space="preserve">[123] </w:t>
      </w:r>
      <w:r w:rsidRPr="006863F8">
        <w:rPr>
          <w:lang w:eastAsia="fr-FR" w:bidi="fr-FR"/>
        </w:rPr>
        <w:t>mît à tomber parce qu’il était lâché par un physicien qui procédait à une expérience ou qu’il roulât du tablier d’un pont à cause des vibr</w:t>
      </w:r>
      <w:r w:rsidRPr="006863F8">
        <w:rPr>
          <w:lang w:eastAsia="fr-FR" w:bidi="fr-FR"/>
        </w:rPr>
        <w:t>a</w:t>
      </w:r>
      <w:r w:rsidRPr="006863F8">
        <w:rPr>
          <w:lang w:eastAsia="fr-FR" w:bidi="fr-FR"/>
        </w:rPr>
        <w:t>tions dues au passage d'un véhicule, cela ne faisait pour eux aucune différence. De même un o</w:t>
      </w:r>
      <w:r w:rsidRPr="006863F8">
        <w:rPr>
          <w:lang w:eastAsia="fr-FR" w:bidi="fr-FR"/>
        </w:rPr>
        <w:t>b</w:t>
      </w:r>
      <w:r w:rsidRPr="006863F8">
        <w:rPr>
          <w:lang w:eastAsia="fr-FR" w:bidi="fr-FR"/>
        </w:rPr>
        <w:t>jet rond aurait ainsi roulé plus fac</w:t>
      </w:r>
      <w:r w:rsidRPr="006863F8">
        <w:rPr>
          <w:lang w:eastAsia="fr-FR" w:bidi="fr-FR"/>
        </w:rPr>
        <w:t>i</w:t>
      </w:r>
      <w:r w:rsidRPr="006863F8">
        <w:rPr>
          <w:lang w:eastAsia="fr-FR" w:bidi="fr-FR"/>
        </w:rPr>
        <w:t>lement qu’un objet cubique, mais cela n’intéressait pas les lois de la chute des corps. On considérait que de tels faits concernaient un niveau de recherches différent, et ne rel</w:t>
      </w:r>
      <w:r w:rsidRPr="006863F8">
        <w:rPr>
          <w:lang w:eastAsia="fr-FR" w:bidi="fr-FR"/>
        </w:rPr>
        <w:t>e</w:t>
      </w:r>
      <w:r w:rsidRPr="006863F8">
        <w:rPr>
          <w:lang w:eastAsia="fr-FR" w:bidi="fr-FR"/>
        </w:rPr>
        <w:t>vaient pas de la question ét</w:t>
      </w:r>
      <w:r w:rsidRPr="006863F8">
        <w:rPr>
          <w:lang w:eastAsia="fr-FR" w:bidi="fr-FR"/>
        </w:rPr>
        <w:t>u</w:t>
      </w:r>
      <w:r w:rsidRPr="006863F8">
        <w:rPr>
          <w:lang w:eastAsia="fr-FR" w:bidi="fr-FR"/>
        </w:rPr>
        <w:t>diée par les physiciens. L’impossibilité de définir un niveau de recherches et de s’y tenir explique en grande pa</w:t>
      </w:r>
      <w:r w:rsidRPr="006863F8">
        <w:rPr>
          <w:lang w:eastAsia="fr-FR" w:bidi="fr-FR"/>
        </w:rPr>
        <w:t>r</w:t>
      </w:r>
      <w:r w:rsidRPr="006863F8">
        <w:rPr>
          <w:lang w:eastAsia="fr-FR" w:bidi="fr-FR"/>
        </w:rPr>
        <w:t>tie la confusion qui règne en ce qui concerne le comportement crim</w:t>
      </w:r>
      <w:r w:rsidRPr="006863F8">
        <w:rPr>
          <w:lang w:eastAsia="fr-FR" w:bidi="fr-FR"/>
        </w:rPr>
        <w:t>i</w:t>
      </w:r>
      <w:r w:rsidRPr="006863F8">
        <w:rPr>
          <w:lang w:eastAsia="fr-FR" w:bidi="fr-FR"/>
        </w:rPr>
        <w:t>nel. On peut dire que de nombreux criminologues attribueraient un certain pouvoir déterminant à la « rotondité » de l’objet dans l’exemple ci-dessus. Cependant, l'étude des séquences temporelles parmi les facteurs liés au crime et à la criminalité, permettrait de fo</w:t>
      </w:r>
      <w:r w:rsidRPr="006863F8">
        <w:rPr>
          <w:lang w:eastAsia="fr-FR" w:bidi="fr-FR"/>
        </w:rPr>
        <w:t>r</w:t>
      </w:r>
      <w:r w:rsidRPr="006863F8">
        <w:rPr>
          <w:lang w:eastAsia="fr-FR" w:bidi="fr-FR"/>
        </w:rPr>
        <w:t>muler des conclusions plus simples. Parmi les nombreux facteurs h</w:t>
      </w:r>
      <w:r w:rsidRPr="006863F8">
        <w:rPr>
          <w:lang w:eastAsia="fr-FR" w:bidi="fr-FR"/>
        </w:rPr>
        <w:t>é</w:t>
      </w:r>
      <w:r w:rsidRPr="006863F8">
        <w:rPr>
          <w:lang w:eastAsia="fr-FR" w:bidi="fr-FR"/>
        </w:rPr>
        <w:t>térogènes associés à la criminalité, un facteur est souvent antérieur à un autre (de même que la rondeur est antérie</w:t>
      </w:r>
      <w:r w:rsidRPr="006863F8">
        <w:rPr>
          <w:lang w:eastAsia="fr-FR" w:bidi="fr-FR"/>
        </w:rPr>
        <w:t>u</w:t>
      </w:r>
      <w:r w:rsidRPr="006863F8">
        <w:rPr>
          <w:lang w:eastAsia="fr-FR" w:bidi="fr-FR"/>
        </w:rPr>
        <w:t>re à la « vibration », et celle-ci antérieure à la « chute du haut du pont »). Mais il est possible de donner une explication théorique du comportement criminel sans se référer aux facteurs les plus anciens. En maintenant l’analyse à un niveau déterminé, on peut combiner les premiers facteurs avec les fa</w:t>
      </w:r>
      <w:r w:rsidRPr="006863F8">
        <w:rPr>
          <w:lang w:eastAsia="fr-FR" w:bidi="fr-FR"/>
        </w:rPr>
        <w:t>c</w:t>
      </w:r>
      <w:r w:rsidRPr="006863F8">
        <w:rPr>
          <w:lang w:eastAsia="fr-FR" w:bidi="fr-FR"/>
        </w:rPr>
        <w:t>teurs plus tardifs ou les en différencier, réduisant ainsi le nombre des v</w:t>
      </w:r>
      <w:r w:rsidRPr="006863F8">
        <w:rPr>
          <w:lang w:eastAsia="fr-FR" w:bidi="fr-FR"/>
        </w:rPr>
        <w:t>a</w:t>
      </w:r>
      <w:r w:rsidRPr="006863F8">
        <w:rPr>
          <w:lang w:eastAsia="fr-FR" w:bidi="fr-FR"/>
        </w:rPr>
        <w:t>riables qui doivent être prises en considération dans une théorie.</w:t>
      </w:r>
    </w:p>
    <w:p w:rsidR="006B1899" w:rsidRDefault="006B1899" w:rsidP="006B1899">
      <w:pPr>
        <w:spacing w:before="120" w:after="120"/>
        <w:jc w:val="both"/>
        <w:rPr>
          <w:lang w:eastAsia="fr-FR" w:bidi="fr-FR"/>
        </w:rPr>
      </w:pPr>
      <w:r w:rsidRPr="006863F8">
        <w:rPr>
          <w:lang w:eastAsia="fr-FR" w:bidi="fr-FR"/>
        </w:rPr>
        <w:t>Il y a quelques années, un film mettait en scène deux garçons en train de commettre un larcin ; étant découverts, ils prenaient la fu</w:t>
      </w:r>
      <w:r w:rsidRPr="006863F8">
        <w:rPr>
          <w:lang w:eastAsia="fr-FR" w:bidi="fr-FR"/>
        </w:rPr>
        <w:t>i</w:t>
      </w:r>
      <w:r w:rsidRPr="006863F8">
        <w:rPr>
          <w:lang w:eastAsia="fr-FR" w:bidi="fr-FR"/>
        </w:rPr>
        <w:t>te ; l’un d’eux avait de grandes jambes, il échappait et devenait pr</w:t>
      </w:r>
      <w:r w:rsidRPr="006863F8">
        <w:rPr>
          <w:lang w:eastAsia="fr-FR" w:bidi="fr-FR"/>
        </w:rPr>
        <w:t>ê</w:t>
      </w:r>
      <w:r w:rsidRPr="006863F8">
        <w:rPr>
          <w:lang w:eastAsia="fr-FR" w:bidi="fr-FR"/>
        </w:rPr>
        <w:t>tre, l’autre avait les jambes plus courtes, on l’attrapait, l’envoyait dans une maison de co</w:t>
      </w:r>
      <w:r w:rsidRPr="006863F8">
        <w:rPr>
          <w:lang w:eastAsia="fr-FR" w:bidi="fr-FR"/>
        </w:rPr>
        <w:t>r</w:t>
      </w:r>
      <w:r w:rsidRPr="006863F8">
        <w:rPr>
          <w:lang w:eastAsia="fr-FR" w:bidi="fr-FR"/>
        </w:rPr>
        <w:t>rection, il devenait un gangster. Dans cet exemple, ce qui distingue le garçon devenu criminel de l’autre est la longueur de ses jambes. Mais il ne doit pas être tenu compte de la « longueur des jambes » dans une théorie criminologique, car on n'a trouvé aucune corrélation générale entre la lo</w:t>
      </w:r>
      <w:r>
        <w:rPr>
          <w:lang w:eastAsia="fr-FR" w:bidi="fr-FR"/>
        </w:rPr>
        <w:t>ngueur des jambes et la crimina</w:t>
      </w:r>
      <w:r w:rsidRPr="006863F8">
        <w:rPr>
          <w:lang w:eastAsia="fr-FR" w:bidi="fr-FR"/>
        </w:rPr>
        <w:t>lité</w:t>
      </w:r>
      <w:r>
        <w:t xml:space="preserve"> [124]</w:t>
      </w:r>
      <w:r w:rsidRPr="006863F8">
        <w:rPr>
          <w:lang w:eastAsia="fr-FR" w:bidi="fr-FR"/>
        </w:rPr>
        <w:t xml:space="preserve"> et il y a certainement beaucoup d’individus aux jambes courtes parfaitement respectueux de la loi et beaucoup d’autres avec de gra</w:t>
      </w:r>
      <w:r w:rsidRPr="006863F8">
        <w:rPr>
          <w:lang w:eastAsia="fr-FR" w:bidi="fr-FR"/>
        </w:rPr>
        <w:t>n</w:t>
      </w:r>
      <w:r w:rsidRPr="006863F8">
        <w:rPr>
          <w:lang w:eastAsia="fr-FR" w:bidi="fr-FR"/>
        </w:rPr>
        <w:t>des jambes qui deviennent criminels. La longueur des jambes n’engendre pas la criminalité et n’a pas avec elle un rapport nécessa</w:t>
      </w:r>
      <w:r w:rsidRPr="006863F8">
        <w:rPr>
          <w:lang w:eastAsia="fr-FR" w:bidi="fr-FR"/>
        </w:rPr>
        <w:t>i</w:t>
      </w:r>
      <w:r w:rsidRPr="006863F8">
        <w:rPr>
          <w:lang w:eastAsia="fr-FR" w:bidi="fr-FR"/>
        </w:rPr>
        <w:t>re. Dans l’exemple qui précède, la différence de longueur de jambes des deux garçons a eu des répercussio</w:t>
      </w:r>
      <w:r>
        <w:rPr>
          <w:lang w:eastAsia="fr-FR" w:bidi="fr-FR"/>
        </w:rPr>
        <w:t xml:space="preserve">ns sur leur criminalité ou non </w:t>
      </w:r>
      <w:r w:rsidRPr="006863F8">
        <w:rPr>
          <w:lang w:eastAsia="fr-FR" w:bidi="fr-FR"/>
        </w:rPr>
        <w:t>criminalité du seul fait qu’elle a pesé sur leurs expériences et leurs fréquentations futures. Ce sont dans ces expériences et dans ces fr</w:t>
      </w:r>
      <w:r w:rsidRPr="006863F8">
        <w:rPr>
          <w:lang w:eastAsia="fr-FR" w:bidi="fr-FR"/>
        </w:rPr>
        <w:t>é</w:t>
      </w:r>
      <w:r w:rsidRPr="006863F8">
        <w:rPr>
          <w:lang w:eastAsia="fr-FR" w:bidi="fr-FR"/>
        </w:rPr>
        <w:t>quentations que l’on doit rechercher les mécanismes et les processus qui déterminent l’existence ou l’absence de criminalité. Une explic</w:t>
      </w:r>
      <w:r w:rsidRPr="006863F8">
        <w:rPr>
          <w:lang w:eastAsia="fr-FR" w:bidi="fr-FR"/>
        </w:rPr>
        <w:t>a</w:t>
      </w:r>
      <w:r w:rsidRPr="006863F8">
        <w:rPr>
          <w:lang w:eastAsia="fr-FR" w:bidi="fr-FR"/>
        </w:rPr>
        <w:t xml:space="preserve">tion théorique de la criminalité, qui se maintiendrait à un </w:t>
      </w:r>
      <w:r w:rsidRPr="00DF4AA1">
        <w:rPr>
          <w:i/>
          <w:iCs/>
        </w:rPr>
        <w:t>niveau un</w:t>
      </w:r>
      <w:r w:rsidRPr="00DF4AA1">
        <w:rPr>
          <w:i/>
          <w:iCs/>
        </w:rPr>
        <w:t>i</w:t>
      </w:r>
      <w:r w:rsidRPr="00DF4AA1">
        <w:rPr>
          <w:i/>
          <w:iCs/>
        </w:rPr>
        <w:t xml:space="preserve">que </w:t>
      </w:r>
      <w:r w:rsidRPr="006863F8">
        <w:rPr>
          <w:lang w:eastAsia="fr-FR" w:bidi="fr-FR"/>
        </w:rPr>
        <w:t>étudierait uniquement ces processus et ces mécanismes et non le fa</w:t>
      </w:r>
      <w:r w:rsidRPr="006863F8">
        <w:rPr>
          <w:lang w:eastAsia="fr-FR" w:bidi="fr-FR"/>
        </w:rPr>
        <w:t>c</w:t>
      </w:r>
      <w:r w:rsidRPr="006863F8">
        <w:rPr>
          <w:lang w:eastAsia="fr-FR" w:bidi="fr-FR"/>
        </w:rPr>
        <w:t>teur antérieur de la « longueur des jambes ».</w:t>
      </w:r>
    </w:p>
    <w:p w:rsidR="006B1899" w:rsidRPr="00FF7E1D" w:rsidRDefault="006B1899" w:rsidP="006B1899">
      <w:pPr>
        <w:spacing w:before="120" w:after="120"/>
        <w:jc w:val="both"/>
        <w:rPr>
          <w:b/>
        </w:rPr>
      </w:pPr>
      <w:r>
        <w:rPr>
          <w:b/>
        </w:rPr>
        <w:br w:type="page"/>
      </w:r>
    </w:p>
    <w:p w:rsidR="006B1899" w:rsidRPr="006863F8" w:rsidRDefault="006B1899" w:rsidP="006B1899">
      <w:pPr>
        <w:pStyle w:val="planche"/>
      </w:pPr>
      <w:r w:rsidRPr="00FF7E1D">
        <w:rPr>
          <w:lang w:eastAsia="fr-FR" w:bidi="fr-FR"/>
        </w:rPr>
        <w:t>Deux types d'explication</w:t>
      </w:r>
      <w:r>
        <w:rPr>
          <w:lang w:eastAsia="fr-FR" w:bidi="fr-FR"/>
        </w:rPr>
        <w:br/>
      </w:r>
      <w:r w:rsidRPr="00FF7E1D">
        <w:rPr>
          <w:lang w:eastAsia="fr-FR" w:bidi="fr-FR"/>
        </w:rPr>
        <w:t>du comportement criminel</w:t>
      </w:r>
    </w:p>
    <w:p w:rsidR="006B1899" w:rsidRDefault="006B1899" w:rsidP="006B1899">
      <w:pPr>
        <w:spacing w:before="120" w:after="120"/>
        <w:jc w:val="both"/>
        <w:rPr>
          <w:lang w:eastAsia="fr-FR" w:bidi="fr-FR"/>
        </w:rPr>
      </w:pPr>
    </w:p>
    <w:p w:rsidR="006B1899" w:rsidRPr="006863F8" w:rsidRDefault="006B1899" w:rsidP="006B1899">
      <w:pPr>
        <w:spacing w:before="120" w:after="120"/>
        <w:jc w:val="both"/>
      </w:pPr>
      <w:r w:rsidRPr="006863F8">
        <w:rPr>
          <w:lang w:eastAsia="fr-FR" w:bidi="fr-FR"/>
        </w:rPr>
        <w:t>Le comportement criminel peut s’expliquer de façon scientifique soit en fonction des éléments qui entrent en jeu au moment où l’infraction est commise, soit en fonction des éléments qui ont exe</w:t>
      </w:r>
      <w:r w:rsidRPr="006863F8">
        <w:rPr>
          <w:lang w:eastAsia="fr-FR" w:bidi="fr-FR"/>
        </w:rPr>
        <w:t>r</w:t>
      </w:r>
      <w:r w:rsidRPr="006863F8">
        <w:rPr>
          <w:lang w:eastAsia="fr-FR" w:bidi="fr-FR"/>
        </w:rPr>
        <w:t>cé leur influence plus tôt dans la vie du délinquant. Dans le premier cas, l’explication peut être qualifiée de « mécaniste », « situationnelle » ou « dynamique » ; dans le second, d’historique ou génétique. Les deux types d’explication sont souhaitables. L’explication de type mécaniste est en faveur auprès des savants des sciences physiques et biologiques et pourrait sans doute être l’explication la plus efficace du comport</w:t>
      </w:r>
      <w:r w:rsidRPr="006863F8">
        <w:rPr>
          <w:lang w:eastAsia="fr-FR" w:bidi="fr-FR"/>
        </w:rPr>
        <w:t>e</w:t>
      </w:r>
      <w:r w:rsidRPr="006863F8">
        <w:rPr>
          <w:lang w:eastAsia="fr-FR" w:bidi="fr-FR"/>
        </w:rPr>
        <w:t>ment criminel. Les expl</w:t>
      </w:r>
      <w:r w:rsidRPr="006863F8">
        <w:rPr>
          <w:lang w:eastAsia="fr-FR" w:bidi="fr-FR"/>
        </w:rPr>
        <w:t>i</w:t>
      </w:r>
      <w:r w:rsidRPr="006863F8">
        <w:rPr>
          <w:lang w:eastAsia="fr-FR" w:bidi="fr-FR"/>
        </w:rPr>
        <w:t>cations criminologiques du type mécaniste n’ont cependant connu jusqu’à présent que des échecs, peut-être dus principalement au fait qu’elles ont été accompagnées d’une tentative d’isoler chez les criminels des</w:t>
      </w:r>
      <w:r>
        <w:rPr>
          <w:lang w:eastAsia="fr-FR" w:bidi="fr-FR"/>
        </w:rPr>
        <w:t xml:space="preserve"> </w:t>
      </w:r>
      <w:r>
        <w:t xml:space="preserve">[125] </w:t>
      </w:r>
      <w:r w:rsidRPr="006863F8">
        <w:rPr>
          <w:lang w:eastAsia="fr-FR" w:bidi="fr-FR"/>
        </w:rPr>
        <w:t>éléments pathologiques perso</w:t>
      </w:r>
      <w:r w:rsidRPr="006863F8">
        <w:rPr>
          <w:lang w:eastAsia="fr-FR" w:bidi="fr-FR"/>
        </w:rPr>
        <w:t>n</w:t>
      </w:r>
      <w:r w:rsidRPr="006863F8">
        <w:rPr>
          <w:lang w:eastAsia="fr-FR" w:bidi="fr-FR"/>
        </w:rPr>
        <w:t>nels et sociaux. Les études faites de cette façon ont, tout au moins, abouti à la conclusion que les fa</w:t>
      </w:r>
      <w:r w:rsidRPr="006863F8">
        <w:rPr>
          <w:lang w:eastAsia="fr-FR" w:bidi="fr-FR"/>
        </w:rPr>
        <w:t>c</w:t>
      </w:r>
      <w:r w:rsidRPr="006863F8">
        <w:rPr>
          <w:lang w:eastAsia="fr-FR" w:bidi="fr-FR"/>
        </w:rPr>
        <w:t>teurs immédiats d</w:t>
      </w:r>
      <w:r>
        <w:rPr>
          <w:lang w:eastAsia="fr-FR" w:bidi="fr-FR"/>
        </w:rPr>
        <w:t>u comportement criminel dépend</w:t>
      </w:r>
      <w:r w:rsidRPr="006863F8">
        <w:rPr>
          <w:lang w:eastAsia="fr-FR" w:bidi="fr-FR"/>
        </w:rPr>
        <w:t xml:space="preserve"> du complexe person</w:t>
      </w:r>
      <w:r>
        <w:rPr>
          <w:lang w:eastAsia="fr-FR" w:bidi="fr-FR"/>
        </w:rPr>
        <w:t>n</w:t>
      </w:r>
      <w:r>
        <w:rPr>
          <w:lang w:eastAsia="fr-FR" w:bidi="fr-FR"/>
        </w:rPr>
        <w:t>a</w:t>
      </w:r>
      <w:r>
        <w:rPr>
          <w:lang w:eastAsia="fr-FR" w:bidi="fr-FR"/>
        </w:rPr>
        <w:t xml:space="preserve">lité </w:t>
      </w:r>
      <w:r w:rsidRPr="006863F8">
        <w:rPr>
          <w:lang w:eastAsia="fr-FR" w:bidi="fr-FR"/>
        </w:rPr>
        <w:t>situation</w:t>
      </w:r>
      <w:r>
        <w:rPr>
          <w:lang w:eastAsia="fr-FR" w:bidi="fr-FR"/>
        </w:rPr>
        <w:t>.</w:t>
      </w:r>
    </w:p>
    <w:p w:rsidR="006B1899" w:rsidRPr="006863F8" w:rsidRDefault="006B1899" w:rsidP="006B1899">
      <w:pPr>
        <w:spacing w:before="120" w:after="120"/>
        <w:jc w:val="both"/>
      </w:pPr>
      <w:r w:rsidRPr="006863F8">
        <w:rPr>
          <w:lang w:eastAsia="fr-FR" w:bidi="fr-FR"/>
        </w:rPr>
        <w:t>Les circonstances extérieures ont une grande importance pour la criminalité, surtout dans la mesure où elles fournissent l’occasion d’accomplir un acte criminel. Un voleur peut voler à l’étalage d’un marchand de fruits si celui-ci est absent, mais s’abstenir si le ma</w:t>
      </w:r>
      <w:r w:rsidRPr="006863F8">
        <w:rPr>
          <w:lang w:eastAsia="fr-FR" w:bidi="fr-FR"/>
        </w:rPr>
        <w:t>r</w:t>
      </w:r>
      <w:r w:rsidRPr="006863F8">
        <w:rPr>
          <w:lang w:eastAsia="fr-FR" w:bidi="fr-FR"/>
        </w:rPr>
        <w:t>chand est en vue ; un cambrioleur peut attaquer une banque mal pr</w:t>
      </w:r>
      <w:r w:rsidRPr="006863F8">
        <w:rPr>
          <w:lang w:eastAsia="fr-FR" w:bidi="fr-FR"/>
        </w:rPr>
        <w:t>o</w:t>
      </w:r>
      <w:r w:rsidRPr="006863F8">
        <w:rPr>
          <w:lang w:eastAsia="fr-FR" w:bidi="fr-FR"/>
        </w:rPr>
        <w:t>tégée alors qu’il s’abstiendra d’attaquer une banque protégée par des gardiens et des signaux d’alarme ; une société qui fabrique des voit</w:t>
      </w:r>
      <w:r w:rsidRPr="006863F8">
        <w:rPr>
          <w:lang w:eastAsia="fr-FR" w:bidi="fr-FR"/>
        </w:rPr>
        <w:t>u</w:t>
      </w:r>
      <w:r w:rsidRPr="006863F8">
        <w:rPr>
          <w:lang w:eastAsia="fr-FR" w:bidi="fr-FR"/>
        </w:rPr>
        <w:t xml:space="preserve">res ne violera jamais, ou seulement d’une façon exceptionnelle, la </w:t>
      </w:r>
      <w:r w:rsidRPr="002841E6">
        <w:rPr>
          <w:i/>
          <w:iCs/>
        </w:rPr>
        <w:t>P</w:t>
      </w:r>
      <w:r w:rsidRPr="002841E6">
        <w:rPr>
          <w:i/>
          <w:iCs/>
        </w:rPr>
        <w:t>u</w:t>
      </w:r>
      <w:r w:rsidRPr="002841E6">
        <w:rPr>
          <w:i/>
          <w:iCs/>
        </w:rPr>
        <w:t>re Food and Drug Law</w:t>
      </w:r>
      <w:r w:rsidRPr="006863F8">
        <w:rPr>
          <w:lang w:eastAsia="fr-FR" w:bidi="fr-FR"/>
        </w:rPr>
        <w:t xml:space="preserve"> (loi sur la pureté des aliments et sur les pr</w:t>
      </w:r>
      <w:r w:rsidRPr="006863F8">
        <w:rPr>
          <w:lang w:eastAsia="fr-FR" w:bidi="fr-FR"/>
        </w:rPr>
        <w:t>o</w:t>
      </w:r>
      <w:r w:rsidRPr="006863F8">
        <w:rPr>
          <w:lang w:eastAsia="fr-FR" w:bidi="fr-FR"/>
        </w:rPr>
        <w:t>duits pha</w:t>
      </w:r>
      <w:r w:rsidRPr="006863F8">
        <w:rPr>
          <w:lang w:eastAsia="fr-FR" w:bidi="fr-FR"/>
        </w:rPr>
        <w:t>r</w:t>
      </w:r>
      <w:r w:rsidRPr="006863F8">
        <w:rPr>
          <w:lang w:eastAsia="fr-FR" w:bidi="fr-FR"/>
        </w:rPr>
        <w:t>maceutiques), alors qu'une société de conserves de viandes aura l’occasion de la violer plus fréquemment. Mais, dans un autre sens, psychologique ou sociologique, la situation ne peut être diss</w:t>
      </w:r>
      <w:r w:rsidRPr="006863F8">
        <w:rPr>
          <w:lang w:eastAsia="fr-FR" w:bidi="fr-FR"/>
        </w:rPr>
        <w:t>o</w:t>
      </w:r>
      <w:r w:rsidRPr="006863F8">
        <w:rPr>
          <w:lang w:eastAsia="fr-FR" w:bidi="fr-FR"/>
        </w:rPr>
        <w:t>ciée de l’individu, car la situation qui est importa</w:t>
      </w:r>
      <w:r w:rsidRPr="006863F8">
        <w:rPr>
          <w:lang w:eastAsia="fr-FR" w:bidi="fr-FR"/>
        </w:rPr>
        <w:t>n</w:t>
      </w:r>
      <w:r w:rsidRPr="006863F8">
        <w:rPr>
          <w:lang w:eastAsia="fr-FR" w:bidi="fr-FR"/>
        </w:rPr>
        <w:t>te, c est la situation telle qu’elle est définie par l’individu qui s’y trouve impliqué. Autr</w:t>
      </w:r>
      <w:r w:rsidRPr="006863F8">
        <w:rPr>
          <w:lang w:eastAsia="fr-FR" w:bidi="fr-FR"/>
        </w:rPr>
        <w:t>e</w:t>
      </w:r>
      <w:r w:rsidRPr="006863F8">
        <w:rPr>
          <w:lang w:eastAsia="fr-FR" w:bidi="fr-FR"/>
        </w:rPr>
        <w:t>ment dit, chez certains, l’absence du propriétaire d’une boutique de fruits est une situation criminogène (qui suggère l’idée de l’infraction) alors qu'il n’en va pas de même pour d’autres. De plus, les as</w:t>
      </w:r>
      <w:r>
        <w:rPr>
          <w:lang w:eastAsia="fr-FR" w:bidi="fr-FR"/>
        </w:rPr>
        <w:t xml:space="preserve">pects du complexe personnalité </w:t>
      </w:r>
      <w:r w:rsidRPr="006863F8">
        <w:rPr>
          <w:lang w:eastAsia="fr-FR" w:bidi="fr-FR"/>
        </w:rPr>
        <w:t>situation, au moment d’une infraction, ne pe</w:t>
      </w:r>
      <w:r w:rsidRPr="006863F8">
        <w:rPr>
          <w:lang w:eastAsia="fr-FR" w:bidi="fr-FR"/>
        </w:rPr>
        <w:t>u</w:t>
      </w:r>
      <w:r w:rsidRPr="006863F8">
        <w:rPr>
          <w:lang w:eastAsia="fr-FR" w:bidi="fr-FR"/>
        </w:rPr>
        <w:t>vent pas être cons</w:t>
      </w:r>
      <w:r w:rsidRPr="006863F8">
        <w:rPr>
          <w:lang w:eastAsia="fr-FR" w:bidi="fr-FR"/>
        </w:rPr>
        <w:t>i</w:t>
      </w:r>
      <w:r w:rsidRPr="006863F8">
        <w:rPr>
          <w:lang w:eastAsia="fr-FR" w:bidi="fr-FR"/>
        </w:rPr>
        <w:t>dérés indépendamment des expériences antérieures du délinquant. En d’autres termes, la situation est définie par l’individu en fonction de ses inclinations et de ses aptitudes acquises. Ainsi, si pour un individu une situation se définit de telle façon qu’un compo</w:t>
      </w:r>
      <w:r w:rsidRPr="006863F8">
        <w:rPr>
          <w:lang w:eastAsia="fr-FR" w:bidi="fr-FR"/>
        </w:rPr>
        <w:t>r</w:t>
      </w:r>
      <w:r w:rsidRPr="006863F8">
        <w:rPr>
          <w:lang w:eastAsia="fr-FR" w:bidi="fr-FR"/>
        </w:rPr>
        <w:t>tement criminel en soit l’aboutissement nécessaire, c’est que son passé détermine d’une manière prépondérante la façon dont il d</w:t>
      </w:r>
      <w:r w:rsidRPr="006863F8">
        <w:rPr>
          <w:lang w:eastAsia="fr-FR" w:bidi="fr-FR"/>
        </w:rPr>
        <w:t>é</w:t>
      </w:r>
      <w:r w:rsidRPr="006863F8">
        <w:rPr>
          <w:lang w:eastAsia="fr-FR" w:bidi="fr-FR"/>
        </w:rPr>
        <w:t>finit la situation. Une e</w:t>
      </w:r>
      <w:r w:rsidRPr="006863F8">
        <w:rPr>
          <w:lang w:eastAsia="fr-FR" w:bidi="fr-FR"/>
        </w:rPr>
        <w:t>x</w:t>
      </w:r>
      <w:r w:rsidRPr="006863F8">
        <w:rPr>
          <w:lang w:eastAsia="fr-FR" w:bidi="fr-FR"/>
        </w:rPr>
        <w:t>plication du comportement criminel qui tient compte du passé est une explication « génétique » ou « historique ».</w:t>
      </w:r>
    </w:p>
    <w:p w:rsidR="006B1899" w:rsidRPr="006863F8" w:rsidRDefault="006B1899" w:rsidP="006B1899">
      <w:pPr>
        <w:spacing w:before="120" w:after="120"/>
        <w:jc w:val="both"/>
      </w:pPr>
      <w:r w:rsidRPr="006863F8">
        <w:rPr>
          <w:lang w:eastAsia="fr-FR" w:bidi="fr-FR"/>
        </w:rPr>
        <w:t>Les paragraphes suivants exposent une théorie génétique du co</w:t>
      </w:r>
      <w:r w:rsidRPr="006863F8">
        <w:rPr>
          <w:lang w:eastAsia="fr-FR" w:bidi="fr-FR"/>
        </w:rPr>
        <w:t>m</w:t>
      </w:r>
      <w:r w:rsidRPr="006863F8">
        <w:rPr>
          <w:lang w:eastAsia="fr-FR" w:bidi="fr-FR"/>
        </w:rPr>
        <w:t>portement criminel fondée sur l’hypothèse qu’un acte criminel se pr</w:t>
      </w:r>
      <w:r w:rsidRPr="006863F8">
        <w:rPr>
          <w:lang w:eastAsia="fr-FR" w:bidi="fr-FR"/>
        </w:rPr>
        <w:t>o</w:t>
      </w:r>
      <w:r w:rsidRPr="006863F8">
        <w:rPr>
          <w:lang w:eastAsia="fr-FR" w:bidi="fr-FR"/>
        </w:rPr>
        <w:t>duit lorsq</w:t>
      </w:r>
      <w:r>
        <w:rPr>
          <w:lang w:eastAsia="fr-FR" w:bidi="fr-FR"/>
        </w:rPr>
        <w:t>u'il existe une situation appro</w:t>
      </w:r>
      <w:r w:rsidRPr="006863F8">
        <w:rPr>
          <w:lang w:eastAsia="fr-FR" w:bidi="fr-FR"/>
        </w:rPr>
        <w:t>priée</w:t>
      </w:r>
      <w:r>
        <w:t xml:space="preserve"> [126]</w:t>
      </w:r>
      <w:r w:rsidRPr="006863F8">
        <w:rPr>
          <w:lang w:eastAsia="fr-FR" w:bidi="fr-FR"/>
        </w:rPr>
        <w:t xml:space="preserve"> pour un individu déterminé. Cette théorie doit être cons</w:t>
      </w:r>
      <w:r w:rsidRPr="006863F8">
        <w:rPr>
          <w:lang w:eastAsia="fr-FR" w:bidi="fr-FR"/>
        </w:rPr>
        <w:t>i</w:t>
      </w:r>
      <w:r w:rsidRPr="006863F8">
        <w:rPr>
          <w:lang w:eastAsia="fr-FR" w:bidi="fr-FR"/>
        </w:rPr>
        <w:t>dérée comme une tentative et doit être vérifiée en se reportant aux connaissances expérimentales présentées dans les chapitres suivants, et avec l’aide de toutes les a</w:t>
      </w:r>
      <w:r w:rsidRPr="006863F8">
        <w:rPr>
          <w:lang w:eastAsia="fr-FR" w:bidi="fr-FR"/>
        </w:rPr>
        <w:t>u</w:t>
      </w:r>
      <w:r w:rsidRPr="006863F8">
        <w:rPr>
          <w:lang w:eastAsia="fr-FR" w:bidi="fr-FR"/>
        </w:rPr>
        <w:t>tres connaissances ou théories applic</w:t>
      </w:r>
      <w:r w:rsidRPr="006863F8">
        <w:rPr>
          <w:lang w:eastAsia="fr-FR" w:bidi="fr-FR"/>
        </w:rPr>
        <w:t>a</w:t>
      </w:r>
      <w:r w:rsidRPr="006863F8">
        <w:rPr>
          <w:lang w:eastAsia="fr-FR" w:bidi="fr-FR"/>
        </w:rPr>
        <w:t>bles.</w:t>
      </w:r>
    </w:p>
    <w:p w:rsidR="006B1899" w:rsidRDefault="006B1899" w:rsidP="006B1899">
      <w:pPr>
        <w:spacing w:before="120" w:after="120"/>
        <w:jc w:val="both"/>
        <w:rPr>
          <w:lang w:eastAsia="fr-FR" w:bidi="fr-FR"/>
        </w:rPr>
      </w:pPr>
    </w:p>
    <w:p w:rsidR="006B1899" w:rsidRPr="006863F8" w:rsidRDefault="006B1899" w:rsidP="006B1899">
      <w:pPr>
        <w:pStyle w:val="planche"/>
      </w:pPr>
      <w:r w:rsidRPr="00FF7E1D">
        <w:rPr>
          <w:lang w:eastAsia="fr-FR" w:bidi="fr-FR"/>
        </w:rPr>
        <w:t>Une explication génétique</w:t>
      </w:r>
      <w:r>
        <w:rPr>
          <w:lang w:eastAsia="fr-FR" w:bidi="fr-FR"/>
        </w:rPr>
        <w:br/>
      </w:r>
      <w:r w:rsidRPr="00FF7E1D">
        <w:rPr>
          <w:lang w:eastAsia="fr-FR" w:bidi="fr-FR"/>
        </w:rPr>
        <w:t>du comportement criminel</w:t>
      </w:r>
    </w:p>
    <w:p w:rsidR="006B1899" w:rsidRDefault="006B1899" w:rsidP="006B1899">
      <w:pPr>
        <w:spacing w:before="120" w:after="120"/>
        <w:jc w:val="both"/>
        <w:rPr>
          <w:lang w:eastAsia="fr-FR" w:bidi="fr-FR"/>
        </w:rPr>
      </w:pPr>
    </w:p>
    <w:p w:rsidR="006B1899" w:rsidRPr="006863F8" w:rsidRDefault="006B1899" w:rsidP="006B1899">
      <w:pPr>
        <w:spacing w:before="120" w:after="120"/>
        <w:jc w:val="both"/>
      </w:pPr>
      <w:r w:rsidRPr="006863F8">
        <w:rPr>
          <w:lang w:eastAsia="fr-FR" w:bidi="fr-FR"/>
        </w:rPr>
        <w:t>La théorie que nous allons exposer décrit le processus selon l</w:t>
      </w:r>
      <w:r w:rsidRPr="006863F8">
        <w:rPr>
          <w:lang w:eastAsia="fr-FR" w:bidi="fr-FR"/>
        </w:rPr>
        <w:t>e</w:t>
      </w:r>
      <w:r w:rsidRPr="006863F8">
        <w:rPr>
          <w:lang w:eastAsia="fr-FR" w:bidi="fr-FR"/>
        </w:rPr>
        <w:t>quel l’individu devient un déli</w:t>
      </w:r>
      <w:r w:rsidRPr="006863F8">
        <w:rPr>
          <w:lang w:eastAsia="fr-FR" w:bidi="fr-FR"/>
        </w:rPr>
        <w:t>n</w:t>
      </w:r>
      <w:r w:rsidRPr="006863F8">
        <w:rPr>
          <w:lang w:eastAsia="fr-FR" w:bidi="fr-FR"/>
        </w:rPr>
        <w:t>quant.</w:t>
      </w:r>
    </w:p>
    <w:p w:rsidR="006B1899" w:rsidRDefault="006B1899" w:rsidP="006B1899">
      <w:pPr>
        <w:spacing w:before="120" w:after="120"/>
        <w:jc w:val="both"/>
        <w:rPr>
          <w:iCs/>
        </w:rPr>
      </w:pPr>
    </w:p>
    <w:p w:rsidR="006B1899" w:rsidRPr="006863F8" w:rsidRDefault="006B1899" w:rsidP="006B1899">
      <w:pPr>
        <w:spacing w:before="120" w:after="120"/>
        <w:jc w:val="both"/>
        <w:rPr>
          <w:lang w:eastAsia="fr-FR" w:bidi="fr-FR"/>
        </w:rPr>
      </w:pPr>
      <w:r w:rsidRPr="002841E6">
        <w:rPr>
          <w:iCs/>
        </w:rPr>
        <w:t xml:space="preserve">1. </w:t>
      </w:r>
      <w:r w:rsidRPr="00DF4AA1">
        <w:rPr>
          <w:i/>
          <w:iCs/>
          <w:color w:val="0000FF"/>
        </w:rPr>
        <w:t>Le comportement criminel est appris</w:t>
      </w:r>
      <w:r w:rsidRPr="002841E6">
        <w:rPr>
          <w:i/>
          <w:iCs/>
        </w:rPr>
        <w:t>.</w:t>
      </w:r>
      <w:r w:rsidRPr="006863F8">
        <w:rPr>
          <w:lang w:eastAsia="fr-FR" w:bidi="fr-FR"/>
        </w:rPr>
        <w:t xml:space="preserve"> En termes négatifs, cela signifie que le comportement criminel, en tant que tel, n’est pas hér</w:t>
      </w:r>
      <w:r w:rsidRPr="006863F8">
        <w:rPr>
          <w:lang w:eastAsia="fr-FR" w:bidi="fr-FR"/>
        </w:rPr>
        <w:t>é</w:t>
      </w:r>
      <w:r w:rsidRPr="006863F8">
        <w:rPr>
          <w:lang w:eastAsia="fr-FR" w:bidi="fr-FR"/>
        </w:rPr>
        <w:t>ditaire et que celui qui n'a pas reçu une formation crimine</w:t>
      </w:r>
      <w:r w:rsidRPr="006863F8">
        <w:rPr>
          <w:lang w:eastAsia="fr-FR" w:bidi="fr-FR"/>
        </w:rPr>
        <w:t>l</w:t>
      </w:r>
      <w:r w:rsidRPr="006863F8">
        <w:rPr>
          <w:lang w:eastAsia="fr-FR" w:bidi="fr-FR"/>
        </w:rPr>
        <w:t>le n’invente pas le crime, de même qu’on ne fait pas d’inventions m</w:t>
      </w:r>
      <w:r w:rsidRPr="006863F8">
        <w:rPr>
          <w:lang w:eastAsia="fr-FR" w:bidi="fr-FR"/>
        </w:rPr>
        <w:t>é</w:t>
      </w:r>
      <w:r w:rsidRPr="006863F8">
        <w:rPr>
          <w:lang w:eastAsia="fr-FR" w:bidi="fr-FR"/>
        </w:rPr>
        <w:t>caniques sans avoir reçu une formation d'ingénieur.</w:t>
      </w:r>
    </w:p>
    <w:p w:rsidR="006B1899" w:rsidRDefault="006B1899" w:rsidP="006B1899">
      <w:pPr>
        <w:spacing w:before="120" w:after="120"/>
        <w:jc w:val="both"/>
        <w:rPr>
          <w:lang w:eastAsia="fr-FR" w:bidi="fr-FR"/>
        </w:rPr>
      </w:pPr>
    </w:p>
    <w:p w:rsidR="006B1899" w:rsidRPr="006863F8" w:rsidRDefault="006B1899" w:rsidP="006B1899">
      <w:pPr>
        <w:spacing w:before="120" w:after="120"/>
        <w:jc w:val="both"/>
        <w:rPr>
          <w:lang w:eastAsia="fr-FR" w:bidi="fr-FR"/>
        </w:rPr>
      </w:pPr>
      <w:r>
        <w:rPr>
          <w:lang w:eastAsia="fr-FR" w:bidi="fr-FR"/>
        </w:rPr>
        <w:t xml:space="preserve">2. </w:t>
      </w:r>
      <w:r w:rsidRPr="00DF4AA1">
        <w:rPr>
          <w:i/>
          <w:color w:val="0000FF"/>
          <w:lang w:eastAsia="fr-FR" w:bidi="fr-FR"/>
        </w:rPr>
        <w:t>Le comportement criminel est appris au contact d’autres pe</w:t>
      </w:r>
      <w:r w:rsidRPr="00DF4AA1">
        <w:rPr>
          <w:i/>
          <w:color w:val="0000FF"/>
          <w:lang w:eastAsia="fr-FR" w:bidi="fr-FR"/>
        </w:rPr>
        <w:t>r</w:t>
      </w:r>
      <w:r w:rsidRPr="00DF4AA1">
        <w:rPr>
          <w:i/>
          <w:color w:val="0000FF"/>
          <w:lang w:eastAsia="fr-FR" w:bidi="fr-FR"/>
        </w:rPr>
        <w:t>sonnes par un processus de communication</w:t>
      </w:r>
      <w:r w:rsidRPr="006863F8">
        <w:rPr>
          <w:lang w:eastAsia="fr-FR" w:bidi="fr-FR"/>
        </w:rPr>
        <w:t xml:space="preserve">. </w:t>
      </w:r>
      <w:r w:rsidRPr="002841E6">
        <w:t>La communication est su</w:t>
      </w:r>
      <w:r w:rsidRPr="002841E6">
        <w:t>r</w:t>
      </w:r>
      <w:r w:rsidRPr="002841E6">
        <w:t>tout verbale, mais peut être aussi une communication par l’exemple.</w:t>
      </w:r>
    </w:p>
    <w:p w:rsidR="006B1899" w:rsidRDefault="006B1899" w:rsidP="006B1899">
      <w:pPr>
        <w:spacing w:before="120" w:after="120"/>
        <w:jc w:val="both"/>
        <w:rPr>
          <w:iCs/>
        </w:rPr>
      </w:pPr>
    </w:p>
    <w:p w:rsidR="006B1899" w:rsidRPr="006863F8" w:rsidRDefault="006B1899" w:rsidP="006B1899">
      <w:pPr>
        <w:spacing w:before="120" w:after="120"/>
        <w:jc w:val="both"/>
        <w:rPr>
          <w:lang w:eastAsia="fr-FR" w:bidi="fr-FR"/>
        </w:rPr>
      </w:pPr>
      <w:r w:rsidRPr="002841E6">
        <w:rPr>
          <w:iCs/>
        </w:rPr>
        <w:t>3</w:t>
      </w:r>
      <w:r w:rsidRPr="00DF4AA1">
        <w:rPr>
          <w:iCs/>
          <w:color w:val="0000FF"/>
        </w:rPr>
        <w:t xml:space="preserve">. </w:t>
      </w:r>
      <w:r w:rsidRPr="00DF4AA1">
        <w:rPr>
          <w:i/>
          <w:iCs/>
          <w:color w:val="0000FF"/>
        </w:rPr>
        <w:t>Le comportement criminel s’apprend surtout à l’intérieur d’un groupe restreint de relations personnelles</w:t>
      </w:r>
      <w:r w:rsidRPr="002841E6">
        <w:rPr>
          <w:i/>
          <w:iCs/>
        </w:rPr>
        <w:t>.</w:t>
      </w:r>
      <w:r w:rsidRPr="006863F8">
        <w:rPr>
          <w:lang w:eastAsia="fr-FR" w:bidi="fr-FR"/>
        </w:rPr>
        <w:t xml:space="preserve"> Les moyens de commun</w:t>
      </w:r>
      <w:r w:rsidRPr="006863F8">
        <w:rPr>
          <w:lang w:eastAsia="fr-FR" w:bidi="fr-FR"/>
        </w:rPr>
        <w:t>i</w:t>
      </w:r>
      <w:r w:rsidRPr="006863F8">
        <w:rPr>
          <w:lang w:eastAsia="fr-FR" w:bidi="fr-FR"/>
        </w:rPr>
        <w:t>cation impersonnels tels que le cinéma ou les journaux ont un rôle r</w:t>
      </w:r>
      <w:r w:rsidRPr="006863F8">
        <w:rPr>
          <w:lang w:eastAsia="fr-FR" w:bidi="fr-FR"/>
        </w:rPr>
        <w:t>e</w:t>
      </w:r>
      <w:r w:rsidRPr="006863F8">
        <w:rPr>
          <w:lang w:eastAsia="fr-FR" w:bidi="fr-FR"/>
        </w:rPr>
        <w:t>lativement peu important dans la genèse du comportement crim</w:t>
      </w:r>
      <w:r w:rsidRPr="006863F8">
        <w:rPr>
          <w:lang w:eastAsia="fr-FR" w:bidi="fr-FR"/>
        </w:rPr>
        <w:t>i</w:t>
      </w:r>
      <w:r w:rsidRPr="006863F8">
        <w:rPr>
          <w:lang w:eastAsia="fr-FR" w:bidi="fr-FR"/>
        </w:rPr>
        <w:t>nel.</w:t>
      </w:r>
    </w:p>
    <w:p w:rsidR="006B1899" w:rsidRDefault="006B1899" w:rsidP="006B1899">
      <w:pPr>
        <w:spacing w:before="120" w:after="120"/>
        <w:jc w:val="both"/>
        <w:rPr>
          <w:lang w:eastAsia="fr-FR" w:bidi="fr-FR"/>
        </w:rPr>
      </w:pPr>
    </w:p>
    <w:p w:rsidR="006B1899" w:rsidRPr="006863F8" w:rsidRDefault="006B1899" w:rsidP="006B1899">
      <w:pPr>
        <w:spacing w:before="120" w:after="120"/>
        <w:jc w:val="both"/>
        <w:rPr>
          <w:lang w:eastAsia="fr-FR" w:bidi="fr-FR"/>
        </w:rPr>
      </w:pPr>
      <w:r>
        <w:rPr>
          <w:lang w:eastAsia="fr-FR" w:bidi="fr-FR"/>
        </w:rPr>
        <w:t xml:space="preserve">4. </w:t>
      </w:r>
      <w:r w:rsidRPr="00DF4AA1">
        <w:rPr>
          <w:i/>
          <w:color w:val="0000FF"/>
          <w:lang w:eastAsia="fr-FR" w:bidi="fr-FR"/>
        </w:rPr>
        <w:t>Lorsque la formation criminelle est apprise, elle comprend :</w:t>
      </w:r>
      <w:r w:rsidRPr="00DF4AA1">
        <w:rPr>
          <w:i/>
          <w:color w:val="0000FF"/>
        </w:rPr>
        <w:t xml:space="preserve"> a) </w:t>
      </w:r>
      <w:r w:rsidRPr="00DF4AA1">
        <w:rPr>
          <w:i/>
          <w:color w:val="0000FF"/>
          <w:lang w:eastAsia="fr-FR" w:bidi="fr-FR"/>
        </w:rPr>
        <w:t>l’enseignement des techniques de commission de l’infraction, parfois très complexes et parfois très simples,</w:t>
      </w:r>
      <w:r w:rsidRPr="00DF4AA1">
        <w:rPr>
          <w:i/>
          <w:color w:val="0000FF"/>
        </w:rPr>
        <w:t xml:space="preserve"> b) </w:t>
      </w:r>
      <w:r w:rsidRPr="00DF4AA1">
        <w:rPr>
          <w:i/>
          <w:color w:val="0000FF"/>
          <w:lang w:eastAsia="fr-FR" w:bidi="fr-FR"/>
        </w:rPr>
        <w:t>l’orientation des mobiles, des tendances impulsives, des raisonnements et des attit</w:t>
      </w:r>
      <w:r w:rsidRPr="00DF4AA1">
        <w:rPr>
          <w:i/>
          <w:color w:val="0000FF"/>
          <w:lang w:eastAsia="fr-FR" w:bidi="fr-FR"/>
        </w:rPr>
        <w:t>u</w:t>
      </w:r>
      <w:r w:rsidRPr="00DF4AA1">
        <w:rPr>
          <w:i/>
          <w:color w:val="0000FF"/>
          <w:lang w:eastAsia="fr-FR" w:bidi="fr-FR"/>
        </w:rPr>
        <w:t>des</w:t>
      </w:r>
      <w:r w:rsidRPr="002841E6">
        <w:rPr>
          <w:lang w:eastAsia="fr-FR" w:bidi="fr-FR"/>
        </w:rPr>
        <w:t>.</w:t>
      </w:r>
    </w:p>
    <w:p w:rsidR="006B1899" w:rsidRDefault="006B1899" w:rsidP="006B1899">
      <w:pPr>
        <w:spacing w:before="120" w:after="120"/>
        <w:jc w:val="both"/>
        <w:rPr>
          <w:lang w:eastAsia="fr-FR" w:bidi="fr-FR"/>
        </w:rPr>
      </w:pPr>
    </w:p>
    <w:p w:rsidR="006B1899" w:rsidRPr="006863F8" w:rsidRDefault="006B1899" w:rsidP="006B1899">
      <w:pPr>
        <w:spacing w:before="120" w:after="120"/>
        <w:jc w:val="both"/>
      </w:pPr>
      <w:r>
        <w:rPr>
          <w:lang w:eastAsia="fr-FR" w:bidi="fr-FR"/>
        </w:rPr>
        <w:t xml:space="preserve">5. </w:t>
      </w:r>
      <w:r w:rsidRPr="00DF4AA1">
        <w:rPr>
          <w:i/>
          <w:color w:val="0000FF"/>
          <w:lang w:eastAsia="fr-FR" w:bidi="fr-FR"/>
        </w:rPr>
        <w:t>L’orientation des mobiles et des tendances impulsives est fon</w:t>
      </w:r>
      <w:r w:rsidRPr="00DF4AA1">
        <w:rPr>
          <w:i/>
          <w:color w:val="0000FF"/>
          <w:lang w:eastAsia="fr-FR" w:bidi="fr-FR"/>
        </w:rPr>
        <w:t>c</w:t>
      </w:r>
      <w:r w:rsidRPr="00DF4AA1">
        <w:rPr>
          <w:i/>
          <w:color w:val="0000FF"/>
          <w:lang w:eastAsia="fr-FR" w:bidi="fr-FR"/>
        </w:rPr>
        <w:t>tion de l’interprétation favorable ou défavorable des dispositions l</w:t>
      </w:r>
      <w:r w:rsidRPr="00DF4AA1">
        <w:rPr>
          <w:i/>
          <w:color w:val="0000FF"/>
          <w:lang w:eastAsia="fr-FR" w:bidi="fr-FR"/>
        </w:rPr>
        <w:t>é</w:t>
      </w:r>
      <w:r w:rsidRPr="00DF4AA1">
        <w:rPr>
          <w:i/>
          <w:color w:val="0000FF"/>
          <w:lang w:eastAsia="fr-FR" w:bidi="fr-FR"/>
        </w:rPr>
        <w:t>gales</w:t>
      </w:r>
      <w:r w:rsidRPr="002841E6">
        <w:rPr>
          <w:i/>
          <w:lang w:eastAsia="fr-FR" w:bidi="fr-FR"/>
        </w:rPr>
        <w:t>.</w:t>
      </w:r>
      <w:r w:rsidRPr="002841E6">
        <w:t xml:space="preserve"> Dans certains groupes sociaux, un</w:t>
      </w:r>
      <w:r>
        <w:t xml:space="preserve"> [127] </w:t>
      </w:r>
      <w:r w:rsidRPr="006863F8">
        <w:rPr>
          <w:lang w:eastAsia="fr-FR" w:bidi="fr-FR"/>
        </w:rPr>
        <w:t>individu se trouve e</w:t>
      </w:r>
      <w:r w:rsidRPr="006863F8">
        <w:rPr>
          <w:lang w:eastAsia="fr-FR" w:bidi="fr-FR"/>
        </w:rPr>
        <w:t>n</w:t>
      </w:r>
      <w:r w:rsidRPr="006863F8">
        <w:rPr>
          <w:lang w:eastAsia="fr-FR" w:bidi="fr-FR"/>
        </w:rPr>
        <w:t>touré de personnes qui interprètent invariabl</w:t>
      </w:r>
      <w:r w:rsidRPr="006863F8">
        <w:rPr>
          <w:lang w:eastAsia="fr-FR" w:bidi="fr-FR"/>
        </w:rPr>
        <w:t>e</w:t>
      </w:r>
      <w:r w:rsidRPr="006863F8">
        <w:rPr>
          <w:lang w:eastAsia="fr-FR" w:bidi="fr-FR"/>
        </w:rPr>
        <w:t>ment les dispositions légales comme des règles à observer, alors que dans d’autres, il est entouré de personnes qui penchent pour la violation de ces dispos</w:t>
      </w:r>
      <w:r w:rsidRPr="006863F8">
        <w:rPr>
          <w:lang w:eastAsia="fr-FR" w:bidi="fr-FR"/>
        </w:rPr>
        <w:t>i</w:t>
      </w:r>
      <w:r w:rsidRPr="006863F8">
        <w:rPr>
          <w:lang w:eastAsia="fr-FR" w:bidi="fr-FR"/>
        </w:rPr>
        <w:t xml:space="preserve">tions. </w:t>
      </w:r>
      <w:r>
        <w:rPr>
          <w:lang w:eastAsia="fr-FR" w:bidi="fr-FR"/>
        </w:rPr>
        <w:t>À</w:t>
      </w:r>
      <w:r w:rsidRPr="006863F8">
        <w:rPr>
          <w:lang w:eastAsia="fr-FR" w:bidi="fr-FR"/>
        </w:rPr>
        <w:t xml:space="preserve"> l’intérieur de la société américaine, ces deux interprét</w:t>
      </w:r>
      <w:r w:rsidRPr="006863F8">
        <w:rPr>
          <w:lang w:eastAsia="fr-FR" w:bidi="fr-FR"/>
        </w:rPr>
        <w:t>a</w:t>
      </w:r>
      <w:r w:rsidRPr="006863F8">
        <w:rPr>
          <w:lang w:eastAsia="fr-FR" w:bidi="fr-FR"/>
        </w:rPr>
        <w:t>tions sont constamment mêlées. Aussi cela donne-t-il lieu à des conflits de culture.</w:t>
      </w:r>
    </w:p>
    <w:p w:rsidR="006B1899" w:rsidRDefault="006B1899" w:rsidP="006B1899">
      <w:pPr>
        <w:spacing w:before="120" w:after="120"/>
        <w:jc w:val="both"/>
        <w:rPr>
          <w:iCs/>
        </w:rPr>
      </w:pPr>
    </w:p>
    <w:p w:rsidR="006B1899" w:rsidRPr="006863F8" w:rsidRDefault="006B1899" w:rsidP="006B1899">
      <w:pPr>
        <w:spacing w:before="120" w:after="120"/>
        <w:jc w:val="both"/>
        <w:rPr>
          <w:lang w:eastAsia="fr-FR" w:bidi="fr-FR"/>
        </w:rPr>
      </w:pPr>
      <w:r w:rsidRPr="002841E6">
        <w:rPr>
          <w:iCs/>
        </w:rPr>
        <w:t xml:space="preserve">6. </w:t>
      </w:r>
      <w:r w:rsidRPr="00DF4AA1">
        <w:rPr>
          <w:i/>
          <w:iCs/>
          <w:color w:val="0000FF"/>
        </w:rPr>
        <w:t>Un individu devient criminel lorsque les interprétations défav</w:t>
      </w:r>
      <w:r w:rsidRPr="00DF4AA1">
        <w:rPr>
          <w:i/>
          <w:iCs/>
          <w:color w:val="0000FF"/>
        </w:rPr>
        <w:t>o</w:t>
      </w:r>
      <w:r w:rsidRPr="00DF4AA1">
        <w:rPr>
          <w:i/>
          <w:iCs/>
          <w:color w:val="0000FF"/>
        </w:rPr>
        <w:t>rables au respect de la loi l’emportent sur les interprétations favor</w:t>
      </w:r>
      <w:r w:rsidRPr="00DF4AA1">
        <w:rPr>
          <w:i/>
          <w:iCs/>
          <w:color w:val="0000FF"/>
        </w:rPr>
        <w:t>a</w:t>
      </w:r>
      <w:r w:rsidRPr="00DF4AA1">
        <w:rPr>
          <w:i/>
          <w:iCs/>
          <w:color w:val="0000FF"/>
        </w:rPr>
        <w:t>bles.</w:t>
      </w:r>
      <w:r w:rsidRPr="006863F8">
        <w:rPr>
          <w:lang w:eastAsia="fr-FR" w:bidi="fr-FR"/>
        </w:rPr>
        <w:t xml:space="preserve"> C’est ce qui constitue le principe de l’association différe</w:t>
      </w:r>
      <w:r w:rsidRPr="006863F8">
        <w:rPr>
          <w:lang w:eastAsia="fr-FR" w:bidi="fr-FR"/>
        </w:rPr>
        <w:t>n</w:t>
      </w:r>
      <w:r w:rsidRPr="006863F8">
        <w:rPr>
          <w:lang w:eastAsia="fr-FR" w:bidi="fr-FR"/>
        </w:rPr>
        <w:t>tielle, principe qui s’applique aux associations criminelles comme aux associ</w:t>
      </w:r>
      <w:r w:rsidRPr="006863F8">
        <w:rPr>
          <w:lang w:eastAsia="fr-FR" w:bidi="fr-FR"/>
        </w:rPr>
        <w:t>a</w:t>
      </w:r>
      <w:r>
        <w:rPr>
          <w:lang w:eastAsia="fr-FR" w:bidi="fr-FR"/>
        </w:rPr>
        <w:t>tions anti</w:t>
      </w:r>
      <w:r w:rsidRPr="006863F8">
        <w:rPr>
          <w:lang w:eastAsia="fr-FR" w:bidi="fr-FR"/>
        </w:rPr>
        <w:t>criminelles et qui s’applique aussi aux forces agissant en sens contraire. Ceux qui deviennent criminels le devie</w:t>
      </w:r>
      <w:r w:rsidRPr="006863F8">
        <w:rPr>
          <w:lang w:eastAsia="fr-FR" w:bidi="fr-FR"/>
        </w:rPr>
        <w:t>n</w:t>
      </w:r>
      <w:r w:rsidRPr="006863F8">
        <w:rPr>
          <w:lang w:eastAsia="fr-FR" w:bidi="fr-FR"/>
        </w:rPr>
        <w:t>nent parce qu’ils sont en contact avec des modèles criminels et qu’ils n’ont pa</w:t>
      </w:r>
      <w:r>
        <w:rPr>
          <w:lang w:eastAsia="fr-FR" w:bidi="fr-FR"/>
        </w:rPr>
        <w:t>s sous les yeux de modèles anti</w:t>
      </w:r>
      <w:r w:rsidRPr="006863F8">
        <w:rPr>
          <w:lang w:eastAsia="fr-FR" w:bidi="fr-FR"/>
        </w:rPr>
        <w:t>criminels. Chaque individu assimile i</w:t>
      </w:r>
      <w:r w:rsidRPr="006863F8">
        <w:rPr>
          <w:lang w:eastAsia="fr-FR" w:bidi="fr-FR"/>
        </w:rPr>
        <w:t>n</w:t>
      </w:r>
      <w:r w:rsidRPr="006863F8">
        <w:rPr>
          <w:lang w:eastAsia="fr-FR" w:bidi="fr-FR"/>
        </w:rPr>
        <w:t>variablement la culture du milieu enviro</w:t>
      </w:r>
      <w:r w:rsidRPr="006863F8">
        <w:rPr>
          <w:lang w:eastAsia="fr-FR" w:bidi="fr-FR"/>
        </w:rPr>
        <w:t>n</w:t>
      </w:r>
      <w:r w:rsidRPr="006863F8">
        <w:rPr>
          <w:lang w:eastAsia="fr-FR" w:bidi="fr-FR"/>
        </w:rPr>
        <w:t>nant à moins que d’autres modèles ne viennent la battre en brèche ; un homme du Sud ne pr</w:t>
      </w:r>
      <w:r w:rsidRPr="006863F8">
        <w:rPr>
          <w:lang w:eastAsia="fr-FR" w:bidi="fr-FR"/>
        </w:rPr>
        <w:t>o</w:t>
      </w:r>
      <w:r w:rsidRPr="006863F8">
        <w:rPr>
          <w:lang w:eastAsia="fr-FR" w:bidi="fr-FR"/>
        </w:rPr>
        <w:t>nonce pas les « r » parce que les autres habitants du Sud ne les pr</w:t>
      </w:r>
      <w:r w:rsidRPr="006863F8">
        <w:rPr>
          <w:lang w:eastAsia="fr-FR" w:bidi="fr-FR"/>
        </w:rPr>
        <w:t>o</w:t>
      </w:r>
      <w:r w:rsidRPr="006863F8">
        <w:rPr>
          <w:lang w:eastAsia="fr-FR" w:bidi="fr-FR"/>
        </w:rPr>
        <w:t>noncent pas. Inve</w:t>
      </w:r>
      <w:r w:rsidRPr="006863F8">
        <w:rPr>
          <w:lang w:eastAsia="fr-FR" w:bidi="fr-FR"/>
        </w:rPr>
        <w:t>r</w:t>
      </w:r>
      <w:r w:rsidRPr="006863F8">
        <w:rPr>
          <w:lang w:eastAsia="fr-FR" w:bidi="fr-FR"/>
        </w:rPr>
        <w:t>sement, le principe de l’association différentielle suppose que les associations qui sont ne</w:t>
      </w:r>
      <w:r w:rsidRPr="006863F8">
        <w:rPr>
          <w:lang w:eastAsia="fr-FR" w:bidi="fr-FR"/>
        </w:rPr>
        <w:t>u</w:t>
      </w:r>
      <w:r w:rsidRPr="006863F8">
        <w:rPr>
          <w:lang w:eastAsia="fr-FR" w:bidi="fr-FR"/>
        </w:rPr>
        <w:t>tres en ce qui concerne la criminalité ont un effet nul ou très faible sur la genèse du comport</w:t>
      </w:r>
      <w:r w:rsidRPr="006863F8">
        <w:rPr>
          <w:lang w:eastAsia="fr-FR" w:bidi="fr-FR"/>
        </w:rPr>
        <w:t>e</w:t>
      </w:r>
      <w:r w:rsidRPr="006863F8">
        <w:rPr>
          <w:lang w:eastAsia="fr-FR" w:bidi="fr-FR"/>
        </w:rPr>
        <w:t>ment crim</w:t>
      </w:r>
      <w:r w:rsidRPr="006863F8">
        <w:rPr>
          <w:lang w:eastAsia="fr-FR" w:bidi="fr-FR"/>
        </w:rPr>
        <w:t>i</w:t>
      </w:r>
      <w:r w:rsidRPr="006863F8">
        <w:rPr>
          <w:lang w:eastAsia="fr-FR" w:bidi="fr-FR"/>
        </w:rPr>
        <w:t xml:space="preserve">nel. Une grande partie de l’expérience humaine est neutre </w:t>
      </w:r>
      <w:r>
        <w:rPr>
          <w:lang w:eastAsia="fr-FR" w:bidi="fr-FR"/>
        </w:rPr>
        <w:t>à</w:t>
      </w:r>
      <w:r w:rsidRPr="006863F8">
        <w:rPr>
          <w:lang w:eastAsia="fr-FR" w:bidi="fr-FR"/>
        </w:rPr>
        <w:t xml:space="preserve"> ce point de vue, comme par exe</w:t>
      </w:r>
      <w:r w:rsidRPr="006863F8">
        <w:rPr>
          <w:lang w:eastAsia="fr-FR" w:bidi="fr-FR"/>
        </w:rPr>
        <w:t>m</w:t>
      </w:r>
      <w:r w:rsidRPr="006863F8">
        <w:rPr>
          <w:lang w:eastAsia="fr-FR" w:bidi="fr-FR"/>
        </w:rPr>
        <w:t>ple d’apprendre à se brosser les dents. Le comportement est alors sans effet positif ou négatif sur la criminalité, sauf dans la mesure où il i</w:t>
      </w:r>
      <w:r w:rsidRPr="006863F8">
        <w:rPr>
          <w:lang w:eastAsia="fr-FR" w:bidi="fr-FR"/>
        </w:rPr>
        <w:t>m</w:t>
      </w:r>
      <w:r w:rsidRPr="006863F8">
        <w:rPr>
          <w:lang w:eastAsia="fr-FR" w:bidi="fr-FR"/>
        </w:rPr>
        <w:t>plique des associations qui ont un rapport avec les r</w:t>
      </w:r>
      <w:r w:rsidRPr="006863F8">
        <w:rPr>
          <w:lang w:eastAsia="fr-FR" w:bidi="fr-FR"/>
        </w:rPr>
        <w:t>è</w:t>
      </w:r>
      <w:r w:rsidRPr="006863F8">
        <w:rPr>
          <w:lang w:eastAsia="fr-FR" w:bidi="fr-FR"/>
        </w:rPr>
        <w:t>gles légales. Le comportement neutre est surtout important dans la mesure où l’enfant, occupé de cette façon, n’entre pas en contact avec des exemples cr</w:t>
      </w:r>
      <w:r w:rsidRPr="006863F8">
        <w:rPr>
          <w:lang w:eastAsia="fr-FR" w:bidi="fr-FR"/>
        </w:rPr>
        <w:t>i</w:t>
      </w:r>
      <w:r w:rsidRPr="006863F8">
        <w:rPr>
          <w:lang w:eastAsia="fr-FR" w:bidi="fr-FR"/>
        </w:rPr>
        <w:t>minels.</w:t>
      </w:r>
    </w:p>
    <w:p w:rsidR="006B1899" w:rsidRDefault="006B1899" w:rsidP="006B1899">
      <w:pPr>
        <w:spacing w:before="120" w:after="120"/>
        <w:jc w:val="both"/>
        <w:rPr>
          <w:lang w:eastAsia="fr-FR" w:bidi="fr-FR"/>
        </w:rPr>
      </w:pPr>
    </w:p>
    <w:p w:rsidR="006B1899" w:rsidRPr="006863F8" w:rsidRDefault="006B1899" w:rsidP="006B1899">
      <w:pPr>
        <w:spacing w:before="120" w:after="120"/>
        <w:jc w:val="both"/>
        <w:rPr>
          <w:lang w:eastAsia="fr-FR" w:bidi="fr-FR"/>
        </w:rPr>
      </w:pPr>
      <w:r w:rsidRPr="006863F8">
        <w:rPr>
          <w:lang w:eastAsia="fr-FR" w:bidi="fr-FR"/>
        </w:rPr>
        <w:t xml:space="preserve">7. </w:t>
      </w:r>
      <w:r w:rsidRPr="00DF4AA1">
        <w:rPr>
          <w:i/>
          <w:iCs/>
          <w:color w:val="0000FF"/>
        </w:rPr>
        <w:t>Les associations différentielles peuvent varier quant à la fr</w:t>
      </w:r>
      <w:r w:rsidRPr="00DF4AA1">
        <w:rPr>
          <w:i/>
          <w:iCs/>
          <w:color w:val="0000FF"/>
        </w:rPr>
        <w:t>é</w:t>
      </w:r>
      <w:r w:rsidRPr="00DF4AA1">
        <w:rPr>
          <w:i/>
          <w:iCs/>
          <w:color w:val="0000FF"/>
        </w:rPr>
        <w:t>quence, la durée, l’antériorité et l’intensité</w:t>
      </w:r>
      <w:r w:rsidRPr="002841E6">
        <w:rPr>
          <w:i/>
          <w:iCs/>
        </w:rPr>
        <w:t>.</w:t>
      </w:r>
      <w:r w:rsidRPr="006863F8">
        <w:rPr>
          <w:lang w:eastAsia="fr-FR" w:bidi="fr-FR"/>
        </w:rPr>
        <w:t xml:space="preserve"> Autrement dit, les ass</w:t>
      </w:r>
      <w:r w:rsidRPr="006863F8">
        <w:rPr>
          <w:lang w:eastAsia="fr-FR" w:bidi="fr-FR"/>
        </w:rPr>
        <w:t>o</w:t>
      </w:r>
      <w:r w:rsidRPr="006863F8">
        <w:rPr>
          <w:lang w:eastAsia="fr-FR" w:bidi="fr-FR"/>
        </w:rPr>
        <w:t>ciations avec l</w:t>
      </w:r>
      <w:r>
        <w:rPr>
          <w:lang w:eastAsia="fr-FR" w:bidi="fr-FR"/>
        </w:rPr>
        <w:t>e comportement criminel ou anti</w:t>
      </w:r>
      <w:r w:rsidRPr="006863F8">
        <w:rPr>
          <w:lang w:eastAsia="fr-FR" w:bidi="fr-FR"/>
        </w:rPr>
        <w:t>criminel varient s</w:t>
      </w:r>
      <w:r w:rsidRPr="006863F8">
        <w:rPr>
          <w:lang w:eastAsia="fr-FR" w:bidi="fr-FR"/>
        </w:rPr>
        <w:t>e</w:t>
      </w:r>
      <w:r w:rsidRPr="006863F8">
        <w:rPr>
          <w:lang w:eastAsia="fr-FR" w:bidi="fr-FR"/>
        </w:rPr>
        <w:t>lon ces modalités. La « durée » et la « fréquence » en tant que m</w:t>
      </w:r>
      <w:r w:rsidRPr="006863F8">
        <w:rPr>
          <w:lang w:eastAsia="fr-FR" w:bidi="fr-FR"/>
        </w:rPr>
        <w:t>o</w:t>
      </w:r>
      <w:r w:rsidRPr="006863F8">
        <w:rPr>
          <w:lang w:eastAsia="fr-FR" w:bidi="fr-FR"/>
        </w:rPr>
        <w:t xml:space="preserve">dalités d’association sont évidentes et ne nécessitent </w:t>
      </w:r>
      <w:r>
        <w:rPr>
          <w:lang w:eastAsia="fr-FR" w:bidi="fr-FR"/>
        </w:rPr>
        <w:t>pas d’explications. L’« antério</w:t>
      </w:r>
      <w:r w:rsidRPr="006863F8">
        <w:rPr>
          <w:lang w:eastAsia="fr-FR" w:bidi="fr-FR"/>
        </w:rPr>
        <w:t>rité »</w:t>
      </w:r>
      <w:r>
        <w:t xml:space="preserve"> [128]</w:t>
      </w:r>
      <w:r w:rsidRPr="006863F8">
        <w:rPr>
          <w:lang w:eastAsia="fr-FR" w:bidi="fr-FR"/>
        </w:rPr>
        <w:t xml:space="preserve"> est considérée comme importante du fait qu’un compo</w:t>
      </w:r>
      <w:r w:rsidRPr="006863F8">
        <w:rPr>
          <w:lang w:eastAsia="fr-FR" w:bidi="fr-FR"/>
        </w:rPr>
        <w:t>r</w:t>
      </w:r>
      <w:r w:rsidRPr="006863F8">
        <w:rPr>
          <w:lang w:eastAsia="fr-FR" w:bidi="fr-FR"/>
        </w:rPr>
        <w:t>tement respectueux de la loi acquis dans la première enfance peut subsister la vie durant et il en est de même du comportement d</w:t>
      </w:r>
      <w:r w:rsidRPr="006863F8">
        <w:rPr>
          <w:lang w:eastAsia="fr-FR" w:bidi="fr-FR"/>
        </w:rPr>
        <w:t>é</w:t>
      </w:r>
      <w:r w:rsidRPr="006863F8">
        <w:rPr>
          <w:lang w:eastAsia="fr-FR" w:bidi="fr-FR"/>
        </w:rPr>
        <w:t>lictueux. Ce</w:t>
      </w:r>
      <w:r w:rsidRPr="006863F8">
        <w:rPr>
          <w:lang w:eastAsia="fr-FR" w:bidi="fr-FR"/>
        </w:rPr>
        <w:t>t</w:t>
      </w:r>
      <w:r w:rsidRPr="006863F8">
        <w:rPr>
          <w:lang w:eastAsia="fr-FR" w:bidi="fr-FR"/>
        </w:rPr>
        <w:t>te tendance n’a cependant pas été démontrée de façon satisfaisante et l’antériorité semble surtout importante pour son i</w:t>
      </w:r>
      <w:r w:rsidRPr="006863F8">
        <w:rPr>
          <w:lang w:eastAsia="fr-FR" w:bidi="fr-FR"/>
        </w:rPr>
        <w:t>n</w:t>
      </w:r>
      <w:r w:rsidRPr="006863F8">
        <w:rPr>
          <w:lang w:eastAsia="fr-FR" w:bidi="fr-FR"/>
        </w:rPr>
        <w:t>fluence sur le choix des associations. « L'intensité » n’est pas définie avec préc</w:t>
      </w:r>
      <w:r w:rsidRPr="006863F8">
        <w:rPr>
          <w:lang w:eastAsia="fr-FR" w:bidi="fr-FR"/>
        </w:rPr>
        <w:t>i</w:t>
      </w:r>
      <w:r w:rsidRPr="006863F8">
        <w:rPr>
          <w:lang w:eastAsia="fr-FR" w:bidi="fr-FR"/>
        </w:rPr>
        <w:t>sion mais elle concerne des problèmes tels que le prestige du modèle cr</w:t>
      </w:r>
      <w:r w:rsidRPr="006863F8">
        <w:rPr>
          <w:lang w:eastAsia="fr-FR" w:bidi="fr-FR"/>
        </w:rPr>
        <w:t>i</w:t>
      </w:r>
      <w:r>
        <w:rPr>
          <w:lang w:eastAsia="fr-FR" w:bidi="fr-FR"/>
        </w:rPr>
        <w:t>minel ou anti</w:t>
      </w:r>
      <w:r w:rsidRPr="006863F8">
        <w:rPr>
          <w:lang w:eastAsia="fr-FR" w:bidi="fr-FR"/>
        </w:rPr>
        <w:t>criminel et les réactions émotionnelles liées aux associations. Une définition précise du comportement criminel pe</w:t>
      </w:r>
      <w:r w:rsidRPr="006863F8">
        <w:rPr>
          <w:lang w:eastAsia="fr-FR" w:bidi="fr-FR"/>
        </w:rPr>
        <w:t>r</w:t>
      </w:r>
      <w:r w:rsidRPr="006863F8">
        <w:rPr>
          <w:lang w:eastAsia="fr-FR" w:bidi="fr-FR"/>
        </w:rPr>
        <w:t>mettrait d’exprimer quantitativement ces diverses modalités et d’atteindre une proportion mathématique. On n'a trouvé aucune fo</w:t>
      </w:r>
      <w:r w:rsidRPr="006863F8">
        <w:rPr>
          <w:lang w:eastAsia="fr-FR" w:bidi="fr-FR"/>
        </w:rPr>
        <w:t>r</w:t>
      </w:r>
      <w:r w:rsidRPr="006863F8">
        <w:rPr>
          <w:lang w:eastAsia="fr-FR" w:bidi="fr-FR"/>
        </w:rPr>
        <w:t>mule sur ce point et une telle formule serait extrêmement diffic</w:t>
      </w:r>
      <w:r w:rsidRPr="006863F8">
        <w:rPr>
          <w:lang w:eastAsia="fr-FR" w:bidi="fr-FR"/>
        </w:rPr>
        <w:t>i</w:t>
      </w:r>
      <w:r w:rsidRPr="006863F8">
        <w:rPr>
          <w:lang w:eastAsia="fr-FR" w:bidi="fr-FR"/>
        </w:rPr>
        <w:t>le à découvrir.</w:t>
      </w:r>
    </w:p>
    <w:p w:rsidR="006B1899" w:rsidRDefault="006B1899" w:rsidP="006B1899">
      <w:pPr>
        <w:spacing w:before="120" w:after="120"/>
        <w:jc w:val="both"/>
        <w:rPr>
          <w:iCs/>
        </w:rPr>
      </w:pPr>
    </w:p>
    <w:p w:rsidR="006B1899" w:rsidRPr="006863F8" w:rsidRDefault="006B1899" w:rsidP="006B1899">
      <w:pPr>
        <w:spacing w:before="120" w:after="120"/>
        <w:jc w:val="both"/>
        <w:rPr>
          <w:lang w:eastAsia="fr-FR" w:bidi="fr-FR"/>
        </w:rPr>
      </w:pPr>
      <w:r w:rsidRPr="002841E6">
        <w:rPr>
          <w:iCs/>
        </w:rPr>
        <w:t xml:space="preserve">8. </w:t>
      </w:r>
      <w:r w:rsidRPr="00DF4AA1">
        <w:rPr>
          <w:i/>
          <w:iCs/>
          <w:color w:val="0000FF"/>
        </w:rPr>
        <w:t>La formation criminelle par association avec des modèles cr</w:t>
      </w:r>
      <w:r w:rsidRPr="00DF4AA1">
        <w:rPr>
          <w:i/>
          <w:iCs/>
          <w:color w:val="0000FF"/>
        </w:rPr>
        <w:t>i</w:t>
      </w:r>
      <w:r w:rsidRPr="00DF4AA1">
        <w:rPr>
          <w:i/>
          <w:iCs/>
          <w:color w:val="0000FF"/>
        </w:rPr>
        <w:t>minels ou anticriminels met en jeu les mêmes mécanismes que ceux qui sont impliqués dans toute autre formation.</w:t>
      </w:r>
      <w:r w:rsidRPr="006863F8">
        <w:rPr>
          <w:lang w:eastAsia="fr-FR" w:bidi="fr-FR"/>
        </w:rPr>
        <w:t xml:space="preserve"> Inversement, cela s</w:t>
      </w:r>
      <w:r w:rsidRPr="006863F8">
        <w:rPr>
          <w:lang w:eastAsia="fr-FR" w:bidi="fr-FR"/>
        </w:rPr>
        <w:t>i</w:t>
      </w:r>
      <w:r w:rsidRPr="006863F8">
        <w:rPr>
          <w:lang w:eastAsia="fr-FR" w:bidi="fr-FR"/>
        </w:rPr>
        <w:t>gnifie que la formation criminelle ne s’acquiert pas seulement par l’imitation. Celui qui est attiré, par exemple, apprend le compo</w:t>
      </w:r>
      <w:r w:rsidRPr="006863F8">
        <w:rPr>
          <w:lang w:eastAsia="fr-FR" w:bidi="fr-FR"/>
        </w:rPr>
        <w:t>r</w:t>
      </w:r>
      <w:r w:rsidRPr="006863F8">
        <w:rPr>
          <w:lang w:eastAsia="fr-FR" w:bidi="fr-FR"/>
        </w:rPr>
        <w:t>tement criminel par association, mais ce processus ne serait pas normalement décrit comme un processus d’imitation.</w:t>
      </w:r>
    </w:p>
    <w:p w:rsidR="006B1899" w:rsidRDefault="006B1899" w:rsidP="006B1899">
      <w:pPr>
        <w:spacing w:before="120" w:after="120"/>
        <w:jc w:val="both"/>
        <w:rPr>
          <w:iCs/>
        </w:rPr>
      </w:pPr>
    </w:p>
    <w:p w:rsidR="006B1899" w:rsidRDefault="006B1899" w:rsidP="006B1899">
      <w:pPr>
        <w:spacing w:before="120" w:after="120"/>
        <w:jc w:val="both"/>
        <w:rPr>
          <w:lang w:eastAsia="fr-FR" w:bidi="fr-FR"/>
        </w:rPr>
      </w:pPr>
      <w:r w:rsidRPr="002841E6">
        <w:rPr>
          <w:iCs/>
        </w:rPr>
        <w:t xml:space="preserve">9. </w:t>
      </w:r>
      <w:r w:rsidRPr="00DF4AA1">
        <w:rPr>
          <w:i/>
          <w:iCs/>
          <w:color w:val="0000FF"/>
        </w:rPr>
        <w:t>Tandis que le comportement criminel est l’expression d’un e</w:t>
      </w:r>
      <w:r w:rsidRPr="00DF4AA1">
        <w:rPr>
          <w:i/>
          <w:iCs/>
          <w:color w:val="0000FF"/>
        </w:rPr>
        <w:t>n</w:t>
      </w:r>
      <w:r w:rsidRPr="00DF4AA1">
        <w:rPr>
          <w:i/>
          <w:iCs/>
          <w:color w:val="0000FF"/>
        </w:rPr>
        <w:t>semble de besoins et de valeurs, il ne s’explique pas par ces besoins et ces valeurs puisque le comportement non criminel est l’expression des mêmes besoins et des mêmes valeurs.</w:t>
      </w:r>
      <w:r w:rsidRPr="006863F8">
        <w:rPr>
          <w:lang w:eastAsia="fr-FR" w:bidi="fr-FR"/>
        </w:rPr>
        <w:t xml:space="preserve"> Les voleurs volent généralement pour avoir de l’argent, mais c’est aussi pour avoir de l’argent que tr</w:t>
      </w:r>
      <w:r w:rsidRPr="006863F8">
        <w:rPr>
          <w:lang w:eastAsia="fr-FR" w:bidi="fr-FR"/>
        </w:rPr>
        <w:t>a</w:t>
      </w:r>
      <w:r w:rsidRPr="006863F8">
        <w:rPr>
          <w:lang w:eastAsia="fr-FR" w:bidi="fr-FR"/>
        </w:rPr>
        <w:t>vaillent les honnêtes gens. Les efforts faits par de nombreux auteurs pour expliquer le comportement criminel par des valeurs et des mob</w:t>
      </w:r>
      <w:r w:rsidRPr="006863F8">
        <w:rPr>
          <w:lang w:eastAsia="fr-FR" w:bidi="fr-FR"/>
        </w:rPr>
        <w:t>i</w:t>
      </w:r>
      <w:r w:rsidRPr="006863F8">
        <w:rPr>
          <w:lang w:eastAsia="fr-FR" w:bidi="fr-FR"/>
        </w:rPr>
        <w:t>les tels que la quête du bonheur, la r</w:t>
      </w:r>
      <w:r w:rsidRPr="006863F8">
        <w:rPr>
          <w:lang w:eastAsia="fr-FR" w:bidi="fr-FR"/>
        </w:rPr>
        <w:t>e</w:t>
      </w:r>
      <w:r w:rsidRPr="006863F8">
        <w:rPr>
          <w:lang w:eastAsia="fr-FR" w:bidi="fr-FR"/>
        </w:rPr>
        <w:t>cherche de la promotion sociale ou de l’argent, ou le sentiment de la frustration, ont toujours été et s</w:t>
      </w:r>
      <w:r w:rsidRPr="006863F8">
        <w:rPr>
          <w:lang w:eastAsia="fr-FR" w:bidi="fr-FR"/>
        </w:rPr>
        <w:t>e</w:t>
      </w:r>
      <w:r w:rsidRPr="006863F8">
        <w:rPr>
          <w:lang w:eastAsia="fr-FR" w:bidi="fr-FR"/>
        </w:rPr>
        <w:t>ront toujours futiles étant donné qu’ils peuvent expliquer un compo</w:t>
      </w:r>
      <w:r w:rsidRPr="006863F8">
        <w:rPr>
          <w:lang w:eastAsia="fr-FR" w:bidi="fr-FR"/>
        </w:rPr>
        <w:t>r</w:t>
      </w:r>
      <w:r w:rsidRPr="006863F8">
        <w:rPr>
          <w:lang w:eastAsia="fr-FR" w:bidi="fr-FR"/>
        </w:rPr>
        <w:t>tement qui respecte la loi aussi bien qu’un comportement criminel. Ils sont semblables à la respiration, qui, nécessaire dans tous les cas, ne différencie pas le comportement criminel du comportement non cr</w:t>
      </w:r>
      <w:r w:rsidRPr="006863F8">
        <w:rPr>
          <w:lang w:eastAsia="fr-FR" w:bidi="fr-FR"/>
        </w:rPr>
        <w:t>i</w:t>
      </w:r>
      <w:r w:rsidRPr="006863F8">
        <w:rPr>
          <w:lang w:eastAsia="fr-FR" w:bidi="fr-FR"/>
        </w:rPr>
        <w:t>minel.</w:t>
      </w:r>
    </w:p>
    <w:p w:rsidR="006B1899" w:rsidRPr="006863F8" w:rsidRDefault="006B1899" w:rsidP="006B1899">
      <w:pPr>
        <w:spacing w:before="120" w:after="120"/>
        <w:jc w:val="both"/>
      </w:pPr>
      <w:r>
        <w:t>[129]</w:t>
      </w:r>
    </w:p>
    <w:p w:rsidR="006B1899" w:rsidRPr="006863F8" w:rsidRDefault="006B1899" w:rsidP="006B1899">
      <w:pPr>
        <w:spacing w:before="120" w:after="120"/>
        <w:jc w:val="both"/>
      </w:pPr>
      <w:r>
        <w:rPr>
          <w:lang w:eastAsia="fr-FR" w:bidi="fr-FR"/>
        </w:rPr>
        <w:t>Il n’</w:t>
      </w:r>
      <w:r w:rsidRPr="006863F8">
        <w:rPr>
          <w:lang w:eastAsia="fr-FR" w:bidi="fr-FR"/>
        </w:rPr>
        <w:t>est pas nécessaire, à ce niveau d’explication, de définir pou</w:t>
      </w:r>
      <w:r w:rsidRPr="006863F8">
        <w:rPr>
          <w:lang w:eastAsia="fr-FR" w:bidi="fr-FR"/>
        </w:rPr>
        <w:t>r</w:t>
      </w:r>
      <w:r w:rsidRPr="006863F8">
        <w:rPr>
          <w:lang w:eastAsia="fr-FR" w:bidi="fr-FR"/>
        </w:rPr>
        <w:t>quoi une personne a les fréquentations qu’elle a. Cela implique un e</w:t>
      </w:r>
      <w:r w:rsidRPr="006863F8">
        <w:rPr>
          <w:lang w:eastAsia="fr-FR" w:bidi="fr-FR"/>
        </w:rPr>
        <w:t>n</w:t>
      </w:r>
      <w:r w:rsidRPr="006863F8">
        <w:rPr>
          <w:lang w:eastAsia="fr-FR" w:bidi="fr-FR"/>
        </w:rPr>
        <w:t>semble très complexe. Dans une zone où la criminalité est élevée, un garçon sociable, grégaire, actif et sportif entrera très probabl</w:t>
      </w:r>
      <w:r w:rsidRPr="006863F8">
        <w:rPr>
          <w:lang w:eastAsia="fr-FR" w:bidi="fr-FR"/>
        </w:rPr>
        <w:t>e</w:t>
      </w:r>
      <w:r w:rsidRPr="006863F8">
        <w:rPr>
          <w:lang w:eastAsia="fr-FR" w:bidi="fr-FR"/>
        </w:rPr>
        <w:t>ment en contact avec d’autres garçons du voisinage, recevra d’eux une form</w:t>
      </w:r>
      <w:r w:rsidRPr="006863F8">
        <w:rPr>
          <w:lang w:eastAsia="fr-FR" w:bidi="fr-FR"/>
        </w:rPr>
        <w:t>a</w:t>
      </w:r>
      <w:r w:rsidRPr="006863F8">
        <w:rPr>
          <w:lang w:eastAsia="fr-FR" w:bidi="fr-FR"/>
        </w:rPr>
        <w:t>tion criminelle, et deviendra un gangster ; dans le même milieu, un enfant névrosé, isolé, introverti et indolent restera chez lui, ne fera pas connaissance avec des garçons du voisinages et ne deviendra pas d</w:t>
      </w:r>
      <w:r w:rsidRPr="006863F8">
        <w:rPr>
          <w:lang w:eastAsia="fr-FR" w:bidi="fr-FR"/>
        </w:rPr>
        <w:t>é</w:t>
      </w:r>
      <w:r w:rsidRPr="006863F8">
        <w:rPr>
          <w:lang w:eastAsia="fr-FR" w:bidi="fr-FR"/>
        </w:rPr>
        <w:t>linquant. Dans un autre m</w:t>
      </w:r>
      <w:r w:rsidRPr="006863F8">
        <w:rPr>
          <w:lang w:eastAsia="fr-FR" w:bidi="fr-FR"/>
        </w:rPr>
        <w:t>i</w:t>
      </w:r>
      <w:r w:rsidRPr="006863F8">
        <w:rPr>
          <w:lang w:eastAsia="fr-FR" w:bidi="fr-FR"/>
        </w:rPr>
        <w:t>lieu, le garçon sociable, sportif et agressif fera du scoutisme et ne deviendra pas délinquant. Les fréquentations d’un individu sont déterminées largement par l’organisation sociale. Un enfant est normalement élevé dans une famille ; le lieu de réside</w:t>
      </w:r>
      <w:r w:rsidRPr="006863F8">
        <w:rPr>
          <w:lang w:eastAsia="fr-FR" w:bidi="fr-FR"/>
        </w:rPr>
        <w:t>n</w:t>
      </w:r>
      <w:r w:rsidRPr="006863F8">
        <w:rPr>
          <w:lang w:eastAsia="fr-FR" w:bidi="fr-FR"/>
        </w:rPr>
        <w:t>ce de la famille est dans une large mesure déterminé par le revenu de la famille et le taux de la délinquance est très souvent en rapport avec la valeur locative des habitations. Bien d’autres aspects de l’organisation sociale ont une influence sur les fréquentations de ch</w:t>
      </w:r>
      <w:r w:rsidRPr="006863F8">
        <w:rPr>
          <w:lang w:eastAsia="fr-FR" w:bidi="fr-FR"/>
        </w:rPr>
        <w:t>a</w:t>
      </w:r>
      <w:r w:rsidRPr="006863F8">
        <w:rPr>
          <w:lang w:eastAsia="fr-FR" w:bidi="fr-FR"/>
        </w:rPr>
        <w:t>cun.</w:t>
      </w:r>
    </w:p>
    <w:p w:rsidR="006B1899" w:rsidRDefault="006B1899" w:rsidP="006B1899">
      <w:pPr>
        <w:spacing w:before="120" w:after="120"/>
        <w:jc w:val="both"/>
        <w:rPr>
          <w:lang w:eastAsia="fr-FR" w:bidi="fr-FR"/>
        </w:rPr>
      </w:pPr>
      <w:r w:rsidRPr="006863F8">
        <w:rPr>
          <w:lang w:eastAsia="fr-FR" w:bidi="fr-FR"/>
        </w:rPr>
        <w:t>L’explication du comportement criminel qui précède vise à expl</w:t>
      </w:r>
      <w:r w:rsidRPr="006863F8">
        <w:rPr>
          <w:lang w:eastAsia="fr-FR" w:bidi="fr-FR"/>
        </w:rPr>
        <w:t>i</w:t>
      </w:r>
      <w:r w:rsidRPr="006863F8">
        <w:rPr>
          <w:lang w:eastAsia="fr-FR" w:bidi="fr-FR"/>
        </w:rPr>
        <w:t>quer le comportement crim</w:t>
      </w:r>
      <w:r w:rsidRPr="006863F8">
        <w:rPr>
          <w:lang w:eastAsia="fr-FR" w:bidi="fr-FR"/>
        </w:rPr>
        <w:t>i</w:t>
      </w:r>
      <w:r w:rsidRPr="006863F8">
        <w:rPr>
          <w:lang w:eastAsia="fr-FR" w:bidi="fr-FR"/>
        </w:rPr>
        <w:t>nel ou non criminel des individus. Comme nous l’avons indiqué précédemment il est possible d’énoncer des théories sociologiques du comportement criminel qui expliquent la criminalité d’une collectivité, d’une nation ou de tout autre groupe. Le problème, quand on le pose de cette façon, est d'expliquer les vari</w:t>
      </w:r>
      <w:r w:rsidRPr="006863F8">
        <w:rPr>
          <w:lang w:eastAsia="fr-FR" w:bidi="fr-FR"/>
        </w:rPr>
        <w:t>a</w:t>
      </w:r>
      <w:r w:rsidRPr="006863F8">
        <w:rPr>
          <w:lang w:eastAsia="fr-FR" w:bidi="fr-FR"/>
        </w:rPr>
        <w:t>tions des taux de criminalité et implique la comparaison des taux de criminalité des divers groupes, ou du m</w:t>
      </w:r>
      <w:r w:rsidRPr="006863F8">
        <w:rPr>
          <w:lang w:eastAsia="fr-FR" w:bidi="fr-FR"/>
        </w:rPr>
        <w:t>ê</w:t>
      </w:r>
      <w:r w:rsidRPr="006863F8">
        <w:rPr>
          <w:lang w:eastAsia="fr-FR" w:bidi="fr-FR"/>
        </w:rPr>
        <w:t>me groupe à des moments différents. L'explication du taux de cr</w:t>
      </w:r>
      <w:r w:rsidRPr="006863F8">
        <w:rPr>
          <w:lang w:eastAsia="fr-FR" w:bidi="fr-FR"/>
        </w:rPr>
        <w:t>i</w:t>
      </w:r>
      <w:r w:rsidRPr="006863F8">
        <w:rPr>
          <w:lang w:eastAsia="fr-FR" w:bidi="fr-FR"/>
        </w:rPr>
        <w:t>minalité doit être en harmonie avec l’explication du comportement criminel des individus et la fr</w:t>
      </w:r>
      <w:r w:rsidRPr="006863F8">
        <w:rPr>
          <w:lang w:eastAsia="fr-FR" w:bidi="fr-FR"/>
        </w:rPr>
        <w:t>é</w:t>
      </w:r>
      <w:r w:rsidRPr="006863F8">
        <w:rPr>
          <w:lang w:eastAsia="fr-FR" w:bidi="fr-FR"/>
        </w:rPr>
        <w:t>quence de ce comportement. Une des meilleures explications de l’étendue de la cr</w:t>
      </w:r>
      <w:r w:rsidRPr="006863F8">
        <w:rPr>
          <w:lang w:eastAsia="fr-FR" w:bidi="fr-FR"/>
        </w:rPr>
        <w:t>i</w:t>
      </w:r>
      <w:r w:rsidRPr="006863F8">
        <w:rPr>
          <w:lang w:eastAsia="fr-FR" w:bidi="fr-FR"/>
        </w:rPr>
        <w:t>minalité à ce point de vue est qu’un taux élevé de criminalité est dû à la désorganisation sociale. Le terme « désorganisation sociale » n’est pas entièrement satisfaisant et il s</w:t>
      </w:r>
      <w:r w:rsidRPr="006863F8">
        <w:rPr>
          <w:lang w:eastAsia="fr-FR" w:bidi="fr-FR"/>
        </w:rPr>
        <w:t>e</w:t>
      </w:r>
      <w:r w:rsidRPr="006863F8">
        <w:rPr>
          <w:lang w:eastAsia="fr-FR" w:bidi="fr-FR"/>
        </w:rPr>
        <w:t>rait préférable d’y substituer celui d’« organisation sociale différe</w:t>
      </w:r>
      <w:r w:rsidRPr="006863F8">
        <w:rPr>
          <w:lang w:eastAsia="fr-FR" w:bidi="fr-FR"/>
        </w:rPr>
        <w:t>n</w:t>
      </w:r>
      <w:r w:rsidRPr="006863F8">
        <w:rPr>
          <w:lang w:eastAsia="fr-FR" w:bidi="fr-FR"/>
        </w:rPr>
        <w:t>tielle ». Le postulat sur lequel cette théorie est fondée, indépenda</w:t>
      </w:r>
      <w:r w:rsidRPr="006863F8">
        <w:rPr>
          <w:lang w:eastAsia="fr-FR" w:bidi="fr-FR"/>
        </w:rPr>
        <w:t>m</w:t>
      </w:r>
      <w:r w:rsidRPr="006863F8">
        <w:rPr>
          <w:lang w:eastAsia="fr-FR" w:bidi="fr-FR"/>
        </w:rPr>
        <w:t>ment</w:t>
      </w:r>
      <w:r>
        <w:rPr>
          <w:lang w:eastAsia="fr-FR" w:bidi="fr-FR"/>
        </w:rPr>
        <w:t xml:space="preserve"> </w:t>
      </w:r>
      <w:r>
        <w:t xml:space="preserve">[130] </w:t>
      </w:r>
      <w:r w:rsidRPr="006863F8">
        <w:rPr>
          <w:lang w:eastAsia="fr-FR" w:bidi="fr-FR"/>
        </w:rPr>
        <w:t>de son nom, est que la criminalité est fonction de l'organ</w:t>
      </w:r>
      <w:r w:rsidRPr="006863F8">
        <w:rPr>
          <w:lang w:eastAsia="fr-FR" w:bidi="fr-FR"/>
        </w:rPr>
        <w:t>i</w:t>
      </w:r>
      <w:r w:rsidRPr="006863F8">
        <w:rPr>
          <w:lang w:eastAsia="fr-FR" w:bidi="fr-FR"/>
        </w:rPr>
        <w:t>sation soci</w:t>
      </w:r>
      <w:r w:rsidRPr="006863F8">
        <w:rPr>
          <w:lang w:eastAsia="fr-FR" w:bidi="fr-FR"/>
        </w:rPr>
        <w:t>a</w:t>
      </w:r>
      <w:r w:rsidRPr="006863F8">
        <w:rPr>
          <w:lang w:eastAsia="fr-FR" w:bidi="fr-FR"/>
        </w:rPr>
        <w:t xml:space="preserve">le, est l’expression de l'organisation sociale. Un groupe peut être organisé, soit de façon à favoriser </w:t>
      </w:r>
      <w:r>
        <w:rPr>
          <w:lang w:eastAsia="fr-FR" w:bidi="fr-FR"/>
        </w:rPr>
        <w:t>l’</w:t>
      </w:r>
      <w:r w:rsidRPr="006863F8">
        <w:rPr>
          <w:lang w:eastAsia="fr-FR" w:bidi="fr-FR"/>
        </w:rPr>
        <w:t>éclosion du comport</w:t>
      </w:r>
      <w:r w:rsidRPr="006863F8">
        <w:rPr>
          <w:lang w:eastAsia="fr-FR" w:bidi="fr-FR"/>
        </w:rPr>
        <w:t>e</w:t>
      </w:r>
      <w:r w:rsidRPr="006863F8">
        <w:rPr>
          <w:lang w:eastAsia="fr-FR" w:bidi="fr-FR"/>
        </w:rPr>
        <w:t>ment cr</w:t>
      </w:r>
      <w:r w:rsidRPr="006863F8">
        <w:rPr>
          <w:lang w:eastAsia="fr-FR" w:bidi="fr-FR"/>
        </w:rPr>
        <w:t>i</w:t>
      </w:r>
      <w:r w:rsidRPr="006863F8">
        <w:rPr>
          <w:lang w:eastAsia="fr-FR" w:bidi="fr-FR"/>
        </w:rPr>
        <w:t>minel, soit de façon à s y opposer. La plupart des groupes sont ambivalents et le taux de la criminalité est l’expression d’une organ</w:t>
      </w:r>
      <w:r w:rsidRPr="006863F8">
        <w:rPr>
          <w:lang w:eastAsia="fr-FR" w:bidi="fr-FR"/>
        </w:rPr>
        <w:t>i</w:t>
      </w:r>
      <w:r w:rsidRPr="006863F8">
        <w:rPr>
          <w:lang w:eastAsia="fr-FR" w:bidi="fr-FR"/>
        </w:rPr>
        <w:t>sation différentielle du groupe. L’organisation diff</w:t>
      </w:r>
      <w:r w:rsidRPr="006863F8">
        <w:rPr>
          <w:lang w:eastAsia="fr-FR" w:bidi="fr-FR"/>
        </w:rPr>
        <w:t>é</w:t>
      </w:r>
      <w:r w:rsidRPr="006863F8">
        <w:rPr>
          <w:lang w:eastAsia="fr-FR" w:bidi="fr-FR"/>
        </w:rPr>
        <w:t>rentielle du groupe en tant qu’explication des variations du taux de la criminalité corre</w:t>
      </w:r>
      <w:r w:rsidRPr="006863F8">
        <w:rPr>
          <w:lang w:eastAsia="fr-FR" w:bidi="fr-FR"/>
        </w:rPr>
        <w:t>s</w:t>
      </w:r>
      <w:r w:rsidRPr="006863F8">
        <w:rPr>
          <w:lang w:eastAsia="fr-FR" w:bidi="fr-FR"/>
        </w:rPr>
        <w:t>pond à l’</w:t>
      </w:r>
      <w:r>
        <w:rPr>
          <w:lang w:eastAsia="fr-FR" w:bidi="fr-FR"/>
        </w:rPr>
        <w:t>explication par la théorie de 1’</w:t>
      </w:r>
      <w:r w:rsidRPr="006863F8">
        <w:rPr>
          <w:lang w:eastAsia="fr-FR" w:bidi="fr-FR"/>
        </w:rPr>
        <w:t>association différentielle du processus par lequel des individus d</w:t>
      </w:r>
      <w:r w:rsidRPr="006863F8">
        <w:rPr>
          <w:lang w:eastAsia="fr-FR" w:bidi="fr-FR"/>
        </w:rPr>
        <w:t>e</w:t>
      </w:r>
      <w:r w:rsidRPr="006863F8">
        <w:rPr>
          <w:lang w:eastAsia="fr-FR" w:bidi="fr-FR"/>
        </w:rPr>
        <w:t>viennent criminels...</w:t>
      </w:r>
    </w:p>
    <w:p w:rsidR="006B1899" w:rsidRPr="006863F8" w:rsidRDefault="006B1899" w:rsidP="006B1899">
      <w:pPr>
        <w:spacing w:before="120" w:after="120"/>
        <w:ind w:firstLine="0"/>
        <w:jc w:val="both"/>
      </w:pPr>
    </w:p>
    <w:p w:rsidR="006B1899" w:rsidRDefault="006B1899" w:rsidP="006B1899">
      <w:pPr>
        <w:spacing w:before="120" w:after="120"/>
        <w:jc w:val="center"/>
        <w:rPr>
          <w:lang w:eastAsia="fr-FR" w:bidi="fr-FR"/>
        </w:rPr>
      </w:pPr>
      <w:r w:rsidRPr="002841E6">
        <w:rPr>
          <w:i/>
          <w:iCs/>
        </w:rPr>
        <w:t>Principes de criminologie,</w:t>
      </w:r>
      <w:r>
        <w:rPr>
          <w:lang w:eastAsia="fr-FR" w:bidi="fr-FR"/>
        </w:rPr>
        <w:br/>
      </w:r>
      <w:r w:rsidRPr="006863F8">
        <w:rPr>
          <w:lang w:eastAsia="fr-FR" w:bidi="fr-FR"/>
        </w:rPr>
        <w:t>Paris, Cujas, 1966, pp. 85-90.</w:t>
      </w:r>
    </w:p>
    <w:p w:rsidR="006B1899" w:rsidRDefault="006B1899" w:rsidP="006B1899">
      <w:pPr>
        <w:spacing w:before="120" w:after="120"/>
        <w:ind w:firstLine="0"/>
        <w:jc w:val="both"/>
      </w:pPr>
      <w:r w:rsidRPr="006863F8">
        <w:br w:type="page"/>
      </w:r>
      <w:r>
        <w:t>[131]</w:t>
      </w:r>
    </w:p>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tc>
          <w:tcPr>
            <w:tcW w:w="8060" w:type="dxa"/>
            <w:shd w:val="clear" w:color="auto" w:fill="F2EED5"/>
          </w:tcPr>
          <w:p w:rsidR="006B1899" w:rsidRDefault="006B1899" w:rsidP="006B1899">
            <w:pPr>
              <w:spacing w:before="120" w:after="120"/>
              <w:ind w:firstLine="0"/>
              <w:jc w:val="both"/>
            </w:pPr>
          </w:p>
          <w:p w:rsidR="006B1899" w:rsidRPr="00316FEE" w:rsidRDefault="006B1899" w:rsidP="006B1899">
            <w:pPr>
              <w:spacing w:before="120" w:after="120"/>
              <w:ind w:left="540" w:right="464" w:firstLine="0"/>
              <w:jc w:val="both"/>
            </w:pPr>
            <w:r w:rsidRPr="00316FEE">
              <w:t>Si l’on admet que la société propose à tous les mêmes idéaux et ref</w:t>
            </w:r>
            <w:r w:rsidRPr="00316FEE">
              <w:t>u</w:t>
            </w:r>
            <w:r w:rsidRPr="00316FEE">
              <w:t>se à beaucoup la possibilité de les réaliser, le crime cesse d'être un phénomène isolé : il devient une des i</w:t>
            </w:r>
            <w:r w:rsidRPr="00316FEE">
              <w:t>s</w:t>
            </w:r>
            <w:r w:rsidRPr="00316FEE">
              <w:t>sues possibles à une contradi</w:t>
            </w:r>
            <w:r w:rsidRPr="00316FEE">
              <w:t>c</w:t>
            </w:r>
            <w:r w:rsidRPr="00316FEE">
              <w:t>tion plus générale.</w:t>
            </w:r>
          </w:p>
          <w:p w:rsidR="006B1899" w:rsidRDefault="006B1899" w:rsidP="006B1899">
            <w:pPr>
              <w:spacing w:before="120" w:after="120"/>
              <w:ind w:firstLine="0"/>
              <w:jc w:val="both"/>
            </w:pPr>
          </w:p>
        </w:tc>
      </w:tr>
    </w:tbl>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ind w:firstLine="0"/>
        <w:jc w:val="both"/>
        <w:rPr>
          <w:rFonts w:eastAsia="Courier New" w:cs="Courier New"/>
          <w:lang w:eastAsia="fr-FR" w:bidi="fr-FR"/>
        </w:rPr>
      </w:pPr>
      <w:r>
        <w:rPr>
          <w:rFonts w:eastAsia="Courier New" w:cs="Courier New"/>
          <w:lang w:eastAsia="fr-FR" w:bidi="fr-FR"/>
        </w:rPr>
        <w:br w:type="page"/>
        <w:t>[132]</w:t>
      </w: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12" w:name="deviance_criminalite_texte_08"/>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 xml:space="preserve">Structure sociale, </w:t>
      </w:r>
      <w:r>
        <w:br/>
        <w:t>anomie et déviance</w:t>
      </w:r>
      <w:r w:rsidRPr="00FD05F3">
        <w:t>.”</w:t>
      </w:r>
    </w:p>
    <w:bookmarkEnd w:id="12"/>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Robert K. MERTON</w:t>
      </w:r>
    </w:p>
    <w:p w:rsidR="006B1899" w:rsidRDefault="006B1899" w:rsidP="006B1899">
      <w:pPr>
        <w:jc w:val="both"/>
      </w:pP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Pr="006863F8" w:rsidRDefault="006B1899" w:rsidP="006B1899">
      <w:pPr>
        <w:spacing w:before="120" w:after="120"/>
        <w:jc w:val="both"/>
      </w:pPr>
      <w:r w:rsidRPr="006863F8">
        <w:rPr>
          <w:lang w:eastAsia="fr-FR" w:bidi="fr-FR"/>
        </w:rPr>
        <w:t>Récemment encore les th</w:t>
      </w:r>
      <w:r>
        <w:rPr>
          <w:lang w:eastAsia="fr-FR" w:bidi="fr-FR"/>
        </w:rPr>
        <w:t>éories psychologiques et socio</w:t>
      </w:r>
      <w:r w:rsidRPr="006863F8">
        <w:rPr>
          <w:lang w:eastAsia="fr-FR" w:bidi="fr-FR"/>
        </w:rPr>
        <w:t>logiques tendaient à attribuer le mauvais fonctionnement des structures s</w:t>
      </w:r>
      <w:r w:rsidRPr="006863F8">
        <w:rPr>
          <w:lang w:eastAsia="fr-FR" w:bidi="fr-FR"/>
        </w:rPr>
        <w:t>o</w:t>
      </w:r>
      <w:r w:rsidRPr="006863F8">
        <w:rPr>
          <w:lang w:eastAsia="fr-FR" w:bidi="fr-FR"/>
        </w:rPr>
        <w:t>ciales à l’insuffisance du contrôle social sur les instincts bi</w:t>
      </w:r>
      <w:r w:rsidRPr="006863F8">
        <w:rPr>
          <w:lang w:eastAsia="fr-FR" w:bidi="fr-FR"/>
        </w:rPr>
        <w:t>o</w:t>
      </w:r>
      <w:r w:rsidRPr="006863F8">
        <w:rPr>
          <w:lang w:eastAsia="fr-FR" w:bidi="fr-FR"/>
        </w:rPr>
        <w:t>logiques de l’homme. L’image que cette doctrine donne des relations entre l’homme et la société est aussi claire que contestable : au commenc</w:t>
      </w:r>
      <w:r w:rsidRPr="006863F8">
        <w:rPr>
          <w:lang w:eastAsia="fr-FR" w:bidi="fr-FR"/>
        </w:rPr>
        <w:t>e</w:t>
      </w:r>
      <w:r w:rsidRPr="006863F8">
        <w:rPr>
          <w:lang w:eastAsia="fr-FR" w:bidi="fr-FR"/>
        </w:rPr>
        <w:t>ment il y a les impulsions biologiques de l’homme qui cherchent à se satisfaire pleinement ; et puis, il y a l’ordre social qui est essentiell</w:t>
      </w:r>
      <w:r w:rsidRPr="006863F8">
        <w:rPr>
          <w:lang w:eastAsia="fr-FR" w:bidi="fr-FR"/>
        </w:rPr>
        <w:t>e</w:t>
      </w:r>
      <w:r w:rsidRPr="006863F8">
        <w:rPr>
          <w:lang w:eastAsia="fr-FR" w:bidi="fr-FR"/>
        </w:rPr>
        <w:t>ment un appareil destiné à gouverner les impulsions, à coo</w:t>
      </w:r>
      <w:r w:rsidRPr="006863F8">
        <w:rPr>
          <w:lang w:eastAsia="fr-FR" w:bidi="fr-FR"/>
        </w:rPr>
        <w:t>r</w:t>
      </w:r>
      <w:r w:rsidRPr="006863F8">
        <w:rPr>
          <w:lang w:eastAsia="fr-FR" w:bidi="fr-FR"/>
        </w:rPr>
        <w:t>donner les tensions, et qui pousse l’homme à « renoncer à la sati</w:t>
      </w:r>
      <w:r w:rsidRPr="006863F8">
        <w:rPr>
          <w:lang w:eastAsia="fr-FR" w:bidi="fr-FR"/>
        </w:rPr>
        <w:t>s</w:t>
      </w:r>
      <w:r w:rsidRPr="006863F8">
        <w:rPr>
          <w:lang w:eastAsia="fr-FR" w:bidi="fr-FR"/>
        </w:rPr>
        <w:t>faction de ses instincts » comme dirait Freud</w:t>
      </w:r>
      <w:r>
        <w:rPr>
          <w:lang w:eastAsia="fr-FR" w:bidi="fr-FR"/>
        </w:rPr>
        <w:t> </w:t>
      </w:r>
      <w:r>
        <w:rPr>
          <w:rStyle w:val="Appelnotedebasdep"/>
        </w:rPr>
        <w:footnoteReference w:id="40"/>
      </w:r>
      <w:r w:rsidRPr="006863F8">
        <w:rPr>
          <w:rStyle w:val="Corpsdutexte2Italique"/>
        </w:rPr>
        <w:t>.</w:t>
      </w:r>
      <w:r w:rsidRPr="006863F8">
        <w:rPr>
          <w:lang w:eastAsia="fr-FR" w:bidi="fr-FR"/>
        </w:rPr>
        <w:t xml:space="preserve"> Le comportement conforme à la stru</w:t>
      </w:r>
      <w:r w:rsidRPr="006863F8">
        <w:rPr>
          <w:lang w:eastAsia="fr-FR" w:bidi="fr-FR"/>
        </w:rPr>
        <w:t>c</w:t>
      </w:r>
      <w:r w:rsidRPr="006863F8">
        <w:rPr>
          <w:lang w:eastAsia="fr-FR" w:bidi="fr-FR"/>
        </w:rPr>
        <w:t>ture sociale résulte d’un calcul utilitaire ou d’un conditionnement i</w:t>
      </w:r>
      <w:r w:rsidRPr="006863F8">
        <w:rPr>
          <w:lang w:eastAsia="fr-FR" w:bidi="fr-FR"/>
        </w:rPr>
        <w:t>r</w:t>
      </w:r>
      <w:r w:rsidRPr="006863F8">
        <w:rPr>
          <w:lang w:eastAsia="fr-FR" w:bidi="fr-FR"/>
        </w:rPr>
        <w:t>raisonné.</w:t>
      </w:r>
      <w:r w:rsidRPr="00C44225">
        <w:t xml:space="preserve"> </w:t>
      </w:r>
    </w:p>
    <w:p w:rsidR="006B1899" w:rsidRPr="006863F8" w:rsidRDefault="006B1899" w:rsidP="006B1899">
      <w:pPr>
        <w:spacing w:before="120" w:after="120"/>
        <w:jc w:val="both"/>
      </w:pPr>
      <w:r w:rsidRPr="006863F8">
        <w:rPr>
          <w:lang w:eastAsia="fr-FR" w:bidi="fr-FR"/>
        </w:rPr>
        <w:t>Ces conceptions ont été bouleversées par les récents progrès a</w:t>
      </w:r>
      <w:r w:rsidRPr="006863F8">
        <w:rPr>
          <w:lang w:eastAsia="fr-FR" w:bidi="fr-FR"/>
        </w:rPr>
        <w:t>c</w:t>
      </w:r>
      <w:r w:rsidRPr="006863F8">
        <w:rPr>
          <w:lang w:eastAsia="fr-FR" w:bidi="fr-FR"/>
        </w:rPr>
        <w:t>complis par les sciences sociales. D’une part, il n’est plus aussi év</w:t>
      </w:r>
      <w:r w:rsidRPr="006863F8">
        <w:rPr>
          <w:lang w:eastAsia="fr-FR" w:bidi="fr-FR"/>
        </w:rPr>
        <w:t>i</w:t>
      </w:r>
      <w:r w:rsidRPr="006863F8">
        <w:rPr>
          <w:lang w:eastAsia="fr-FR" w:bidi="fr-FR"/>
        </w:rPr>
        <w:t>dent que les impulsions biologiques soient perpétuellement en gue</w:t>
      </w:r>
      <w:r w:rsidRPr="006863F8">
        <w:rPr>
          <w:lang w:eastAsia="fr-FR" w:bidi="fr-FR"/>
        </w:rPr>
        <w:t>r</w:t>
      </w:r>
      <w:r w:rsidRPr="006863F8">
        <w:rPr>
          <w:lang w:eastAsia="fr-FR" w:bidi="fr-FR"/>
        </w:rPr>
        <w:t>re avec les contraintes sociales. D’autre part le comportement d</w:t>
      </w:r>
      <w:r w:rsidRPr="006863F8">
        <w:rPr>
          <w:lang w:eastAsia="fr-FR" w:bidi="fr-FR"/>
        </w:rPr>
        <w:t>é</w:t>
      </w:r>
      <w:r w:rsidRPr="006863F8">
        <w:rPr>
          <w:lang w:eastAsia="fr-FR" w:bidi="fr-FR"/>
        </w:rPr>
        <w:t>viant (contraire aux m</w:t>
      </w:r>
      <w:r w:rsidRPr="006863F8">
        <w:rPr>
          <w:lang w:eastAsia="fr-FR" w:bidi="fr-FR"/>
        </w:rPr>
        <w:t>o</w:t>
      </w:r>
      <w:r w:rsidRPr="006863F8">
        <w:rPr>
          <w:lang w:eastAsia="fr-FR" w:bidi="fr-FR"/>
        </w:rPr>
        <w:t>dèles de conduites prescrits) a de plus en plus été étudié dans des perspectives proprement soci</w:t>
      </w:r>
      <w:r w:rsidRPr="006863F8">
        <w:rPr>
          <w:lang w:eastAsia="fr-FR" w:bidi="fr-FR"/>
        </w:rPr>
        <w:t>o</w:t>
      </w:r>
      <w:r w:rsidRPr="006863F8">
        <w:rPr>
          <w:lang w:eastAsia="fr-FR" w:bidi="fr-FR"/>
        </w:rPr>
        <w:t>logiques. Car le</w:t>
      </w:r>
      <w:r>
        <w:rPr>
          <w:lang w:eastAsia="fr-FR" w:bidi="fr-FR"/>
        </w:rPr>
        <w:t xml:space="preserve"> </w:t>
      </w:r>
      <w:r>
        <w:t xml:space="preserve">[133] </w:t>
      </w:r>
      <w:r w:rsidRPr="006863F8">
        <w:rPr>
          <w:lang w:eastAsia="fr-FR" w:bidi="fr-FR"/>
        </w:rPr>
        <w:t>rôle attribué aux impulsions biologiques n’explique pas pourquoi la fréquence du comporte</w:t>
      </w:r>
      <w:r>
        <w:rPr>
          <w:lang w:eastAsia="fr-FR" w:bidi="fr-FR"/>
        </w:rPr>
        <w:t>ment varie avec les structures</w:t>
      </w:r>
      <w:r w:rsidRPr="006863F8">
        <w:rPr>
          <w:lang w:eastAsia="fr-FR" w:bidi="fr-FR"/>
        </w:rPr>
        <w:t xml:space="preserve"> sociales ni pou</w:t>
      </w:r>
      <w:r w:rsidRPr="006863F8">
        <w:rPr>
          <w:lang w:eastAsia="fr-FR" w:bidi="fr-FR"/>
        </w:rPr>
        <w:t>r</w:t>
      </w:r>
      <w:r w:rsidRPr="006863F8">
        <w:rPr>
          <w:lang w:eastAsia="fr-FR" w:bidi="fr-FR"/>
        </w:rPr>
        <w:t>quoi les déviations ne prennent pas la même forme dans toutes les s</w:t>
      </w:r>
      <w:r w:rsidRPr="006863F8">
        <w:rPr>
          <w:lang w:eastAsia="fr-FR" w:bidi="fr-FR"/>
        </w:rPr>
        <w:t>o</w:t>
      </w:r>
      <w:r w:rsidRPr="006863F8">
        <w:rPr>
          <w:lang w:eastAsia="fr-FR" w:bidi="fr-FR"/>
        </w:rPr>
        <w:t>ciétés. Aujourd’hui encore, il nous reste beaucoup à apprendre sur la façon dont les structures font de l’infraction aux codes s</w:t>
      </w:r>
      <w:r w:rsidRPr="006863F8">
        <w:rPr>
          <w:lang w:eastAsia="fr-FR" w:bidi="fr-FR"/>
        </w:rPr>
        <w:t>o</w:t>
      </w:r>
      <w:r w:rsidRPr="006863F8">
        <w:rPr>
          <w:lang w:eastAsia="fr-FR" w:bidi="fr-FR"/>
        </w:rPr>
        <w:t>ciaux une réponse « normale » (à laquelle on peut s’attendre) de la part des ind</w:t>
      </w:r>
      <w:r w:rsidRPr="006863F8">
        <w:rPr>
          <w:lang w:eastAsia="fr-FR" w:bidi="fr-FR"/>
        </w:rPr>
        <w:t>i</w:t>
      </w:r>
      <w:r>
        <w:rPr>
          <w:lang w:eastAsia="fr-FR" w:bidi="fr-FR"/>
        </w:rPr>
        <w:t>vidus  </w:t>
      </w:r>
      <w:r>
        <w:rPr>
          <w:rStyle w:val="Appelnotedebasdep"/>
        </w:rPr>
        <w:footnoteReference w:id="41"/>
      </w:r>
      <w:r w:rsidRPr="006863F8">
        <w:rPr>
          <w:lang w:eastAsia="fr-FR" w:bidi="fr-FR"/>
        </w:rPr>
        <w:t>.</w:t>
      </w:r>
    </w:p>
    <w:p w:rsidR="006B1899" w:rsidRDefault="006B1899" w:rsidP="006B1899">
      <w:pPr>
        <w:spacing w:before="120" w:after="120"/>
        <w:jc w:val="both"/>
        <w:rPr>
          <w:lang w:eastAsia="fr-FR" w:bidi="fr-FR"/>
        </w:rPr>
      </w:pPr>
      <w:r w:rsidRPr="006863F8">
        <w:rPr>
          <w:lang w:eastAsia="fr-FR" w:bidi="fr-FR"/>
        </w:rPr>
        <w:t>Dans cet essai, nous voudrions poser les bases d’une analyse des sources sociales et culturelles de la déviance. Notre but est essentie</w:t>
      </w:r>
      <w:r w:rsidRPr="006863F8">
        <w:rPr>
          <w:lang w:eastAsia="fr-FR" w:bidi="fr-FR"/>
        </w:rPr>
        <w:t>l</w:t>
      </w:r>
      <w:r w:rsidRPr="006863F8">
        <w:rPr>
          <w:lang w:eastAsia="fr-FR" w:bidi="fr-FR"/>
        </w:rPr>
        <w:t>lement de chercher à découvrir comment des structures sociales pe</w:t>
      </w:r>
      <w:r w:rsidRPr="006863F8">
        <w:rPr>
          <w:lang w:eastAsia="fr-FR" w:bidi="fr-FR"/>
        </w:rPr>
        <w:t>u</w:t>
      </w:r>
      <w:r w:rsidRPr="006863F8">
        <w:rPr>
          <w:lang w:eastAsia="fr-FR" w:bidi="fr-FR"/>
        </w:rPr>
        <w:t>vent, dans des cas déterminés, pousser certains individus à ado</w:t>
      </w:r>
      <w:r w:rsidRPr="006863F8">
        <w:rPr>
          <w:lang w:eastAsia="fr-FR" w:bidi="fr-FR"/>
        </w:rPr>
        <w:t>p</w:t>
      </w:r>
      <w:r w:rsidRPr="006863F8">
        <w:rPr>
          <w:lang w:eastAsia="fr-FR" w:bidi="fr-FR"/>
        </w:rPr>
        <w:t>ter un comportement déviant au lieu d’une conduite conformiste. Si nous pouvons situer les groupes qui sont particuli</w:t>
      </w:r>
      <w:r w:rsidRPr="006863F8">
        <w:rPr>
          <w:lang w:eastAsia="fr-FR" w:bidi="fr-FR"/>
        </w:rPr>
        <w:t>è</w:t>
      </w:r>
      <w:r w:rsidRPr="006863F8">
        <w:rPr>
          <w:lang w:eastAsia="fr-FR" w:bidi="fr-FR"/>
        </w:rPr>
        <w:t>rement sensibles à ce genre de pressions, nous nous attendrons à trouver chez eux une gra</w:t>
      </w:r>
      <w:r w:rsidRPr="006863F8">
        <w:rPr>
          <w:lang w:eastAsia="fr-FR" w:bidi="fr-FR"/>
        </w:rPr>
        <w:t>n</w:t>
      </w:r>
      <w:r w:rsidRPr="006863F8">
        <w:rPr>
          <w:lang w:eastAsia="fr-FR" w:bidi="fr-FR"/>
        </w:rPr>
        <w:t>de proportion de déviance, non que les individus appart</w:t>
      </w:r>
      <w:r w:rsidRPr="006863F8">
        <w:rPr>
          <w:lang w:eastAsia="fr-FR" w:bidi="fr-FR"/>
        </w:rPr>
        <w:t>e</w:t>
      </w:r>
      <w:r w:rsidRPr="006863F8">
        <w:rPr>
          <w:lang w:eastAsia="fr-FR" w:bidi="fr-FR"/>
        </w:rPr>
        <w:t>nant à ces groupes aient des tendances bi</w:t>
      </w:r>
      <w:r w:rsidRPr="006863F8">
        <w:rPr>
          <w:lang w:eastAsia="fr-FR" w:bidi="fr-FR"/>
        </w:rPr>
        <w:t>o</w:t>
      </w:r>
      <w:r w:rsidRPr="006863F8">
        <w:rPr>
          <w:lang w:eastAsia="fr-FR" w:bidi="fr-FR"/>
        </w:rPr>
        <w:t>logiques particulières, mais parce Qu'un tel comportement correspond à la situation sociale dans laquelle ils se trouvent. Nous nous plaçons dans une perspect</w:t>
      </w:r>
      <w:r w:rsidRPr="006863F8">
        <w:rPr>
          <w:lang w:eastAsia="fr-FR" w:bidi="fr-FR"/>
        </w:rPr>
        <w:t>i</w:t>
      </w:r>
      <w:r w:rsidRPr="006863F8">
        <w:rPr>
          <w:lang w:eastAsia="fr-FR" w:bidi="fr-FR"/>
        </w:rPr>
        <w:t>ve sociologique. Ce sont les variations de la proportion de compo</w:t>
      </w:r>
      <w:r w:rsidRPr="006863F8">
        <w:rPr>
          <w:lang w:eastAsia="fr-FR" w:bidi="fr-FR"/>
        </w:rPr>
        <w:t>r</w:t>
      </w:r>
      <w:r w:rsidRPr="006863F8">
        <w:rPr>
          <w:lang w:eastAsia="fr-FR" w:bidi="fr-FR"/>
        </w:rPr>
        <w:t>tement déviant qui nous intéressent</w:t>
      </w:r>
      <w:r>
        <w:rPr>
          <w:lang w:eastAsia="fr-FR" w:bidi="fr-FR"/>
        </w:rPr>
        <w:t> </w:t>
      </w:r>
      <w:r>
        <w:rPr>
          <w:rStyle w:val="Appelnotedebasdep"/>
        </w:rPr>
        <w:footnoteReference w:id="42"/>
      </w:r>
      <w:r w:rsidRPr="006863F8">
        <w:rPr>
          <w:lang w:eastAsia="fr-FR" w:bidi="fr-FR"/>
        </w:rPr>
        <w:t>. Si notre recherche est couronnée de succès, il a</w:t>
      </w:r>
      <w:r w:rsidRPr="006863F8">
        <w:rPr>
          <w:lang w:eastAsia="fr-FR" w:bidi="fr-FR"/>
        </w:rPr>
        <w:t>p</w:t>
      </w:r>
      <w:r w:rsidRPr="006863F8">
        <w:rPr>
          <w:lang w:eastAsia="fr-FR" w:bidi="fr-FR"/>
        </w:rPr>
        <w:t>paraîtra que certaines formes de comportement déviant sont aussi normales psychologiquement que le comport</w:t>
      </w:r>
      <w:r w:rsidRPr="006863F8">
        <w:rPr>
          <w:lang w:eastAsia="fr-FR" w:bidi="fr-FR"/>
        </w:rPr>
        <w:t>e</w:t>
      </w:r>
      <w:r w:rsidRPr="006863F8">
        <w:rPr>
          <w:lang w:eastAsia="fr-FR" w:bidi="fr-FR"/>
        </w:rPr>
        <w:t>ment conformiste, ce qui remettra en question l’identité entre déviance et anormalité ps</w:t>
      </w:r>
      <w:r w:rsidRPr="006863F8">
        <w:rPr>
          <w:lang w:eastAsia="fr-FR" w:bidi="fr-FR"/>
        </w:rPr>
        <w:t>y</w:t>
      </w:r>
      <w:r w:rsidRPr="006863F8">
        <w:rPr>
          <w:lang w:eastAsia="fr-FR" w:bidi="fr-FR"/>
        </w:rPr>
        <w:t>chol</w:t>
      </w:r>
      <w:r w:rsidRPr="006863F8">
        <w:rPr>
          <w:lang w:eastAsia="fr-FR" w:bidi="fr-FR"/>
        </w:rPr>
        <w:t>o</w:t>
      </w:r>
      <w:r w:rsidRPr="006863F8">
        <w:rPr>
          <w:lang w:eastAsia="fr-FR" w:bidi="fr-FR"/>
        </w:rPr>
        <w:t>gique.</w:t>
      </w:r>
    </w:p>
    <w:p w:rsidR="006B1899" w:rsidRDefault="006B1899" w:rsidP="006B1899">
      <w:pPr>
        <w:spacing w:before="120" w:after="120"/>
        <w:jc w:val="both"/>
        <w:rPr>
          <w:lang w:eastAsia="fr-FR" w:bidi="fr-FR"/>
        </w:rPr>
      </w:pPr>
      <w:r>
        <w:t>[134]</w:t>
      </w:r>
    </w:p>
    <w:p w:rsidR="006B1899" w:rsidRDefault="006B1899" w:rsidP="006B1899">
      <w:pPr>
        <w:spacing w:before="120" w:after="120"/>
        <w:jc w:val="both"/>
      </w:pPr>
    </w:p>
    <w:p w:rsidR="006B1899" w:rsidRPr="00AA7E60" w:rsidRDefault="006B1899" w:rsidP="006B1899">
      <w:pPr>
        <w:pStyle w:val="planche"/>
      </w:pPr>
      <w:r w:rsidRPr="00AA7E60">
        <w:rPr>
          <w:lang w:eastAsia="fr-FR" w:bidi="fr-FR"/>
        </w:rPr>
        <w:t>Normes et objectifs culturels</w:t>
      </w:r>
    </w:p>
    <w:p w:rsidR="006B1899" w:rsidRDefault="006B1899" w:rsidP="006B1899">
      <w:pPr>
        <w:spacing w:before="120" w:after="120"/>
        <w:jc w:val="both"/>
        <w:rPr>
          <w:lang w:eastAsia="fr-FR" w:bidi="fr-FR"/>
        </w:rPr>
      </w:pPr>
    </w:p>
    <w:p w:rsidR="006B1899" w:rsidRPr="006863F8" w:rsidRDefault="006B1899" w:rsidP="006B1899">
      <w:pPr>
        <w:spacing w:before="120" w:after="120"/>
        <w:jc w:val="both"/>
      </w:pPr>
      <w:r w:rsidRPr="006863F8">
        <w:rPr>
          <w:lang w:eastAsia="fr-FR" w:bidi="fr-FR"/>
        </w:rPr>
        <w:t>Deux éléments confondus dans la réalité doivent être distingués par l’analyse. Le premier est constitué par les buts, les intentions et les intérêts définis par la civilisation : ce sont les objectifs légitimes, pr</w:t>
      </w:r>
      <w:r w:rsidRPr="006863F8">
        <w:rPr>
          <w:lang w:eastAsia="fr-FR" w:bidi="fr-FR"/>
        </w:rPr>
        <w:t>o</w:t>
      </w:r>
      <w:r w:rsidRPr="006863F8">
        <w:rPr>
          <w:lang w:eastAsia="fr-FR" w:bidi="fr-FR"/>
        </w:rPr>
        <w:t>posés par la société à ses membres. Ces objectifs sont plus ou moins intégrés dans une hiérarchie de valeurs. Les objectifs les plus appr</w:t>
      </w:r>
      <w:r w:rsidRPr="006863F8">
        <w:rPr>
          <w:lang w:eastAsia="fr-FR" w:bidi="fr-FR"/>
        </w:rPr>
        <w:t>é</w:t>
      </w:r>
      <w:r w:rsidRPr="006863F8">
        <w:rPr>
          <w:lang w:eastAsia="fr-FR" w:bidi="fr-FR"/>
        </w:rPr>
        <w:t>ciés sont en rapport avec des sentiments et des aspirations. Ils conce</w:t>
      </w:r>
      <w:r w:rsidRPr="006863F8">
        <w:rPr>
          <w:lang w:eastAsia="fr-FR" w:bidi="fr-FR"/>
        </w:rPr>
        <w:t>r</w:t>
      </w:r>
      <w:r w:rsidRPr="006863F8">
        <w:rPr>
          <w:lang w:eastAsia="fr-FR" w:bidi="fr-FR"/>
        </w:rPr>
        <w:t>nent les chos</w:t>
      </w:r>
      <w:r>
        <w:rPr>
          <w:lang w:eastAsia="fr-FR" w:bidi="fr-FR"/>
        </w:rPr>
        <w:t>es « qui en valent la peine ». Il</w:t>
      </w:r>
      <w:r w:rsidRPr="006863F8">
        <w:rPr>
          <w:lang w:eastAsia="fr-FR" w:bidi="fr-FR"/>
        </w:rPr>
        <w:t xml:space="preserve">s constituent en partie ce que Linton a appelé </w:t>
      </w:r>
      <w:r w:rsidRPr="002841E6">
        <w:rPr>
          <w:i/>
          <w:iCs/>
        </w:rPr>
        <w:t>designs for group living</w:t>
      </w:r>
      <w:r w:rsidRPr="006863F8">
        <w:rPr>
          <w:lang w:eastAsia="fr-FR" w:bidi="fr-FR"/>
        </w:rPr>
        <w:t xml:space="preserve"> (modèles pour la vie en société). Certains de ces o</w:t>
      </w:r>
      <w:r w:rsidRPr="006863F8">
        <w:rPr>
          <w:lang w:eastAsia="fr-FR" w:bidi="fr-FR"/>
        </w:rPr>
        <w:t>b</w:t>
      </w:r>
      <w:r w:rsidRPr="006863F8">
        <w:rPr>
          <w:lang w:eastAsia="fr-FR" w:bidi="fr-FR"/>
        </w:rPr>
        <w:t>jectifs culturels sont en relation avec les tendances biologiques mais ils ne sont pas déterminés par elles.</w:t>
      </w:r>
    </w:p>
    <w:p w:rsidR="006B1899" w:rsidRPr="006863F8" w:rsidRDefault="006B1899" w:rsidP="006B1899">
      <w:pPr>
        <w:spacing w:before="120" w:after="120"/>
        <w:jc w:val="both"/>
      </w:pPr>
      <w:r w:rsidRPr="006863F8">
        <w:rPr>
          <w:lang w:eastAsia="fr-FR" w:bidi="fr-FR"/>
        </w:rPr>
        <w:t>Le second élément de la structure sociale est une définition et un contrôle des moyens « légitimes » pour atteindre ces buts. Ces moyens réglés par la société ne sont pas nécessairement des règles techniques d’efficacité. Car, hors des conduites permises, on trouve de nombreux pr</w:t>
      </w:r>
      <w:r w:rsidRPr="006863F8">
        <w:rPr>
          <w:lang w:eastAsia="fr-FR" w:bidi="fr-FR"/>
        </w:rPr>
        <w:t>o</w:t>
      </w:r>
      <w:r w:rsidRPr="006863F8">
        <w:rPr>
          <w:lang w:eastAsia="fr-FR" w:bidi="fr-FR"/>
        </w:rPr>
        <w:t>cédés, comme la violence, la fraude, la puissance, qui, d’un point de vue individuel, peuvent sembler plus efficaces que les autres. Pa</w:t>
      </w:r>
      <w:r w:rsidRPr="006863F8">
        <w:rPr>
          <w:lang w:eastAsia="fr-FR" w:bidi="fr-FR"/>
        </w:rPr>
        <w:t>r</w:t>
      </w:r>
      <w:r w:rsidRPr="006863F8">
        <w:rPr>
          <w:lang w:eastAsia="fr-FR" w:bidi="fr-FR"/>
        </w:rPr>
        <w:t>fois certaines de ces procédures défendues seraient d’une grande eff</w:t>
      </w:r>
      <w:r w:rsidRPr="006863F8">
        <w:rPr>
          <w:lang w:eastAsia="fr-FR" w:bidi="fr-FR"/>
        </w:rPr>
        <w:t>i</w:t>
      </w:r>
      <w:r w:rsidRPr="006863F8">
        <w:rPr>
          <w:lang w:eastAsia="fr-FR" w:bidi="fr-FR"/>
        </w:rPr>
        <w:t>cacité, même pour le groupe ; par exemple, les tabous qui interdisent certaines expériences médicales (la vivisection) et l’analyse sociol</w:t>
      </w:r>
      <w:r w:rsidRPr="006863F8">
        <w:rPr>
          <w:lang w:eastAsia="fr-FR" w:bidi="fr-FR"/>
        </w:rPr>
        <w:t>o</w:t>
      </w:r>
      <w:r w:rsidRPr="006863F8">
        <w:rPr>
          <w:lang w:eastAsia="fr-FR" w:bidi="fr-FR"/>
        </w:rPr>
        <w:t>gique des normes « sacrées », sont dus à des sentiments liés à des v</w:t>
      </w:r>
      <w:r w:rsidRPr="006863F8">
        <w:rPr>
          <w:lang w:eastAsia="fr-FR" w:bidi="fr-FR"/>
        </w:rPr>
        <w:t>a</w:t>
      </w:r>
      <w:r w:rsidRPr="006863F8">
        <w:rPr>
          <w:lang w:eastAsia="fr-FR" w:bidi="fr-FR"/>
        </w:rPr>
        <w:t>leurs. Les sociologues décrivent souvent ce genre de contrôles en expl</w:t>
      </w:r>
      <w:r w:rsidRPr="006863F8">
        <w:rPr>
          <w:lang w:eastAsia="fr-FR" w:bidi="fr-FR"/>
        </w:rPr>
        <w:t>i</w:t>
      </w:r>
      <w:r w:rsidRPr="006863F8">
        <w:rPr>
          <w:lang w:eastAsia="fr-FR" w:bidi="fr-FR"/>
        </w:rPr>
        <w:t>quant qu’ils font partie des « mœurs » ou qu’ils opèrent par l’intermédiaire des institutions. Ces affirmations elliptiques sont ass</w:t>
      </w:r>
      <w:r w:rsidRPr="006863F8">
        <w:rPr>
          <w:lang w:eastAsia="fr-FR" w:bidi="fr-FR"/>
        </w:rPr>
        <w:t>u</w:t>
      </w:r>
      <w:r w:rsidRPr="006863F8">
        <w:rPr>
          <w:lang w:eastAsia="fr-FR" w:bidi="fr-FR"/>
        </w:rPr>
        <w:t>rément vraies, mais trop générales. Il faut distinguer toute une gamme de contrôles : certains types de comportements sont nettement pre</w:t>
      </w:r>
      <w:r w:rsidRPr="006863F8">
        <w:rPr>
          <w:lang w:eastAsia="fr-FR" w:bidi="fr-FR"/>
        </w:rPr>
        <w:t>s</w:t>
      </w:r>
      <w:r w:rsidRPr="006863F8">
        <w:rPr>
          <w:lang w:eastAsia="fr-FR" w:bidi="fr-FR"/>
        </w:rPr>
        <w:t>crits, d’autres préférés, d’autres tolérés et d’autres proscrits. On ne peut évidemment savoir comment les contrôles sociaux agissent si l’on ne tient pas compte de ces vari</w:t>
      </w:r>
      <w:r w:rsidRPr="006863F8">
        <w:rPr>
          <w:lang w:eastAsia="fr-FR" w:bidi="fr-FR"/>
        </w:rPr>
        <w:t>a</w:t>
      </w:r>
      <w:r w:rsidRPr="006863F8">
        <w:rPr>
          <w:lang w:eastAsia="fr-FR" w:bidi="fr-FR"/>
        </w:rPr>
        <w:t>tions.</w:t>
      </w:r>
    </w:p>
    <w:p w:rsidR="006B1899" w:rsidRPr="006863F8" w:rsidRDefault="006B1899" w:rsidP="006B1899">
      <w:pPr>
        <w:spacing w:before="120" w:after="120"/>
        <w:jc w:val="both"/>
      </w:pPr>
      <w:r w:rsidRPr="006863F8">
        <w:rPr>
          <w:lang w:eastAsia="fr-FR" w:bidi="fr-FR"/>
        </w:rPr>
        <w:t>En outre, lorsque nous disons que les objectifs et les normes agi</w:t>
      </w:r>
      <w:r w:rsidRPr="006863F8">
        <w:rPr>
          <w:lang w:eastAsia="fr-FR" w:bidi="fr-FR"/>
        </w:rPr>
        <w:t>s</w:t>
      </w:r>
      <w:r w:rsidRPr="006863F8">
        <w:rPr>
          <w:lang w:eastAsia="fr-FR" w:bidi="fr-FR"/>
        </w:rPr>
        <w:t>sent de concert pour déterm</w:t>
      </w:r>
      <w:r w:rsidRPr="006863F8">
        <w:rPr>
          <w:lang w:eastAsia="fr-FR" w:bidi="fr-FR"/>
        </w:rPr>
        <w:t>i</w:t>
      </w:r>
      <w:r w:rsidRPr="006863F8">
        <w:rPr>
          <w:lang w:eastAsia="fr-FR" w:bidi="fr-FR"/>
        </w:rPr>
        <w:t>ner les pratiques</w:t>
      </w:r>
      <w:r>
        <w:rPr>
          <w:lang w:eastAsia="fr-FR" w:bidi="fr-FR"/>
        </w:rPr>
        <w:t xml:space="preserve"> </w:t>
      </w:r>
      <w:r>
        <w:t xml:space="preserve">[135] </w:t>
      </w:r>
      <w:r w:rsidRPr="006863F8">
        <w:rPr>
          <w:lang w:eastAsia="fr-FR" w:bidi="fr-FR"/>
        </w:rPr>
        <w:t>les plus répandues, cela ne veut pas dire qu'il y ait entre eux un ra</w:t>
      </w:r>
      <w:r w:rsidRPr="006863F8">
        <w:rPr>
          <w:lang w:eastAsia="fr-FR" w:bidi="fr-FR"/>
        </w:rPr>
        <w:t>p</w:t>
      </w:r>
      <w:r w:rsidRPr="006863F8">
        <w:rPr>
          <w:lang w:eastAsia="fr-FR" w:bidi="fr-FR"/>
        </w:rPr>
        <w:t>port constant. L’accent mis par la culture sur certains objets varie i</w:t>
      </w:r>
      <w:r w:rsidRPr="006863F8">
        <w:rPr>
          <w:lang w:eastAsia="fr-FR" w:bidi="fr-FR"/>
        </w:rPr>
        <w:t>n</w:t>
      </w:r>
      <w:r w:rsidRPr="006863F8">
        <w:rPr>
          <w:lang w:eastAsia="fr-FR" w:bidi="fr-FR"/>
        </w:rPr>
        <w:t>dépendamment de l’accent mis sur les moyens institutionnalises. Il peut y avoir une i</w:t>
      </w:r>
      <w:r w:rsidRPr="006863F8">
        <w:rPr>
          <w:lang w:eastAsia="fr-FR" w:bidi="fr-FR"/>
        </w:rPr>
        <w:t>n</w:t>
      </w:r>
      <w:r w:rsidRPr="006863F8">
        <w:rPr>
          <w:lang w:eastAsia="fr-FR" w:bidi="fr-FR"/>
        </w:rPr>
        <w:t>sistance toute particulière, parfois pratiquement exclusive, sur certains objectifs tandis que les moyens prescrits par les institutions pour les atteindre sont relat</w:t>
      </w:r>
      <w:r w:rsidRPr="006863F8">
        <w:rPr>
          <w:lang w:eastAsia="fr-FR" w:bidi="fr-FR"/>
        </w:rPr>
        <w:t>i</w:t>
      </w:r>
      <w:r w:rsidRPr="006863F8">
        <w:rPr>
          <w:lang w:eastAsia="fr-FR" w:bidi="fr-FR"/>
        </w:rPr>
        <w:t>vement moins pressants. Ce genre de cas-limites peut se présenter lorsque la hiérarchie des proc</w:t>
      </w:r>
      <w:r w:rsidRPr="006863F8">
        <w:rPr>
          <w:lang w:eastAsia="fr-FR" w:bidi="fr-FR"/>
        </w:rPr>
        <w:t>é</w:t>
      </w:r>
      <w:r w:rsidRPr="006863F8">
        <w:rPr>
          <w:lang w:eastAsia="fr-FR" w:bidi="fr-FR"/>
        </w:rPr>
        <w:t>dures que l’individu est autorisé à choisir est soumise à des normes techniques plutôt qu’à des normes institutionnelles. Tous les moyens sont bons pour atteindre le but dont l’importance est capit</w:t>
      </w:r>
      <w:r w:rsidRPr="006863F8">
        <w:rPr>
          <w:lang w:eastAsia="fr-FR" w:bidi="fr-FR"/>
        </w:rPr>
        <w:t>a</w:t>
      </w:r>
      <w:r w:rsidRPr="006863F8">
        <w:rPr>
          <w:lang w:eastAsia="fr-FR" w:bidi="fr-FR"/>
        </w:rPr>
        <w:t>le. Il s’agit, dans ce cas extrême, d’un type de société mal intégrée. Autre cas e</w:t>
      </w:r>
      <w:r w:rsidRPr="006863F8">
        <w:rPr>
          <w:lang w:eastAsia="fr-FR" w:bidi="fr-FR"/>
        </w:rPr>
        <w:t>x</w:t>
      </w:r>
      <w:r w:rsidRPr="006863F8">
        <w:rPr>
          <w:lang w:eastAsia="fr-FR" w:bidi="fr-FR"/>
        </w:rPr>
        <w:t>trême, des activités considérées à l’origine comme un moyen n</w:t>
      </w:r>
      <w:r>
        <w:rPr>
          <w:lang w:eastAsia="fr-FR" w:bidi="fr-FR"/>
        </w:rPr>
        <w:t>'ont plus d’autre but qu’elles-</w:t>
      </w:r>
      <w:r w:rsidRPr="006863F8">
        <w:rPr>
          <w:lang w:eastAsia="fr-FR" w:bidi="fr-FR"/>
        </w:rPr>
        <w:t>mêmes : le but vers lequel elles tendaient à l’origine est o</w:t>
      </w:r>
      <w:r w:rsidRPr="006863F8">
        <w:rPr>
          <w:lang w:eastAsia="fr-FR" w:bidi="fr-FR"/>
        </w:rPr>
        <w:t>u</w:t>
      </w:r>
      <w:r w:rsidRPr="006863F8">
        <w:rPr>
          <w:lang w:eastAsia="fr-FR" w:bidi="fr-FR"/>
        </w:rPr>
        <w:t>blié et le respect des condui</w:t>
      </w:r>
      <w:r>
        <w:rPr>
          <w:lang w:eastAsia="fr-FR" w:bidi="fr-FR"/>
        </w:rPr>
        <w:t>tes pre</w:t>
      </w:r>
      <w:r>
        <w:rPr>
          <w:lang w:eastAsia="fr-FR" w:bidi="fr-FR"/>
        </w:rPr>
        <w:t>s</w:t>
      </w:r>
      <w:r>
        <w:rPr>
          <w:lang w:eastAsia="fr-FR" w:bidi="fr-FR"/>
        </w:rPr>
        <w:t>crites est devenu rituel </w:t>
      </w:r>
      <w:r>
        <w:rPr>
          <w:rStyle w:val="Appelnotedebasdep"/>
        </w:rPr>
        <w:footnoteReference w:id="43"/>
      </w:r>
      <w:r w:rsidRPr="006863F8">
        <w:rPr>
          <w:lang w:eastAsia="fr-FR" w:bidi="fr-FR"/>
        </w:rPr>
        <w:t>. La pure conformité aux règles devient la valeur essentielle. Pendant un certain temps, la stabilité du système social sera donc assurée, mais aux d</w:t>
      </w:r>
      <w:r w:rsidRPr="006863F8">
        <w:rPr>
          <w:lang w:eastAsia="fr-FR" w:bidi="fr-FR"/>
        </w:rPr>
        <w:t>é</w:t>
      </w:r>
      <w:r w:rsidRPr="006863F8">
        <w:rPr>
          <w:lang w:eastAsia="fr-FR" w:bidi="fr-FR"/>
        </w:rPr>
        <w:t>pens de sa souplesse. En effet, la société limitant d’une façon sévère le choix des comportements permis, il sera diffic</w:t>
      </w:r>
      <w:r w:rsidRPr="006863F8">
        <w:rPr>
          <w:lang w:eastAsia="fr-FR" w:bidi="fr-FR"/>
        </w:rPr>
        <w:t>i</w:t>
      </w:r>
      <w:r w:rsidRPr="006863F8">
        <w:rPr>
          <w:lang w:eastAsia="fr-FR" w:bidi="fr-FR"/>
        </w:rPr>
        <w:t>le pour la société de s’adapter à de nouvelles conditions. On a affaire à une société liée à la tradition, une société « sacrée » et « néophobe ». Entre ces deux e</w:t>
      </w:r>
      <w:r w:rsidRPr="006863F8">
        <w:rPr>
          <w:lang w:eastAsia="fr-FR" w:bidi="fr-FR"/>
        </w:rPr>
        <w:t>x</w:t>
      </w:r>
      <w:r w:rsidRPr="006863F8">
        <w:rPr>
          <w:lang w:eastAsia="fr-FR" w:bidi="fr-FR"/>
        </w:rPr>
        <w:t>trêmes se situent les sociétés qui, dans l’ensemble, mai</w:t>
      </w:r>
      <w:r w:rsidRPr="006863F8">
        <w:rPr>
          <w:lang w:eastAsia="fr-FR" w:bidi="fr-FR"/>
        </w:rPr>
        <w:t>n</w:t>
      </w:r>
      <w:r w:rsidRPr="006863F8">
        <w:rPr>
          <w:lang w:eastAsia="fr-FR" w:bidi="fr-FR"/>
        </w:rPr>
        <w:t>tiennent l’équilibre entre leur attachement aux objectifs culturels et leur att</w:t>
      </w:r>
      <w:r w:rsidRPr="006863F8">
        <w:rPr>
          <w:lang w:eastAsia="fr-FR" w:bidi="fr-FR"/>
        </w:rPr>
        <w:t>a</w:t>
      </w:r>
      <w:r w:rsidRPr="006863F8">
        <w:rPr>
          <w:lang w:eastAsia="fr-FR" w:bidi="fr-FR"/>
        </w:rPr>
        <w:t>chement aux pratiques institutionnalisées ; il s’agit de sociétés relat</w:t>
      </w:r>
      <w:r w:rsidRPr="006863F8">
        <w:rPr>
          <w:lang w:eastAsia="fr-FR" w:bidi="fr-FR"/>
        </w:rPr>
        <w:t>i</w:t>
      </w:r>
      <w:r w:rsidRPr="006863F8">
        <w:rPr>
          <w:lang w:eastAsia="fr-FR" w:bidi="fr-FR"/>
        </w:rPr>
        <w:t>vement stables et bien intégrées mais capables de changer.</w:t>
      </w:r>
    </w:p>
    <w:p w:rsidR="006B1899" w:rsidRPr="006863F8" w:rsidRDefault="006B1899" w:rsidP="006B1899">
      <w:pPr>
        <w:spacing w:before="120" w:after="120"/>
        <w:jc w:val="both"/>
      </w:pPr>
      <w:r w:rsidRPr="006863F8">
        <w:rPr>
          <w:lang w:eastAsia="fr-FR" w:bidi="fr-FR"/>
        </w:rPr>
        <w:t>L’équilibre entre ces deux aspects de la structure sociale est mai</w:t>
      </w:r>
      <w:r w:rsidRPr="006863F8">
        <w:rPr>
          <w:lang w:eastAsia="fr-FR" w:bidi="fr-FR"/>
        </w:rPr>
        <w:t>n</w:t>
      </w:r>
      <w:r w:rsidRPr="006863F8">
        <w:rPr>
          <w:lang w:eastAsia="fr-FR" w:bidi="fr-FR"/>
        </w:rPr>
        <w:t>tenu aussi longtemps que les individus peuvent obtenir des satisfa</w:t>
      </w:r>
      <w:r w:rsidRPr="006863F8">
        <w:rPr>
          <w:lang w:eastAsia="fr-FR" w:bidi="fr-FR"/>
        </w:rPr>
        <w:t>c</w:t>
      </w:r>
      <w:r w:rsidRPr="006863F8">
        <w:rPr>
          <w:lang w:eastAsia="fr-FR" w:bidi="fr-FR"/>
        </w:rPr>
        <w:t>tions provenant à la fois de la réalisation des objectifs et de l’utilisation des moyens socialement</w:t>
      </w:r>
      <w:r>
        <w:rPr>
          <w:lang w:eastAsia="fr-FR" w:bidi="fr-FR"/>
        </w:rPr>
        <w:t xml:space="preserve"> </w:t>
      </w:r>
      <w:r>
        <w:t xml:space="preserve">[136] </w:t>
      </w:r>
      <w:r w:rsidRPr="006863F8">
        <w:rPr>
          <w:lang w:eastAsia="fr-FR" w:bidi="fr-FR"/>
        </w:rPr>
        <w:t>acceptés. On peut tirer des satisfactions continuelles de la participation à un ordre compétitif au</w:t>
      </w:r>
      <w:r w:rsidRPr="006863F8">
        <w:rPr>
          <w:lang w:eastAsia="fr-FR" w:bidi="fr-FR"/>
        </w:rPr>
        <w:t>s</w:t>
      </w:r>
      <w:r w:rsidRPr="006863F8">
        <w:rPr>
          <w:lang w:eastAsia="fr-FR" w:bidi="fr-FR"/>
        </w:rPr>
        <w:t>si bien que de l’élimination des compét</w:t>
      </w:r>
      <w:r w:rsidRPr="006863F8">
        <w:rPr>
          <w:lang w:eastAsia="fr-FR" w:bidi="fr-FR"/>
        </w:rPr>
        <w:t>i</w:t>
      </w:r>
      <w:r w:rsidRPr="006863F8">
        <w:rPr>
          <w:lang w:eastAsia="fr-FR" w:bidi="fr-FR"/>
        </w:rPr>
        <w:t>teurs, lorsqu’il faut défendre l’ordre lui-même. Si se</w:t>
      </w:r>
      <w:r w:rsidRPr="006863F8">
        <w:rPr>
          <w:lang w:eastAsia="fr-FR" w:bidi="fr-FR"/>
        </w:rPr>
        <w:t>u</w:t>
      </w:r>
      <w:r w:rsidRPr="006863F8">
        <w:rPr>
          <w:lang w:eastAsia="fr-FR" w:bidi="fr-FR"/>
        </w:rPr>
        <w:t>le l’issue de la compétition importe, ceux qui sont continuellement battus peuvent, et on le comprend, vouloir cha</w:t>
      </w:r>
      <w:r w:rsidRPr="006863F8">
        <w:rPr>
          <w:lang w:eastAsia="fr-FR" w:bidi="fr-FR"/>
        </w:rPr>
        <w:t>n</w:t>
      </w:r>
      <w:r w:rsidRPr="006863F8">
        <w:rPr>
          <w:lang w:eastAsia="fr-FR" w:bidi="fr-FR"/>
        </w:rPr>
        <w:t>ger les règles du jeu. Les sacrifices qu’entraîne, en certains cas (to</w:t>
      </w:r>
      <w:r w:rsidRPr="006863F8">
        <w:rPr>
          <w:lang w:eastAsia="fr-FR" w:bidi="fr-FR"/>
        </w:rPr>
        <w:t>u</w:t>
      </w:r>
      <w:r w:rsidRPr="006863F8">
        <w:rPr>
          <w:lang w:eastAsia="fr-FR" w:bidi="fr-FR"/>
        </w:rPr>
        <w:t>jours, comme le voudrait Freud), la conformité aux normes doivent recevoir une compensation sur le plan social. Dans un système co</w:t>
      </w:r>
      <w:r w:rsidRPr="006863F8">
        <w:rPr>
          <w:lang w:eastAsia="fr-FR" w:bidi="fr-FR"/>
        </w:rPr>
        <w:t>m</w:t>
      </w:r>
      <w:r w:rsidRPr="006863F8">
        <w:rPr>
          <w:lang w:eastAsia="fr-FR" w:bidi="fr-FR"/>
        </w:rPr>
        <w:t>pétitif la distribution des statuts doit être organisée de manière qu’il y ait pour chaque position, à l’intérieur de la hiérarchie sociale, des st</w:t>
      </w:r>
      <w:r w:rsidRPr="006863F8">
        <w:rPr>
          <w:lang w:eastAsia="fr-FR" w:bidi="fr-FR"/>
        </w:rPr>
        <w:t>i</w:t>
      </w:r>
      <w:r w:rsidRPr="006863F8">
        <w:rPr>
          <w:lang w:eastAsia="fr-FR" w:bidi="fr-FR"/>
        </w:rPr>
        <w:t>mulants qui incitent l’individu à accepter les obligations correspo</w:t>
      </w:r>
      <w:r w:rsidRPr="006863F8">
        <w:rPr>
          <w:lang w:eastAsia="fr-FR" w:bidi="fr-FR"/>
        </w:rPr>
        <w:t>n</w:t>
      </w:r>
      <w:r w:rsidRPr="006863F8">
        <w:rPr>
          <w:lang w:eastAsia="fr-FR" w:bidi="fr-FR"/>
        </w:rPr>
        <w:t>dantes. Sinon, comme nous allons le voir, on verra se multiplier les comportements déviants.</w:t>
      </w:r>
    </w:p>
    <w:p w:rsidR="006B1899" w:rsidRDefault="006B1899" w:rsidP="006B1899">
      <w:pPr>
        <w:spacing w:before="120" w:after="120"/>
        <w:jc w:val="both"/>
        <w:rPr>
          <w:lang w:eastAsia="fr-FR" w:bidi="fr-FR"/>
        </w:rPr>
      </w:pPr>
      <w:r w:rsidRPr="006863F8">
        <w:rPr>
          <w:lang w:eastAsia="fr-FR" w:bidi="fr-FR"/>
        </w:rPr>
        <w:t>Parmi les différents types de sociétés où les objectifs et les moyens varient indépendamment les uns des autres, considérons d’abord une société ou l’on accorde plus d importance à certains objectifs qu’aux procédures correspondantes. Afin d’éviter les méprises, il est néce</w:t>
      </w:r>
      <w:r w:rsidRPr="006863F8">
        <w:rPr>
          <w:lang w:eastAsia="fr-FR" w:bidi="fr-FR"/>
        </w:rPr>
        <w:t>s</w:t>
      </w:r>
      <w:r w:rsidRPr="006863F8">
        <w:rPr>
          <w:lang w:eastAsia="fr-FR" w:bidi="fr-FR"/>
        </w:rPr>
        <w:t>saire d’apporter sur ce point quelques précisions. Il n’y a pas de soci</w:t>
      </w:r>
      <w:r w:rsidRPr="006863F8">
        <w:rPr>
          <w:lang w:eastAsia="fr-FR" w:bidi="fr-FR"/>
        </w:rPr>
        <w:t>é</w:t>
      </w:r>
      <w:r w:rsidRPr="006863F8">
        <w:rPr>
          <w:lang w:eastAsia="fr-FR" w:bidi="fr-FR"/>
        </w:rPr>
        <w:t>té sans normes gouvernant les conduites. Mais les usages, les mœurs et les contrôles institutionnels peuvent être plus ou moins congruents avec les valeurs fondamentales. La soci</w:t>
      </w:r>
      <w:r w:rsidRPr="006863F8">
        <w:rPr>
          <w:lang w:eastAsia="fr-FR" w:bidi="fr-FR"/>
        </w:rPr>
        <w:t>é</w:t>
      </w:r>
      <w:r w:rsidRPr="006863F8">
        <w:rPr>
          <w:lang w:eastAsia="fr-FR" w:bidi="fr-FR"/>
        </w:rPr>
        <w:t>té peut amener les individus à concentrer leur force de conviction et d’émotion sur les objectifs qu’elle approuve, sans les inciter à d</w:t>
      </w:r>
      <w:r w:rsidRPr="006863F8">
        <w:rPr>
          <w:lang w:eastAsia="fr-FR" w:bidi="fr-FR"/>
        </w:rPr>
        <w:t>é</w:t>
      </w:r>
      <w:r w:rsidRPr="006863F8">
        <w:rPr>
          <w:lang w:eastAsia="fr-FR" w:bidi="fr-FR"/>
        </w:rPr>
        <w:t>fendre avec la même force les méthodes prescrites pour parvenir à ces fins. Dans ce cas beaucoup d’individus soumettront leur condu</w:t>
      </w:r>
      <w:r w:rsidRPr="006863F8">
        <w:rPr>
          <w:lang w:eastAsia="fr-FR" w:bidi="fr-FR"/>
        </w:rPr>
        <w:t>i</w:t>
      </w:r>
      <w:r w:rsidRPr="006863F8">
        <w:rPr>
          <w:lang w:eastAsia="fr-FR" w:bidi="fr-FR"/>
        </w:rPr>
        <w:t>te aux exigences de l’efficacité technique</w:t>
      </w:r>
      <w:r>
        <w:rPr>
          <w:lang w:eastAsia="fr-FR" w:bidi="fr-FR"/>
        </w:rPr>
        <w:t> </w:t>
      </w:r>
      <w:r>
        <w:rPr>
          <w:rStyle w:val="Appelnotedebasdep"/>
        </w:rPr>
        <w:footnoteReference w:id="44"/>
      </w:r>
      <w:r w:rsidRPr="006863F8">
        <w:rPr>
          <w:lang w:eastAsia="fr-FR" w:bidi="fr-FR"/>
        </w:rPr>
        <w:t> : la procédure la plus efficace, qu’elle</w:t>
      </w:r>
      <w:r>
        <w:rPr>
          <w:lang w:eastAsia="fr-FR" w:bidi="fr-FR"/>
        </w:rPr>
        <w:t xml:space="preserve"> [137] </w:t>
      </w:r>
      <w:r w:rsidRPr="006863F8">
        <w:rPr>
          <w:lang w:eastAsia="fr-FR" w:bidi="fr-FR"/>
        </w:rPr>
        <w:t>soit légitime ou non, sera en général préférée à la conduite prescrite par les instit</w:t>
      </w:r>
      <w:r w:rsidRPr="006863F8">
        <w:rPr>
          <w:lang w:eastAsia="fr-FR" w:bidi="fr-FR"/>
        </w:rPr>
        <w:t>u</w:t>
      </w:r>
      <w:r w:rsidRPr="006863F8">
        <w:rPr>
          <w:lang w:eastAsia="fr-FR" w:bidi="fr-FR"/>
        </w:rPr>
        <w:t>tions. Au fur et à mesure que cet état d’esprit s’accentue, la société devient de plus en plus instable et présente des phénomènes toujours plus nombreux de ce que Durkheim a appelé « anomie » (ou absence de normes)</w:t>
      </w:r>
      <w:r>
        <w:rPr>
          <w:lang w:eastAsia="fr-FR" w:bidi="fr-FR"/>
        </w:rPr>
        <w:t>. </w:t>
      </w:r>
      <w:r>
        <w:rPr>
          <w:rStyle w:val="Appelnotedebasdep"/>
        </w:rPr>
        <w:footnoteReference w:id="45"/>
      </w:r>
    </w:p>
    <w:p w:rsidR="006B1899" w:rsidRDefault="006B1899" w:rsidP="006B1899">
      <w:pPr>
        <w:spacing w:before="120" w:after="120"/>
        <w:jc w:val="both"/>
        <w:rPr>
          <w:lang w:eastAsia="fr-FR" w:bidi="fr-FR"/>
        </w:rPr>
      </w:pPr>
      <w:r w:rsidRPr="006863F8">
        <w:rPr>
          <w:lang w:eastAsia="fr-FR" w:bidi="fr-FR"/>
        </w:rPr>
        <w:t>Quelques faits banals perme</w:t>
      </w:r>
      <w:r w:rsidRPr="006863F8">
        <w:rPr>
          <w:lang w:eastAsia="fr-FR" w:bidi="fr-FR"/>
        </w:rPr>
        <w:t>t</w:t>
      </w:r>
      <w:r w:rsidRPr="006863F8">
        <w:rPr>
          <w:lang w:eastAsia="fr-FR" w:bidi="fr-FR"/>
        </w:rPr>
        <w:t>tent de se faire aisément une idée de ce processus qui conduit une société à l’anomie. Dans les compét</w:t>
      </w:r>
      <w:r w:rsidRPr="006863F8">
        <w:rPr>
          <w:lang w:eastAsia="fr-FR" w:bidi="fr-FR"/>
        </w:rPr>
        <w:t>i</w:t>
      </w:r>
      <w:r w:rsidRPr="006863F8">
        <w:rPr>
          <w:lang w:eastAsia="fr-FR" w:bidi="fr-FR"/>
        </w:rPr>
        <w:t>tions sportives par exemple, lor</w:t>
      </w:r>
      <w:r w:rsidRPr="006863F8">
        <w:rPr>
          <w:lang w:eastAsia="fr-FR" w:bidi="fr-FR"/>
        </w:rPr>
        <w:t>s</w:t>
      </w:r>
      <w:r w:rsidRPr="006863F8">
        <w:rPr>
          <w:lang w:eastAsia="fr-FR" w:bidi="fr-FR"/>
        </w:rPr>
        <w:t xml:space="preserve">qu’il s’agit de « gagner » plus que de </w:t>
      </w:r>
      <w:r w:rsidRPr="006863F8">
        <w:rPr>
          <w:rStyle w:val="Corpsdutexte2Italique"/>
        </w:rPr>
        <w:t>« </w:t>
      </w:r>
      <w:r w:rsidRPr="006863F8">
        <w:rPr>
          <w:lang w:eastAsia="fr-FR" w:bidi="fr-FR"/>
        </w:rPr>
        <w:t>gagner selon les règles du jeu », l’usage de moyens illégitimes, mais e</w:t>
      </w:r>
      <w:r w:rsidRPr="006863F8">
        <w:rPr>
          <w:lang w:eastAsia="fr-FR" w:bidi="fr-FR"/>
        </w:rPr>
        <w:t>f</w:t>
      </w:r>
      <w:r w:rsidRPr="006863F8">
        <w:rPr>
          <w:lang w:eastAsia="fr-FR" w:bidi="fr-FR"/>
        </w:rPr>
        <w:t>ficaces, est implicitement récompensé. Il arrive par exemple que le champion de l’équipe adve</w:t>
      </w:r>
      <w:r w:rsidRPr="006863F8">
        <w:rPr>
          <w:lang w:eastAsia="fr-FR" w:bidi="fr-FR"/>
        </w:rPr>
        <w:t>r</w:t>
      </w:r>
      <w:r w:rsidRPr="006863F8">
        <w:rPr>
          <w:lang w:eastAsia="fr-FR" w:bidi="fr-FR"/>
        </w:rPr>
        <w:t>se soit mystérieusement frappé à mort, que le lutteur neutralise son adversaire par des moyens ing</w:t>
      </w:r>
      <w:r w:rsidRPr="006863F8">
        <w:rPr>
          <w:lang w:eastAsia="fr-FR" w:bidi="fr-FR"/>
        </w:rPr>
        <w:t>é</w:t>
      </w:r>
      <w:r w:rsidRPr="006863F8">
        <w:rPr>
          <w:lang w:eastAsia="fr-FR" w:bidi="fr-FR"/>
        </w:rPr>
        <w:t>nieux mais illicites : les élèves d’une université subventionnent de prétendus « étudiants » qui font plus de sport que d’études. De m</w:t>
      </w:r>
      <w:r w:rsidRPr="006863F8">
        <w:rPr>
          <w:lang w:eastAsia="fr-FR" w:bidi="fr-FR"/>
        </w:rPr>
        <w:t>ê</w:t>
      </w:r>
      <w:r w:rsidRPr="006863F8">
        <w:rPr>
          <w:lang w:eastAsia="fr-FR" w:bidi="fr-FR"/>
        </w:rPr>
        <w:t>me, un joueur de poker peut satisfaire son désir de gagner en réu</w:t>
      </w:r>
      <w:r w:rsidRPr="006863F8">
        <w:rPr>
          <w:lang w:eastAsia="fr-FR" w:bidi="fr-FR"/>
        </w:rPr>
        <w:t>s</w:t>
      </w:r>
      <w:r w:rsidRPr="006863F8">
        <w:rPr>
          <w:lang w:eastAsia="fr-FR" w:bidi="fr-FR"/>
        </w:rPr>
        <w:t>sissant à se donner quatre as ou, si le culte du succès est vraiment florissant, à mêler hab</w:t>
      </w:r>
      <w:r w:rsidRPr="006863F8">
        <w:rPr>
          <w:lang w:eastAsia="fr-FR" w:bidi="fr-FR"/>
        </w:rPr>
        <w:t>i</w:t>
      </w:r>
      <w:r w:rsidRPr="006863F8">
        <w:rPr>
          <w:lang w:eastAsia="fr-FR" w:bidi="fr-FR"/>
        </w:rPr>
        <w:t>lement les cartes comme dans une réussite. L’impression de léger m</w:t>
      </w:r>
      <w:r w:rsidRPr="006863F8">
        <w:rPr>
          <w:lang w:eastAsia="fr-FR" w:bidi="fr-FR"/>
        </w:rPr>
        <w:t>a</w:t>
      </w:r>
      <w:r w:rsidRPr="006863F8">
        <w:rPr>
          <w:lang w:eastAsia="fr-FR" w:bidi="fr-FR"/>
        </w:rPr>
        <w:t>laise qu’il ressent dans ce dernier cas et le caractère subreptice des délits publics montrent bien que les règles du jeu sont connues par celui qui les enfreint. Mais l’importance exagérée accordée au succès amène à se d</w:t>
      </w:r>
      <w:r w:rsidRPr="006863F8">
        <w:rPr>
          <w:lang w:eastAsia="fr-FR" w:bidi="fr-FR"/>
        </w:rPr>
        <w:t>é</w:t>
      </w:r>
      <w:r w:rsidRPr="006863F8">
        <w:rPr>
          <w:lang w:eastAsia="fr-FR" w:bidi="fr-FR"/>
        </w:rPr>
        <w:t>sintéresser des règles</w:t>
      </w:r>
      <w:r>
        <w:rPr>
          <w:lang w:eastAsia="fr-FR" w:bidi="fr-FR"/>
        </w:rPr>
        <w:t> </w:t>
      </w:r>
      <w:r>
        <w:rPr>
          <w:rStyle w:val="Appelnotedebasdep"/>
        </w:rPr>
        <w:footnoteReference w:id="46"/>
      </w:r>
      <w:r>
        <w:rPr>
          <w:lang w:eastAsia="fr-FR" w:bidi="fr-FR"/>
        </w:rPr>
        <w:t>.</w:t>
      </w:r>
    </w:p>
    <w:p w:rsidR="006B1899" w:rsidRDefault="006B1899" w:rsidP="006B1899">
      <w:pPr>
        <w:spacing w:before="120" w:after="120"/>
        <w:jc w:val="both"/>
      </w:pPr>
      <w:r>
        <w:t>[138]</w:t>
      </w:r>
    </w:p>
    <w:p w:rsidR="006B1899" w:rsidRPr="006863F8" w:rsidRDefault="006B1899" w:rsidP="006B1899">
      <w:pPr>
        <w:spacing w:before="120" w:after="120"/>
        <w:jc w:val="both"/>
      </w:pPr>
      <w:r w:rsidRPr="006863F8">
        <w:rPr>
          <w:lang w:eastAsia="fr-FR" w:bidi="fr-FR"/>
        </w:rPr>
        <w:t>Ce qui est visible dans les compétitions sportives ou les jeux à l’échelle d’un microcosme existe aussi dans le macrocosme social. Ce processus d’exaltation des fins entraîne une démoralisation (au sens littéral du mot)</w:t>
      </w:r>
      <w:r>
        <w:rPr>
          <w:lang w:eastAsia="fr-FR" w:bidi="fr-FR"/>
        </w:rPr>
        <w:t> </w:t>
      </w:r>
      <w:r>
        <w:rPr>
          <w:rStyle w:val="Appelnotedebasdep"/>
        </w:rPr>
        <w:footnoteReference w:id="47"/>
      </w:r>
      <w:r w:rsidRPr="006863F8">
        <w:rPr>
          <w:lang w:eastAsia="fr-FR" w:bidi="fr-FR"/>
        </w:rPr>
        <w:t>. C’est le cas en particulier de la civilisation amér</w:t>
      </w:r>
      <w:r w:rsidRPr="006863F8">
        <w:rPr>
          <w:lang w:eastAsia="fr-FR" w:bidi="fr-FR"/>
        </w:rPr>
        <w:t>i</w:t>
      </w:r>
      <w:r w:rsidRPr="006863F8">
        <w:rPr>
          <w:lang w:eastAsia="fr-FR" w:bidi="fr-FR"/>
        </w:rPr>
        <w:t>caine contemporaine. Il serait enfantin d'affirmer que la r</w:t>
      </w:r>
      <w:r w:rsidRPr="006863F8">
        <w:rPr>
          <w:lang w:eastAsia="fr-FR" w:bidi="fr-FR"/>
        </w:rPr>
        <w:t>i</w:t>
      </w:r>
      <w:r w:rsidRPr="006863F8">
        <w:rPr>
          <w:lang w:eastAsia="fr-FR" w:bidi="fr-FR"/>
        </w:rPr>
        <w:t>chesse n’est qu’un symbole de succès, mais il le serait tout a</w:t>
      </w:r>
      <w:r w:rsidRPr="006863F8">
        <w:rPr>
          <w:lang w:eastAsia="fr-FR" w:bidi="fr-FR"/>
        </w:rPr>
        <w:t>u</w:t>
      </w:r>
      <w:r w:rsidRPr="006863F8">
        <w:rPr>
          <w:lang w:eastAsia="fr-FR" w:bidi="fr-FR"/>
        </w:rPr>
        <w:t>tant de nier que les Amér</w:t>
      </w:r>
      <w:r w:rsidRPr="006863F8">
        <w:rPr>
          <w:lang w:eastAsia="fr-FR" w:bidi="fr-FR"/>
        </w:rPr>
        <w:t>i</w:t>
      </w:r>
      <w:r w:rsidRPr="006863F8">
        <w:rPr>
          <w:lang w:eastAsia="fr-FR" w:bidi="fr-FR"/>
        </w:rPr>
        <w:t>cains lui assignent un rang élevé dans leur échelle de valeurs. L’argent a, dans une large mesure, été consacré comme une valeur en soi en dehors de son pouvoir d’acquisition ou de l’usage que l’on peut en faire pour rehausser son pouvoir personnel. L’argent a toutes les qu</w:t>
      </w:r>
      <w:r w:rsidRPr="006863F8">
        <w:rPr>
          <w:lang w:eastAsia="fr-FR" w:bidi="fr-FR"/>
        </w:rPr>
        <w:t>a</w:t>
      </w:r>
      <w:r w:rsidRPr="006863F8">
        <w:rPr>
          <w:lang w:eastAsia="fr-FR" w:bidi="fr-FR"/>
        </w:rPr>
        <w:t>lités nécessaires pour devenir un symbole de prestige. Il possède en effet, comme Simmel l’a souligné, un haut degré d’abstraction et d’impersonnalité. Quelle que soit la manière dont on l’a acquis, par la fraude ou selon les règles, il peut servir à acheter les mêmes biens et les mêmes services. Le caractère an</w:t>
      </w:r>
      <w:r w:rsidRPr="006863F8">
        <w:rPr>
          <w:lang w:eastAsia="fr-FR" w:bidi="fr-FR"/>
        </w:rPr>
        <w:t>o</w:t>
      </w:r>
      <w:r w:rsidRPr="006863F8">
        <w:rPr>
          <w:lang w:eastAsia="fr-FR" w:bidi="fr-FR"/>
        </w:rPr>
        <w:t>nyme des sociétés urbaines s’ajoutant à ces qualités particulières de l’argent, des richesses pe</w:t>
      </w:r>
      <w:r w:rsidRPr="006863F8">
        <w:rPr>
          <w:lang w:eastAsia="fr-FR" w:bidi="fr-FR"/>
        </w:rPr>
        <w:t>u</w:t>
      </w:r>
      <w:r w:rsidRPr="006863F8">
        <w:rPr>
          <w:lang w:eastAsia="fr-FR" w:bidi="fr-FR"/>
        </w:rPr>
        <w:t>vent s’accumuler sans que la collectivité dans laquelle vit le plout</w:t>
      </w:r>
      <w:r w:rsidRPr="006863F8">
        <w:rPr>
          <w:lang w:eastAsia="fr-FR" w:bidi="fr-FR"/>
        </w:rPr>
        <w:t>o</w:t>
      </w:r>
      <w:r w:rsidRPr="006863F8">
        <w:rPr>
          <w:lang w:eastAsia="fr-FR" w:bidi="fr-FR"/>
        </w:rPr>
        <w:t>crate connaisse l’origine de sa richesse ; ou, si elle la connaît, elle peut l’oublier.</w:t>
      </w:r>
    </w:p>
    <w:p w:rsidR="006B1899" w:rsidRPr="006863F8" w:rsidRDefault="006B1899" w:rsidP="006B1899">
      <w:pPr>
        <w:spacing w:before="120" w:after="120"/>
        <w:jc w:val="both"/>
      </w:pPr>
      <w:r w:rsidRPr="006863F8">
        <w:rPr>
          <w:lang w:eastAsia="fr-FR" w:bidi="fr-FR"/>
        </w:rPr>
        <w:t>En outre le rêve des Américains ne prend jamais fin. Car le « succès financier » est sans limite. Selon l'enquête de H.F. Clarke, à tous les niveaux, les Américains désirent juste vingt-cinq pour cent de plus que leur revenu actuel, mais, évidemment, ce « juste un petit peu plus » se renouvelle une fois l’augmentation obtenue. Dans ces ét</w:t>
      </w:r>
      <w:r w:rsidRPr="006863F8">
        <w:rPr>
          <w:lang w:eastAsia="fr-FR" w:bidi="fr-FR"/>
        </w:rPr>
        <w:t>a</w:t>
      </w:r>
      <w:r w:rsidRPr="006863F8">
        <w:rPr>
          <w:lang w:eastAsia="fr-FR" w:bidi="fr-FR"/>
        </w:rPr>
        <w:t>lons toujours changeants il n’y a pas de point fixe, ou plutôt il y en a toujours un, « juste au-dessus ». L’observateur d’une</w:t>
      </w:r>
      <w:r>
        <w:rPr>
          <w:lang w:eastAsia="fr-FR" w:bidi="fr-FR"/>
        </w:rPr>
        <w:t xml:space="preserve"> </w:t>
      </w:r>
      <w:r>
        <w:t xml:space="preserve">[139] </w:t>
      </w:r>
      <w:r w:rsidRPr="006863F8">
        <w:rPr>
          <w:lang w:eastAsia="fr-FR" w:bidi="fr-FR"/>
        </w:rPr>
        <w:t>collectiv</w:t>
      </w:r>
      <w:r w:rsidRPr="006863F8">
        <w:rPr>
          <w:lang w:eastAsia="fr-FR" w:bidi="fr-FR"/>
        </w:rPr>
        <w:t>i</w:t>
      </w:r>
      <w:r w:rsidRPr="006863F8">
        <w:rPr>
          <w:lang w:eastAsia="fr-FR" w:bidi="fr-FR"/>
        </w:rPr>
        <w:t>té dans laquelle les salaires annuels en six chiffres ne sont pas rares nous rapporte ces mots angoissés d’une victime du Rêve américain : « Dans cette ville, je suis socialement handic</w:t>
      </w:r>
      <w:r w:rsidRPr="006863F8">
        <w:rPr>
          <w:lang w:eastAsia="fr-FR" w:bidi="fr-FR"/>
        </w:rPr>
        <w:t>a</w:t>
      </w:r>
      <w:r w:rsidRPr="006863F8">
        <w:rPr>
          <w:lang w:eastAsia="fr-FR" w:bidi="fr-FR"/>
        </w:rPr>
        <w:t>pé parce que je gagne seulement mille dollars par semaine. C’est pénible »</w:t>
      </w:r>
      <w:r>
        <w:rPr>
          <w:lang w:eastAsia="fr-FR" w:bidi="fr-FR"/>
        </w:rPr>
        <w:t> </w:t>
      </w:r>
      <w:r>
        <w:rPr>
          <w:rStyle w:val="Appelnotedebasdep"/>
        </w:rPr>
        <w:footnoteReference w:id="48"/>
      </w:r>
      <w:r w:rsidRPr="006863F8">
        <w:rPr>
          <w:lang w:eastAsia="fr-FR" w:bidi="fr-FR"/>
        </w:rPr>
        <w:t>. Dire que le succès financier fait partie de la civilisation américaine c’est constater simplement que les Américains sont bombardés de tous c</w:t>
      </w:r>
      <w:r w:rsidRPr="006863F8">
        <w:rPr>
          <w:lang w:eastAsia="fr-FR" w:bidi="fr-FR"/>
        </w:rPr>
        <w:t>ô</w:t>
      </w:r>
      <w:r w:rsidRPr="006863F8">
        <w:rPr>
          <w:lang w:eastAsia="fr-FR" w:bidi="fr-FR"/>
        </w:rPr>
        <w:t>tés par des préceptes selon lesquels on a le droit et même le devoir de se proposer ce but, en dépit de toutes les frustrations. De prestigieux représentants de la société viennent renforcer ce sent</w:t>
      </w:r>
      <w:r w:rsidRPr="006863F8">
        <w:rPr>
          <w:lang w:eastAsia="fr-FR" w:bidi="fr-FR"/>
        </w:rPr>
        <w:t>i</w:t>
      </w:r>
      <w:r w:rsidRPr="006863F8">
        <w:rPr>
          <w:lang w:eastAsia="fr-FR" w:bidi="fr-FR"/>
        </w:rPr>
        <w:t>ment. La famille, l’école et le travail, principaux agents formateurs de la personnalité et de la ment</w:t>
      </w:r>
      <w:r w:rsidRPr="006863F8">
        <w:rPr>
          <w:lang w:eastAsia="fr-FR" w:bidi="fr-FR"/>
        </w:rPr>
        <w:t>a</w:t>
      </w:r>
      <w:r w:rsidRPr="006863F8">
        <w:rPr>
          <w:lang w:eastAsia="fr-FR" w:bidi="fr-FR"/>
        </w:rPr>
        <w:t>lité américaines, fournissent les stimulants nécessaires pour tendre vers un objectif qui échappe sans cesse.</w:t>
      </w:r>
    </w:p>
    <w:p w:rsidR="006B1899" w:rsidRDefault="006B1899" w:rsidP="006B1899">
      <w:pPr>
        <w:spacing w:before="120" w:after="120"/>
        <w:jc w:val="both"/>
        <w:rPr>
          <w:lang w:eastAsia="fr-FR" w:bidi="fr-FR"/>
        </w:rPr>
      </w:pPr>
      <w:r w:rsidRPr="006863F8">
        <w:rPr>
          <w:lang w:eastAsia="fr-FR" w:bidi="fr-FR"/>
        </w:rPr>
        <w:t>Comme nous allons le voir maintenant, les parents servent de cou</w:t>
      </w:r>
      <w:r w:rsidRPr="006863F8">
        <w:rPr>
          <w:lang w:eastAsia="fr-FR" w:bidi="fr-FR"/>
        </w:rPr>
        <w:t>r</w:t>
      </w:r>
      <w:r w:rsidRPr="006863F8">
        <w:rPr>
          <w:lang w:eastAsia="fr-FR" w:bidi="fr-FR"/>
        </w:rPr>
        <w:t>roies de transmission aux valeurs et aux buts des groupes au</w:t>
      </w:r>
      <w:r w:rsidRPr="006863F8">
        <w:rPr>
          <w:lang w:eastAsia="fr-FR" w:bidi="fr-FR"/>
        </w:rPr>
        <w:t>x</w:t>
      </w:r>
      <w:r w:rsidRPr="006863F8">
        <w:rPr>
          <w:lang w:eastAsia="fr-FR" w:bidi="fr-FR"/>
        </w:rPr>
        <w:t>quels ils appartiennent, notamment leur classe sociale, ou celle à laquelle ils s'identifient. L’école a sans doute le rôle le plus impo</w:t>
      </w:r>
      <w:r w:rsidRPr="006863F8">
        <w:rPr>
          <w:lang w:eastAsia="fr-FR" w:bidi="fr-FR"/>
        </w:rPr>
        <w:t>r</w:t>
      </w:r>
      <w:r w:rsidRPr="006863F8">
        <w:rPr>
          <w:lang w:eastAsia="fr-FR" w:bidi="fr-FR"/>
        </w:rPr>
        <w:t>tant dans la formation de la personnalité et des idéaux américains. Or beaucoup de manuels enseignent implicitement ou e</w:t>
      </w:r>
      <w:r w:rsidRPr="006863F8">
        <w:rPr>
          <w:lang w:eastAsia="fr-FR" w:bidi="fr-FR"/>
        </w:rPr>
        <w:t>x</w:t>
      </w:r>
      <w:r w:rsidRPr="006863F8">
        <w:rPr>
          <w:lang w:eastAsia="fr-FR" w:bidi="fr-FR"/>
        </w:rPr>
        <w:t>plicitement que « l’intelligence vient de l’éducation et par conséquent la réussite pr</w:t>
      </w:r>
      <w:r w:rsidRPr="006863F8">
        <w:rPr>
          <w:lang w:eastAsia="fr-FR" w:bidi="fr-FR"/>
        </w:rPr>
        <w:t>o</w:t>
      </w:r>
      <w:r w:rsidRPr="006863F8">
        <w:rPr>
          <w:lang w:eastAsia="fr-FR" w:bidi="fr-FR"/>
        </w:rPr>
        <w:t>fessionnelle et la richesse »</w:t>
      </w:r>
      <w:r>
        <w:rPr>
          <w:lang w:eastAsia="fr-FR" w:bidi="fr-FR"/>
        </w:rPr>
        <w:t> </w:t>
      </w:r>
      <w:r>
        <w:rPr>
          <w:rStyle w:val="Appelnotedebasdep"/>
        </w:rPr>
        <w:footnoteReference w:id="49"/>
      </w:r>
      <w:r w:rsidRPr="006863F8">
        <w:rPr>
          <w:lang w:eastAsia="fr-FR" w:bidi="fr-FR"/>
        </w:rPr>
        <w:t>. Les extraits suivants, tirés parmi bea</w:t>
      </w:r>
      <w:r w:rsidRPr="006863F8">
        <w:rPr>
          <w:lang w:eastAsia="fr-FR" w:bidi="fr-FR"/>
        </w:rPr>
        <w:t>u</w:t>
      </w:r>
      <w:r w:rsidRPr="006863F8">
        <w:rPr>
          <w:lang w:eastAsia="fr-FR" w:bidi="fr-FR"/>
        </w:rPr>
        <w:t xml:space="preserve">coup d’autres d’un journal d’affaires (le </w:t>
      </w:r>
      <w:r w:rsidRPr="00E54905">
        <w:rPr>
          <w:i/>
          <w:iCs/>
        </w:rPr>
        <w:t>Nation’s Business),</w:t>
      </w:r>
      <w:r w:rsidRPr="006863F8">
        <w:rPr>
          <w:lang w:eastAsia="fr-FR" w:bidi="fr-FR"/>
        </w:rPr>
        <w:t xml:space="preserve"> expr</w:t>
      </w:r>
      <w:r w:rsidRPr="006863F8">
        <w:rPr>
          <w:lang w:eastAsia="fr-FR" w:bidi="fr-FR"/>
        </w:rPr>
        <w:t>i</w:t>
      </w:r>
      <w:r w:rsidRPr="006863F8">
        <w:rPr>
          <w:lang w:eastAsia="fr-FR" w:bidi="fr-FR"/>
        </w:rPr>
        <w:t>ment les valeurs des hommes d’affaires :</w:t>
      </w:r>
    </w:p>
    <w:p w:rsidR="006B1899" w:rsidRDefault="006B1899" w:rsidP="006B1899">
      <w:pPr>
        <w:spacing w:before="120" w:after="120"/>
        <w:ind w:firstLine="0"/>
        <w:jc w:val="both"/>
        <w:rPr>
          <w:lang w:eastAsia="fr-FR" w:bidi="fr-FR"/>
        </w:rPr>
      </w:pPr>
    </w:p>
    <w:p w:rsidR="006B1899" w:rsidRPr="006863F8" w:rsidRDefault="006B1899" w:rsidP="006B1899">
      <w:pPr>
        <w:spacing w:before="120" w:after="120"/>
        <w:jc w:val="center"/>
      </w:pPr>
      <w:r w:rsidRPr="000125F5">
        <w:rPr>
          <w:i/>
          <w:lang w:eastAsia="fr-FR" w:bidi="fr-FR"/>
        </w:rPr>
        <w:t>Le document.</w:t>
      </w:r>
      <w:r>
        <w:rPr>
          <w:i/>
          <w:lang w:eastAsia="fr-FR" w:bidi="fr-FR"/>
        </w:rPr>
        <w:br/>
      </w:r>
      <w:r w:rsidRPr="000125F5">
        <w:rPr>
          <w:i/>
          <w:lang w:eastAsia="fr-FR" w:bidi="fr-FR"/>
        </w:rPr>
        <w:t>Interprétation sociologique.</w:t>
      </w:r>
    </w:p>
    <w:p w:rsidR="006B1899" w:rsidRPr="006863F8" w:rsidRDefault="006B1899" w:rsidP="006B1899">
      <w:pPr>
        <w:spacing w:before="120" w:after="120"/>
        <w:jc w:val="both"/>
      </w:pPr>
    </w:p>
    <w:tbl>
      <w:tblPr>
        <w:tblW w:w="0" w:type="auto"/>
        <w:tblLook w:val="00BF" w:firstRow="1" w:lastRow="0" w:firstColumn="1" w:lastColumn="0" w:noHBand="0" w:noVBand="0"/>
      </w:tblPr>
      <w:tblGrid>
        <w:gridCol w:w="4030"/>
        <w:gridCol w:w="4030"/>
      </w:tblGrid>
      <w:tr w:rsidR="006B1899">
        <w:tc>
          <w:tcPr>
            <w:tcW w:w="4030" w:type="dxa"/>
          </w:tcPr>
          <w:p w:rsidR="006B1899" w:rsidRPr="00E54905" w:rsidRDefault="006B1899" w:rsidP="006B1899">
            <w:pPr>
              <w:spacing w:before="120" w:after="120"/>
              <w:ind w:firstLine="0"/>
              <w:jc w:val="both"/>
              <w:rPr>
                <w:sz w:val="24"/>
                <w:lang w:eastAsia="fr-FR" w:bidi="fr-FR"/>
              </w:rPr>
            </w:pPr>
          </w:p>
        </w:tc>
        <w:tc>
          <w:tcPr>
            <w:tcW w:w="4030" w:type="dxa"/>
          </w:tcPr>
          <w:p w:rsidR="006B1899" w:rsidRPr="00E54905" w:rsidRDefault="006B1899" w:rsidP="006B1899">
            <w:pPr>
              <w:spacing w:before="120" w:after="120"/>
              <w:ind w:firstLine="0"/>
              <w:jc w:val="both"/>
              <w:rPr>
                <w:sz w:val="24"/>
                <w:lang w:eastAsia="fr-FR" w:bidi="fr-FR"/>
              </w:rPr>
            </w:pPr>
            <w:r w:rsidRPr="00E54905">
              <w:rPr>
                <w:b/>
                <w:bCs/>
                <w:sz w:val="24"/>
              </w:rPr>
              <w:t>(</w:t>
            </w:r>
            <w:r w:rsidRPr="00E54905">
              <w:rPr>
                <w:i/>
                <w:iCs/>
                <w:sz w:val="24"/>
              </w:rPr>
              <w:t>Nation’s Business,</w:t>
            </w:r>
            <w:r w:rsidRPr="00E54905">
              <w:rPr>
                <w:rStyle w:val="Corpsdutexte295ptItalique"/>
                <w:sz w:val="24"/>
              </w:rPr>
              <w:br/>
            </w:r>
            <w:r w:rsidRPr="00E54905">
              <w:rPr>
                <w:sz w:val="24"/>
                <w:lang w:eastAsia="fr-FR" w:bidi="fr-FR"/>
              </w:rPr>
              <w:t>tome XXVII, n° 8, p. 7)</w:t>
            </w:r>
          </w:p>
        </w:tc>
      </w:tr>
      <w:tr w:rsidR="006B1899">
        <w:tc>
          <w:tcPr>
            <w:tcW w:w="4030" w:type="dxa"/>
          </w:tcPr>
          <w:p w:rsidR="006B1899" w:rsidRPr="00E54905" w:rsidRDefault="006B1899" w:rsidP="006B1899">
            <w:pPr>
              <w:spacing w:before="120" w:after="120"/>
              <w:ind w:firstLine="0"/>
              <w:jc w:val="both"/>
              <w:rPr>
                <w:sz w:val="24"/>
                <w:lang w:eastAsia="fr-FR" w:bidi="fr-FR"/>
              </w:rPr>
            </w:pPr>
            <w:r w:rsidRPr="00E54905">
              <w:rPr>
                <w:sz w:val="24"/>
                <w:lang w:eastAsia="fr-FR" w:bidi="fr-FR"/>
              </w:rPr>
              <w:t>« Il faut être né pour ce genre de poste, mon petit, ou être bien pi</w:t>
            </w:r>
            <w:r w:rsidRPr="00E54905">
              <w:rPr>
                <w:sz w:val="24"/>
                <w:lang w:eastAsia="fr-FR" w:bidi="fr-FR"/>
              </w:rPr>
              <w:t>s</w:t>
            </w:r>
            <w:r w:rsidRPr="00E54905">
              <w:rPr>
                <w:sz w:val="24"/>
                <w:lang w:eastAsia="fr-FR" w:bidi="fr-FR"/>
              </w:rPr>
              <w:t>tonné. »</w:t>
            </w:r>
          </w:p>
        </w:tc>
        <w:tc>
          <w:tcPr>
            <w:tcW w:w="4030" w:type="dxa"/>
          </w:tcPr>
          <w:p w:rsidR="006B1899" w:rsidRPr="00E54905" w:rsidRDefault="006B1899" w:rsidP="006B1899">
            <w:pPr>
              <w:spacing w:before="120" w:after="120"/>
              <w:ind w:firstLine="0"/>
              <w:jc w:val="both"/>
              <w:rPr>
                <w:sz w:val="24"/>
                <w:lang w:eastAsia="fr-FR" w:bidi="fr-FR"/>
              </w:rPr>
            </w:pPr>
            <w:r w:rsidRPr="00E54905">
              <w:rPr>
                <w:sz w:val="24"/>
                <w:lang w:eastAsia="fr-FR" w:bidi="fr-FR"/>
              </w:rPr>
              <w:t>(peut-être due à l’expérience de no</w:t>
            </w:r>
            <w:r w:rsidRPr="00E54905">
              <w:rPr>
                <w:sz w:val="24"/>
                <w:lang w:eastAsia="fr-FR" w:bidi="fr-FR"/>
              </w:rPr>
              <w:t>m</w:t>
            </w:r>
            <w:r w:rsidRPr="00E54905">
              <w:rPr>
                <w:sz w:val="24"/>
                <w:lang w:eastAsia="fr-FR" w:bidi="fr-FR"/>
              </w:rPr>
              <w:t>breuses frustrations) et selon laquelle il est inutile de</w:t>
            </w:r>
          </w:p>
        </w:tc>
      </w:tr>
      <w:tr w:rsidR="006B1899">
        <w:tc>
          <w:tcPr>
            <w:tcW w:w="4030" w:type="dxa"/>
          </w:tcPr>
          <w:p w:rsidR="006B1899" w:rsidRDefault="006B1899" w:rsidP="006B1899">
            <w:pPr>
              <w:spacing w:before="120" w:after="120"/>
              <w:ind w:firstLine="0"/>
              <w:jc w:val="both"/>
              <w:rPr>
                <w:lang w:eastAsia="fr-FR" w:bidi="fr-FR"/>
              </w:rPr>
            </w:pPr>
            <w:r>
              <w:rPr>
                <w:lang w:eastAsia="fr-FR" w:bidi="fr-FR"/>
              </w:rPr>
              <w:t>[140]</w:t>
            </w:r>
          </w:p>
        </w:tc>
        <w:tc>
          <w:tcPr>
            <w:tcW w:w="4030" w:type="dxa"/>
          </w:tcPr>
          <w:p w:rsidR="006B1899" w:rsidRDefault="006B1899" w:rsidP="006B1899">
            <w:pPr>
              <w:spacing w:before="120" w:after="120"/>
              <w:ind w:firstLine="0"/>
              <w:jc w:val="both"/>
              <w:rPr>
                <w:lang w:eastAsia="fr-FR" w:bidi="fr-FR"/>
              </w:rPr>
            </w:pPr>
          </w:p>
        </w:tc>
      </w:tr>
      <w:tr w:rsidR="006B1899">
        <w:tc>
          <w:tcPr>
            <w:tcW w:w="4030" w:type="dxa"/>
          </w:tcPr>
          <w:p w:rsidR="006B1899" w:rsidRPr="00E54905" w:rsidRDefault="006B1899" w:rsidP="006B1899">
            <w:pPr>
              <w:spacing w:before="120" w:after="120"/>
              <w:ind w:firstLine="0"/>
              <w:jc w:val="both"/>
              <w:rPr>
                <w:sz w:val="24"/>
                <w:lang w:eastAsia="fr-FR" w:bidi="fr-FR"/>
              </w:rPr>
            </w:pPr>
          </w:p>
        </w:tc>
        <w:tc>
          <w:tcPr>
            <w:tcW w:w="4030" w:type="dxa"/>
          </w:tcPr>
          <w:p w:rsidR="006B1899" w:rsidRPr="00E54905" w:rsidRDefault="006B1899" w:rsidP="006B1899">
            <w:pPr>
              <w:spacing w:before="120" w:after="120"/>
              <w:ind w:firstLine="0"/>
              <w:jc w:val="both"/>
              <w:rPr>
                <w:sz w:val="24"/>
                <w:lang w:eastAsia="fr-FR" w:bidi="fr-FR"/>
              </w:rPr>
            </w:pPr>
            <w:r w:rsidRPr="00E54905">
              <w:rPr>
                <w:sz w:val="24"/>
                <w:lang w:eastAsia="fr-FR" w:bidi="fr-FR"/>
              </w:rPr>
              <w:t>conserver l’espoir d’atteindre un but inaccessible. Elle met en doute la lég</w:t>
            </w:r>
            <w:r w:rsidRPr="00E54905">
              <w:rPr>
                <w:sz w:val="24"/>
                <w:lang w:eastAsia="fr-FR" w:bidi="fr-FR"/>
              </w:rPr>
              <w:t>i</w:t>
            </w:r>
            <w:r w:rsidRPr="00E54905">
              <w:rPr>
                <w:sz w:val="24"/>
                <w:lang w:eastAsia="fr-FR" w:bidi="fr-FR"/>
              </w:rPr>
              <w:t>timité de la structure s</w:t>
            </w:r>
            <w:r w:rsidRPr="00E54905">
              <w:rPr>
                <w:sz w:val="24"/>
                <w:lang w:eastAsia="fr-FR" w:bidi="fr-FR"/>
              </w:rPr>
              <w:t>o</w:t>
            </w:r>
            <w:r w:rsidRPr="00E54905">
              <w:rPr>
                <w:sz w:val="24"/>
                <w:lang w:eastAsia="fr-FR" w:bidi="fr-FR"/>
              </w:rPr>
              <w:t>ciale qui ne met pas ce but à la portée de tous.</w:t>
            </w:r>
          </w:p>
        </w:tc>
      </w:tr>
      <w:tr w:rsidR="006B1899">
        <w:tc>
          <w:tcPr>
            <w:tcW w:w="4030" w:type="dxa"/>
          </w:tcPr>
          <w:p w:rsidR="006B1899" w:rsidRPr="00E54905" w:rsidRDefault="006B1899" w:rsidP="006B1899">
            <w:pPr>
              <w:spacing w:before="120" w:after="120"/>
              <w:ind w:firstLine="0"/>
              <w:jc w:val="both"/>
              <w:rPr>
                <w:sz w:val="24"/>
                <w:lang w:eastAsia="fr-FR" w:bidi="fr-FR"/>
              </w:rPr>
            </w:pPr>
            <w:r w:rsidRPr="00E54905">
              <w:rPr>
                <w:sz w:val="24"/>
                <w:lang w:eastAsia="fr-FR" w:bidi="fr-FR"/>
              </w:rPr>
              <w:t>C’est une vieille façon d’endormir l’ambition.</w:t>
            </w:r>
          </w:p>
        </w:tc>
        <w:tc>
          <w:tcPr>
            <w:tcW w:w="4030" w:type="dxa"/>
          </w:tcPr>
          <w:p w:rsidR="006B1899" w:rsidRPr="00E54905" w:rsidRDefault="006B1899" w:rsidP="006B1899">
            <w:pPr>
              <w:spacing w:before="120" w:after="120"/>
              <w:ind w:firstLine="0"/>
              <w:jc w:val="both"/>
              <w:rPr>
                <w:sz w:val="24"/>
                <w:lang w:eastAsia="fr-FR" w:bidi="fr-FR"/>
              </w:rPr>
            </w:pPr>
            <w:r w:rsidRPr="00E54905">
              <w:rPr>
                <w:sz w:val="24"/>
                <w:lang w:eastAsia="fr-FR" w:bidi="fr-FR"/>
              </w:rPr>
              <w:t>La contre-attaque affirme comme v</w:t>
            </w:r>
            <w:r w:rsidRPr="00E54905">
              <w:rPr>
                <w:sz w:val="24"/>
                <w:lang w:eastAsia="fr-FR" w:bidi="fr-FR"/>
              </w:rPr>
              <w:t>a</w:t>
            </w:r>
            <w:r w:rsidRPr="00E54905">
              <w:rPr>
                <w:sz w:val="24"/>
                <w:lang w:eastAsia="fr-FR" w:bidi="fr-FR"/>
              </w:rPr>
              <w:t>leur culturelle la fidélité aux aspir</w:t>
            </w:r>
            <w:r w:rsidRPr="00E54905">
              <w:rPr>
                <w:sz w:val="24"/>
                <w:lang w:eastAsia="fr-FR" w:bidi="fr-FR"/>
              </w:rPr>
              <w:t>a</w:t>
            </w:r>
            <w:r w:rsidRPr="00E54905">
              <w:rPr>
                <w:sz w:val="24"/>
                <w:lang w:eastAsia="fr-FR" w:bidi="fr-FR"/>
              </w:rPr>
              <w:t>tions, la volonté de ne pas perdre son « ambition ».</w:t>
            </w:r>
          </w:p>
        </w:tc>
      </w:tr>
      <w:tr w:rsidR="006B1899">
        <w:tc>
          <w:tcPr>
            <w:tcW w:w="4030" w:type="dxa"/>
          </w:tcPr>
          <w:p w:rsidR="006B1899" w:rsidRPr="00E54905" w:rsidRDefault="006B1899" w:rsidP="006B1899">
            <w:pPr>
              <w:spacing w:before="120" w:after="120"/>
              <w:ind w:firstLine="0"/>
              <w:jc w:val="both"/>
              <w:rPr>
                <w:sz w:val="24"/>
                <w:lang w:eastAsia="fr-FR" w:bidi="fr-FR"/>
              </w:rPr>
            </w:pPr>
            <w:r w:rsidRPr="00E54905">
              <w:rPr>
                <w:sz w:val="24"/>
                <w:lang w:eastAsia="fr-FR" w:bidi="fr-FR"/>
              </w:rPr>
              <w:t>Avant de te laisser séduire par ce ra</w:t>
            </w:r>
            <w:r w:rsidRPr="00E54905">
              <w:rPr>
                <w:sz w:val="24"/>
                <w:lang w:eastAsia="fr-FR" w:bidi="fr-FR"/>
              </w:rPr>
              <w:t>i</w:t>
            </w:r>
            <w:r w:rsidRPr="00E54905">
              <w:rPr>
                <w:sz w:val="24"/>
                <w:lang w:eastAsia="fr-FR" w:bidi="fr-FR"/>
              </w:rPr>
              <w:t>sonnement interroge ces ho</w:t>
            </w:r>
            <w:r w:rsidRPr="00E54905">
              <w:rPr>
                <w:sz w:val="24"/>
                <w:lang w:eastAsia="fr-FR" w:bidi="fr-FR"/>
              </w:rPr>
              <w:t>m</w:t>
            </w:r>
            <w:r w:rsidRPr="00E54905">
              <w:rPr>
                <w:sz w:val="24"/>
                <w:lang w:eastAsia="fr-FR" w:bidi="fr-FR"/>
              </w:rPr>
              <w:t>mes-là :</w:t>
            </w:r>
          </w:p>
        </w:tc>
        <w:tc>
          <w:tcPr>
            <w:tcW w:w="4030" w:type="dxa"/>
          </w:tcPr>
          <w:p w:rsidR="006B1899" w:rsidRPr="00E54905" w:rsidRDefault="006B1899" w:rsidP="006B1899">
            <w:pPr>
              <w:spacing w:before="120" w:after="120"/>
              <w:ind w:firstLine="0"/>
              <w:jc w:val="both"/>
              <w:rPr>
                <w:sz w:val="24"/>
                <w:lang w:eastAsia="fr-FR" w:bidi="fr-FR"/>
              </w:rPr>
            </w:pPr>
            <w:r w:rsidRPr="00E54905">
              <w:rPr>
                <w:sz w:val="24"/>
                <w:lang w:eastAsia="fr-FR" w:bidi="fr-FR"/>
              </w:rPr>
              <w:t>Cette phrase e</w:t>
            </w:r>
            <w:r w:rsidRPr="00E54905">
              <w:rPr>
                <w:sz w:val="24"/>
                <w:lang w:eastAsia="fr-FR" w:bidi="fr-FR"/>
              </w:rPr>
              <w:t>x</w:t>
            </w:r>
            <w:r w:rsidRPr="00E54905">
              <w:rPr>
                <w:sz w:val="24"/>
                <w:lang w:eastAsia="fr-FR" w:bidi="fr-FR"/>
              </w:rPr>
              <w:t>prime clairement la fonction de la liste des « réussites » qui va suivre. Ces hommes-là sont des t</w:t>
            </w:r>
            <w:r w:rsidRPr="00E54905">
              <w:rPr>
                <w:sz w:val="24"/>
                <w:lang w:eastAsia="fr-FR" w:bidi="fr-FR"/>
              </w:rPr>
              <w:t>é</w:t>
            </w:r>
            <w:r w:rsidRPr="00E54905">
              <w:rPr>
                <w:sz w:val="24"/>
                <w:lang w:eastAsia="fr-FR" w:bidi="fr-FR"/>
              </w:rPr>
              <w:t>moignages vivants du fait que la stru</w:t>
            </w:r>
            <w:r w:rsidRPr="00E54905">
              <w:rPr>
                <w:sz w:val="24"/>
                <w:lang w:eastAsia="fr-FR" w:bidi="fr-FR"/>
              </w:rPr>
              <w:t>c</w:t>
            </w:r>
            <w:r w:rsidRPr="00E54905">
              <w:rPr>
                <w:sz w:val="24"/>
                <w:lang w:eastAsia="fr-FR" w:bidi="fr-FR"/>
              </w:rPr>
              <w:t xml:space="preserve">ture sociale permet aux aspirations de se réaliser, </w:t>
            </w:r>
            <w:r w:rsidRPr="00E54905">
              <w:rPr>
                <w:i/>
                <w:iCs/>
                <w:sz w:val="24"/>
              </w:rPr>
              <w:t>si seulement on en est c</w:t>
            </w:r>
            <w:r w:rsidRPr="00E54905">
              <w:rPr>
                <w:i/>
                <w:iCs/>
                <w:sz w:val="24"/>
              </w:rPr>
              <w:t>a</w:t>
            </w:r>
            <w:r w:rsidRPr="00E54905">
              <w:rPr>
                <w:i/>
                <w:iCs/>
                <w:sz w:val="24"/>
              </w:rPr>
              <w:t xml:space="preserve">pable. </w:t>
            </w:r>
            <w:r w:rsidRPr="00E54905">
              <w:rPr>
                <w:sz w:val="24"/>
                <w:lang w:eastAsia="fr-FR" w:bidi="fr-FR"/>
              </w:rPr>
              <w:t>Par cons</w:t>
            </w:r>
            <w:r w:rsidRPr="00E54905">
              <w:rPr>
                <w:sz w:val="24"/>
                <w:lang w:eastAsia="fr-FR" w:bidi="fr-FR"/>
              </w:rPr>
              <w:t>é</w:t>
            </w:r>
            <w:r w:rsidRPr="00E54905">
              <w:rPr>
                <w:sz w:val="24"/>
                <w:lang w:eastAsia="fr-FR" w:bidi="fr-FR"/>
              </w:rPr>
              <w:t>quent, si l’on n’atteint pas son but, cela prouve seulement une insuffisance pe</w:t>
            </w:r>
            <w:r w:rsidRPr="00E54905">
              <w:rPr>
                <w:sz w:val="24"/>
                <w:lang w:eastAsia="fr-FR" w:bidi="fr-FR"/>
              </w:rPr>
              <w:t>r</w:t>
            </w:r>
            <w:r w:rsidRPr="00E54905">
              <w:rPr>
                <w:sz w:val="24"/>
                <w:lang w:eastAsia="fr-FR" w:bidi="fr-FR"/>
              </w:rPr>
              <w:t>sonnelle. Il faut donc s’en pre</w:t>
            </w:r>
            <w:r w:rsidRPr="00E54905">
              <w:rPr>
                <w:sz w:val="24"/>
                <w:lang w:eastAsia="fr-FR" w:bidi="fr-FR"/>
              </w:rPr>
              <w:t>n</w:t>
            </w:r>
            <w:r w:rsidRPr="00E54905">
              <w:rPr>
                <w:sz w:val="24"/>
                <w:lang w:eastAsia="fr-FR" w:bidi="fr-FR"/>
              </w:rPr>
              <w:t>dre à soi-même, en cas d’échec, et non à la struct</w:t>
            </w:r>
            <w:r w:rsidRPr="00E54905">
              <w:rPr>
                <w:sz w:val="24"/>
                <w:lang w:eastAsia="fr-FR" w:bidi="fr-FR"/>
              </w:rPr>
              <w:t>u</w:t>
            </w:r>
            <w:r w:rsidRPr="00E54905">
              <w:rPr>
                <w:sz w:val="24"/>
                <w:lang w:eastAsia="fr-FR" w:bidi="fr-FR"/>
              </w:rPr>
              <w:t>re sociale qui donne à tous des chances ég</w:t>
            </w:r>
            <w:r w:rsidRPr="00E54905">
              <w:rPr>
                <w:sz w:val="24"/>
                <w:lang w:eastAsia="fr-FR" w:bidi="fr-FR"/>
              </w:rPr>
              <w:t>a</w:t>
            </w:r>
            <w:r w:rsidRPr="00E54905">
              <w:rPr>
                <w:sz w:val="24"/>
                <w:lang w:eastAsia="fr-FR" w:bidi="fr-FR"/>
              </w:rPr>
              <w:t>les.</w:t>
            </w:r>
          </w:p>
        </w:tc>
      </w:tr>
      <w:tr w:rsidR="006B1899">
        <w:tc>
          <w:tcPr>
            <w:tcW w:w="4030" w:type="dxa"/>
          </w:tcPr>
          <w:p w:rsidR="006B1899" w:rsidRPr="00E54905" w:rsidRDefault="006B1899" w:rsidP="006B1899">
            <w:pPr>
              <w:spacing w:before="120" w:after="120"/>
              <w:ind w:firstLine="0"/>
              <w:jc w:val="both"/>
              <w:rPr>
                <w:sz w:val="24"/>
                <w:lang w:eastAsia="fr-FR" w:bidi="fr-FR"/>
              </w:rPr>
            </w:pPr>
            <w:r w:rsidRPr="00E54905">
              <w:rPr>
                <w:sz w:val="24"/>
                <w:lang w:eastAsia="fr-FR" w:bidi="fr-FR"/>
              </w:rPr>
              <w:t>Elser R. Jones, président de la Wells Fago and Co., dont l’enfance fut pa</w:t>
            </w:r>
            <w:r w:rsidRPr="00E54905">
              <w:rPr>
                <w:sz w:val="24"/>
                <w:lang w:eastAsia="fr-FR" w:bidi="fr-FR"/>
              </w:rPr>
              <w:t>u</w:t>
            </w:r>
            <w:r w:rsidRPr="00E54905">
              <w:rPr>
                <w:sz w:val="24"/>
                <w:lang w:eastAsia="fr-FR" w:bidi="fr-FR"/>
              </w:rPr>
              <w:t>vre et qui dut abandonner très tôt l’école pour gagner sa vie.</w:t>
            </w:r>
          </w:p>
        </w:tc>
        <w:tc>
          <w:tcPr>
            <w:tcW w:w="4030" w:type="dxa"/>
          </w:tcPr>
          <w:p w:rsidR="006B1899" w:rsidRPr="00E54905" w:rsidRDefault="006B1899" w:rsidP="006B1899">
            <w:pPr>
              <w:spacing w:before="120" w:after="120"/>
              <w:ind w:firstLine="0"/>
              <w:jc w:val="both"/>
              <w:rPr>
                <w:sz w:val="24"/>
                <w:lang w:eastAsia="fr-FR" w:bidi="fr-FR"/>
              </w:rPr>
            </w:pPr>
            <w:r w:rsidRPr="00E54905">
              <w:rPr>
                <w:sz w:val="24"/>
                <w:lang w:eastAsia="fr-FR" w:bidi="fr-FR"/>
              </w:rPr>
              <w:t>Prototype I de r</w:t>
            </w:r>
            <w:r w:rsidRPr="00E54905">
              <w:rPr>
                <w:sz w:val="24"/>
                <w:lang w:eastAsia="fr-FR" w:bidi="fr-FR"/>
              </w:rPr>
              <w:t>é</w:t>
            </w:r>
            <w:r w:rsidRPr="00E54905">
              <w:rPr>
                <w:sz w:val="24"/>
                <w:lang w:eastAsia="fr-FR" w:bidi="fr-FR"/>
              </w:rPr>
              <w:t>ussite : Il est permis à tout le monde d’avoir les mêmes amb</w:t>
            </w:r>
            <w:r w:rsidRPr="00E54905">
              <w:rPr>
                <w:sz w:val="24"/>
                <w:lang w:eastAsia="fr-FR" w:bidi="fr-FR"/>
              </w:rPr>
              <w:t>i</w:t>
            </w:r>
            <w:r w:rsidRPr="00E54905">
              <w:rPr>
                <w:sz w:val="24"/>
                <w:lang w:eastAsia="fr-FR" w:bidi="fr-FR"/>
              </w:rPr>
              <w:t>tions élevées, car même partant de très bas, un talent v</w:t>
            </w:r>
            <w:r w:rsidRPr="00E54905">
              <w:rPr>
                <w:sz w:val="24"/>
                <w:lang w:eastAsia="fr-FR" w:bidi="fr-FR"/>
              </w:rPr>
              <w:t>é</w:t>
            </w:r>
            <w:r w:rsidRPr="00E54905">
              <w:rPr>
                <w:sz w:val="24"/>
                <w:lang w:eastAsia="fr-FR" w:bidi="fr-FR"/>
              </w:rPr>
              <w:t>ritable peut arriver au plus haut. On doit conserver toutes ses amb</w:t>
            </w:r>
            <w:r w:rsidRPr="00E54905">
              <w:rPr>
                <w:sz w:val="24"/>
                <w:lang w:eastAsia="fr-FR" w:bidi="fr-FR"/>
              </w:rPr>
              <w:t>i</w:t>
            </w:r>
            <w:r w:rsidRPr="00E54905">
              <w:rPr>
                <w:sz w:val="24"/>
                <w:lang w:eastAsia="fr-FR" w:bidi="fr-FR"/>
              </w:rPr>
              <w:t>tions.</w:t>
            </w:r>
          </w:p>
        </w:tc>
      </w:tr>
      <w:tr w:rsidR="006B1899">
        <w:tc>
          <w:tcPr>
            <w:tcW w:w="4030" w:type="dxa"/>
          </w:tcPr>
          <w:p w:rsidR="006B1899" w:rsidRPr="00E54905" w:rsidRDefault="006B1899" w:rsidP="006B1899">
            <w:pPr>
              <w:spacing w:before="120" w:after="120"/>
              <w:ind w:firstLine="0"/>
              <w:jc w:val="both"/>
              <w:rPr>
                <w:sz w:val="24"/>
                <w:lang w:eastAsia="fr-FR" w:bidi="fr-FR"/>
              </w:rPr>
            </w:pPr>
            <w:r w:rsidRPr="00E54905">
              <w:rPr>
                <w:sz w:val="24"/>
                <w:lang w:eastAsia="fr-FR" w:bidi="fr-FR"/>
              </w:rPr>
              <w:t>Franck C. Bail, le roi des</w:t>
            </w:r>
          </w:p>
          <w:p w:rsidR="006B1899" w:rsidRPr="00E54905" w:rsidRDefault="006B1899" w:rsidP="006B1899">
            <w:pPr>
              <w:spacing w:before="120" w:after="120"/>
              <w:ind w:firstLine="0"/>
              <w:jc w:val="both"/>
              <w:rPr>
                <w:sz w:val="24"/>
                <w:lang w:eastAsia="fr-FR" w:bidi="fr-FR"/>
              </w:rPr>
            </w:pPr>
            <w:r w:rsidRPr="00E54905">
              <w:rPr>
                <w:sz w:val="24"/>
                <w:lang w:eastAsia="fr-FR" w:bidi="fr-FR"/>
              </w:rPr>
              <w:t>fruits en conserves (Mason), qui voy</w:t>
            </w:r>
            <w:r w:rsidRPr="00E54905">
              <w:rPr>
                <w:sz w:val="24"/>
                <w:lang w:eastAsia="fr-FR" w:bidi="fr-FR"/>
              </w:rPr>
              <w:t>a</w:t>
            </w:r>
            <w:r w:rsidRPr="00E54905">
              <w:rPr>
                <w:sz w:val="24"/>
                <w:lang w:eastAsia="fr-FR" w:bidi="fr-FR"/>
              </w:rPr>
              <w:t>gea de Buffalo à Muncie en Indiana, dans un fourgon avec le cheval de son frère George, pour aller installer un petit commerce, est devenu le plus grand dans son genre.</w:t>
            </w:r>
          </w:p>
          <w:p w:rsidR="006B1899" w:rsidRPr="00E54905" w:rsidRDefault="006B1899" w:rsidP="006B1899">
            <w:pPr>
              <w:spacing w:before="120" w:after="120"/>
              <w:ind w:firstLine="0"/>
              <w:jc w:val="both"/>
              <w:rPr>
                <w:sz w:val="24"/>
                <w:lang w:eastAsia="fr-FR" w:bidi="fr-FR"/>
              </w:rPr>
            </w:pPr>
          </w:p>
        </w:tc>
        <w:tc>
          <w:tcPr>
            <w:tcW w:w="4030" w:type="dxa"/>
          </w:tcPr>
          <w:p w:rsidR="006B1899" w:rsidRPr="00E54905" w:rsidRDefault="006B1899" w:rsidP="006B1899">
            <w:pPr>
              <w:spacing w:before="120" w:after="120"/>
              <w:ind w:firstLine="0"/>
              <w:jc w:val="both"/>
              <w:rPr>
                <w:sz w:val="24"/>
                <w:lang w:eastAsia="fr-FR" w:bidi="fr-FR"/>
              </w:rPr>
            </w:pPr>
            <w:r w:rsidRPr="00E54905">
              <w:rPr>
                <w:sz w:val="24"/>
                <w:lang w:eastAsia="fr-FR" w:bidi="fr-FR"/>
              </w:rPr>
              <w:t>Prototype II : Quels que soient les r</w:t>
            </w:r>
            <w:r w:rsidRPr="00E54905">
              <w:rPr>
                <w:sz w:val="24"/>
                <w:lang w:eastAsia="fr-FR" w:bidi="fr-FR"/>
              </w:rPr>
              <w:t>é</w:t>
            </w:r>
            <w:r w:rsidRPr="00E54905">
              <w:rPr>
                <w:sz w:val="24"/>
                <w:lang w:eastAsia="fr-FR" w:bidi="fr-FR"/>
              </w:rPr>
              <w:t>sultats actuels de nos e</w:t>
            </w:r>
            <w:r w:rsidRPr="00E54905">
              <w:rPr>
                <w:sz w:val="24"/>
                <w:lang w:eastAsia="fr-FR" w:bidi="fr-FR"/>
              </w:rPr>
              <w:t>f</w:t>
            </w:r>
            <w:r w:rsidRPr="00E54905">
              <w:rPr>
                <w:sz w:val="24"/>
                <w:lang w:eastAsia="fr-FR" w:bidi="fr-FR"/>
              </w:rPr>
              <w:t>forts, l’avenir reste plein de prome</w:t>
            </w:r>
            <w:r w:rsidRPr="00E54905">
              <w:rPr>
                <w:sz w:val="24"/>
                <w:lang w:eastAsia="fr-FR" w:bidi="fr-FR"/>
              </w:rPr>
              <w:t>s</w:t>
            </w:r>
            <w:r w:rsidRPr="00E54905">
              <w:rPr>
                <w:sz w:val="24"/>
                <w:lang w:eastAsia="fr-FR" w:bidi="fr-FR"/>
              </w:rPr>
              <w:t>ses ; car l’homme ord</w:t>
            </w:r>
            <w:r w:rsidRPr="00E54905">
              <w:rPr>
                <w:sz w:val="24"/>
                <w:lang w:eastAsia="fr-FR" w:bidi="fr-FR"/>
              </w:rPr>
              <w:t>i</w:t>
            </w:r>
            <w:r w:rsidRPr="00E54905">
              <w:rPr>
                <w:sz w:val="24"/>
                <w:lang w:eastAsia="fr-FR" w:bidi="fr-FR"/>
              </w:rPr>
              <w:t>naire peut devenir roi : quand bien même la récompense de nos efforts paraîtrait sans cesse différée, elle fin</w:t>
            </w:r>
            <w:r w:rsidRPr="00E54905">
              <w:rPr>
                <w:sz w:val="24"/>
                <w:lang w:eastAsia="fr-FR" w:bidi="fr-FR"/>
              </w:rPr>
              <w:t>i</w:t>
            </w:r>
            <w:r w:rsidRPr="00E54905">
              <w:rPr>
                <w:sz w:val="24"/>
                <w:lang w:eastAsia="fr-FR" w:bidi="fr-FR"/>
              </w:rPr>
              <w:t>ra</w:t>
            </w:r>
          </w:p>
        </w:tc>
      </w:tr>
      <w:tr w:rsidR="006B1899">
        <w:tc>
          <w:tcPr>
            <w:tcW w:w="4030" w:type="dxa"/>
          </w:tcPr>
          <w:p w:rsidR="006B1899" w:rsidRDefault="006B1899" w:rsidP="006B1899">
            <w:pPr>
              <w:spacing w:before="120" w:after="120"/>
              <w:ind w:firstLine="0"/>
              <w:jc w:val="both"/>
              <w:rPr>
                <w:lang w:eastAsia="fr-FR" w:bidi="fr-FR"/>
              </w:rPr>
            </w:pPr>
            <w:r>
              <w:rPr>
                <w:lang w:eastAsia="fr-FR" w:bidi="fr-FR"/>
              </w:rPr>
              <w:t>[141]</w:t>
            </w:r>
          </w:p>
        </w:tc>
        <w:tc>
          <w:tcPr>
            <w:tcW w:w="4030" w:type="dxa"/>
          </w:tcPr>
          <w:p w:rsidR="006B1899" w:rsidRPr="006863F8" w:rsidRDefault="006B1899" w:rsidP="006B1899">
            <w:pPr>
              <w:spacing w:before="120" w:after="120"/>
              <w:ind w:firstLine="0"/>
              <w:jc w:val="both"/>
              <w:rPr>
                <w:lang w:eastAsia="fr-FR" w:bidi="fr-FR"/>
              </w:rPr>
            </w:pPr>
          </w:p>
        </w:tc>
      </w:tr>
      <w:tr w:rsidR="006B1899">
        <w:tc>
          <w:tcPr>
            <w:tcW w:w="4030" w:type="dxa"/>
          </w:tcPr>
          <w:p w:rsidR="006B1899" w:rsidRPr="00E54905" w:rsidRDefault="006B1899" w:rsidP="006B1899">
            <w:pPr>
              <w:spacing w:before="120" w:after="120"/>
              <w:ind w:firstLine="0"/>
              <w:jc w:val="both"/>
              <w:rPr>
                <w:sz w:val="24"/>
                <w:lang w:eastAsia="fr-FR" w:bidi="fr-FR"/>
              </w:rPr>
            </w:pPr>
          </w:p>
        </w:tc>
        <w:tc>
          <w:tcPr>
            <w:tcW w:w="4030" w:type="dxa"/>
          </w:tcPr>
          <w:p w:rsidR="006B1899" w:rsidRPr="00E54905" w:rsidRDefault="006B1899" w:rsidP="006B1899">
            <w:pPr>
              <w:spacing w:before="120" w:after="120"/>
              <w:ind w:firstLine="0"/>
              <w:jc w:val="both"/>
              <w:rPr>
                <w:sz w:val="24"/>
                <w:lang w:eastAsia="fr-FR" w:bidi="fr-FR"/>
              </w:rPr>
            </w:pPr>
            <w:r w:rsidRPr="00E54905">
              <w:rPr>
                <w:sz w:val="24"/>
                <w:lang w:eastAsia="fr-FR" w:bidi="fr-FR"/>
              </w:rPr>
              <w:t>par nous être accordée et notre entr</w:t>
            </w:r>
            <w:r w:rsidRPr="00E54905">
              <w:rPr>
                <w:sz w:val="24"/>
                <w:lang w:eastAsia="fr-FR" w:bidi="fr-FR"/>
              </w:rPr>
              <w:t>e</w:t>
            </w:r>
            <w:r w:rsidRPr="00E54905">
              <w:rPr>
                <w:sz w:val="24"/>
                <w:lang w:eastAsia="fr-FR" w:bidi="fr-FR"/>
              </w:rPr>
              <w:t>prise sera « la plus grande dans son ge</w:t>
            </w:r>
            <w:r w:rsidRPr="00E54905">
              <w:rPr>
                <w:sz w:val="24"/>
                <w:lang w:eastAsia="fr-FR" w:bidi="fr-FR"/>
              </w:rPr>
              <w:t>n</w:t>
            </w:r>
            <w:r w:rsidRPr="00E54905">
              <w:rPr>
                <w:sz w:val="24"/>
                <w:lang w:eastAsia="fr-FR" w:bidi="fr-FR"/>
              </w:rPr>
              <w:t>re ».</w:t>
            </w:r>
          </w:p>
        </w:tc>
      </w:tr>
      <w:tr w:rsidR="006B1899">
        <w:tc>
          <w:tcPr>
            <w:tcW w:w="4030" w:type="dxa"/>
          </w:tcPr>
          <w:p w:rsidR="006B1899" w:rsidRPr="00E54905" w:rsidRDefault="006B1899" w:rsidP="006B1899">
            <w:pPr>
              <w:spacing w:before="120" w:after="120"/>
              <w:ind w:firstLine="0"/>
              <w:jc w:val="both"/>
              <w:rPr>
                <w:sz w:val="24"/>
                <w:lang w:eastAsia="fr-FR" w:bidi="fr-FR"/>
              </w:rPr>
            </w:pPr>
            <w:r w:rsidRPr="00E54905">
              <w:rPr>
                <w:sz w:val="24"/>
                <w:lang w:eastAsia="fr-FR" w:bidi="fr-FR"/>
              </w:rPr>
              <w:t>J. L. Bevan, président des Ch</w:t>
            </w:r>
            <w:r w:rsidRPr="00E54905">
              <w:rPr>
                <w:sz w:val="24"/>
                <w:lang w:eastAsia="fr-FR" w:bidi="fr-FR"/>
              </w:rPr>
              <w:t>e</w:t>
            </w:r>
            <w:r w:rsidRPr="00E54905">
              <w:rPr>
                <w:sz w:val="24"/>
                <w:lang w:eastAsia="fr-FR" w:bidi="fr-FR"/>
              </w:rPr>
              <w:t>mins de fer Illinois Central, à douze ans était coursier au b</w:t>
            </w:r>
            <w:r w:rsidRPr="00E54905">
              <w:rPr>
                <w:sz w:val="24"/>
                <w:lang w:eastAsia="fr-FR" w:bidi="fr-FR"/>
              </w:rPr>
              <w:t>u</w:t>
            </w:r>
            <w:r w:rsidRPr="00E54905">
              <w:rPr>
                <w:sz w:val="24"/>
                <w:lang w:eastAsia="fr-FR" w:bidi="fr-FR"/>
              </w:rPr>
              <w:t>reau des marchandises de la Nouvelle-Orléans.</w:t>
            </w:r>
          </w:p>
        </w:tc>
        <w:tc>
          <w:tcPr>
            <w:tcW w:w="4030" w:type="dxa"/>
          </w:tcPr>
          <w:p w:rsidR="006B1899" w:rsidRPr="00E54905" w:rsidRDefault="006B1899" w:rsidP="006B1899">
            <w:pPr>
              <w:spacing w:before="120" w:after="120"/>
              <w:ind w:firstLine="0"/>
              <w:jc w:val="both"/>
              <w:rPr>
                <w:sz w:val="24"/>
                <w:lang w:eastAsia="fr-FR" w:bidi="fr-FR"/>
              </w:rPr>
            </w:pPr>
            <w:r w:rsidRPr="00E54905">
              <w:rPr>
                <w:sz w:val="24"/>
                <w:lang w:eastAsia="fr-FR" w:bidi="fr-FR"/>
              </w:rPr>
              <w:t>Prototype III : Si les tendances de notre économie se</w:t>
            </w:r>
            <w:r w:rsidRPr="00E54905">
              <w:rPr>
                <w:sz w:val="24"/>
                <w:lang w:eastAsia="fr-FR" w:bidi="fr-FR"/>
              </w:rPr>
              <w:t>m</w:t>
            </w:r>
            <w:r w:rsidRPr="00E54905">
              <w:rPr>
                <w:sz w:val="24"/>
                <w:lang w:eastAsia="fr-FR" w:bidi="fr-FR"/>
              </w:rPr>
              <w:t>blent, pour un temps, offrir peu de perspect</w:t>
            </w:r>
            <w:r w:rsidRPr="00E54905">
              <w:rPr>
                <w:sz w:val="24"/>
                <w:lang w:eastAsia="fr-FR" w:bidi="fr-FR"/>
              </w:rPr>
              <w:t>i</w:t>
            </w:r>
            <w:r w:rsidRPr="00E54905">
              <w:rPr>
                <w:sz w:val="24"/>
                <w:lang w:eastAsia="fr-FR" w:bidi="fr-FR"/>
              </w:rPr>
              <w:t>ves aux petites entreprises, il reste toujours la possib</w:t>
            </w:r>
            <w:r w:rsidRPr="00E54905">
              <w:rPr>
                <w:sz w:val="24"/>
                <w:lang w:eastAsia="fr-FR" w:bidi="fr-FR"/>
              </w:rPr>
              <w:t>i</w:t>
            </w:r>
            <w:r w:rsidRPr="00E54905">
              <w:rPr>
                <w:sz w:val="24"/>
                <w:lang w:eastAsia="fr-FR" w:bidi="fr-FR"/>
              </w:rPr>
              <w:t>lité de faire carrière dans les bureaucr</w:t>
            </w:r>
            <w:r w:rsidRPr="00E54905">
              <w:rPr>
                <w:sz w:val="24"/>
                <w:lang w:eastAsia="fr-FR" w:bidi="fr-FR"/>
              </w:rPr>
              <w:t>a</w:t>
            </w:r>
            <w:r w:rsidRPr="00E54905">
              <w:rPr>
                <w:sz w:val="24"/>
                <w:lang w:eastAsia="fr-FR" w:bidi="fr-FR"/>
              </w:rPr>
              <w:t>ties géantes des entreprises pr</w:t>
            </w:r>
            <w:r w:rsidRPr="00E54905">
              <w:rPr>
                <w:sz w:val="24"/>
                <w:lang w:eastAsia="fr-FR" w:bidi="fr-FR"/>
              </w:rPr>
              <w:t>i</w:t>
            </w:r>
            <w:r w:rsidRPr="00E54905">
              <w:rPr>
                <w:sz w:val="24"/>
                <w:lang w:eastAsia="fr-FR" w:bidi="fr-FR"/>
              </w:rPr>
              <w:t>vées. Si l’on ne peut plus être roi dans le royaume qu’on s’est créé, on peut d</w:t>
            </w:r>
            <w:r w:rsidRPr="00E54905">
              <w:rPr>
                <w:sz w:val="24"/>
                <w:lang w:eastAsia="fr-FR" w:bidi="fr-FR"/>
              </w:rPr>
              <w:t>e</w:t>
            </w:r>
            <w:r w:rsidRPr="00E54905">
              <w:rPr>
                <w:sz w:val="24"/>
                <w:lang w:eastAsia="fr-FR" w:bidi="fr-FR"/>
              </w:rPr>
              <w:t>venir au moins président dans l’une des démocraties éc</w:t>
            </w:r>
            <w:r w:rsidRPr="00E54905">
              <w:rPr>
                <w:sz w:val="24"/>
                <w:lang w:eastAsia="fr-FR" w:bidi="fr-FR"/>
              </w:rPr>
              <w:t>o</w:t>
            </w:r>
            <w:r w:rsidRPr="00E54905">
              <w:rPr>
                <w:sz w:val="24"/>
                <w:lang w:eastAsia="fr-FR" w:bidi="fr-FR"/>
              </w:rPr>
              <w:t>nomiques. La situation prése</w:t>
            </w:r>
            <w:r w:rsidRPr="00E54905">
              <w:rPr>
                <w:sz w:val="24"/>
                <w:lang w:eastAsia="fr-FR" w:bidi="fr-FR"/>
              </w:rPr>
              <w:t>n</w:t>
            </w:r>
            <w:r w:rsidRPr="00E54905">
              <w:rPr>
                <w:sz w:val="24"/>
                <w:lang w:eastAsia="fr-FR" w:bidi="fr-FR"/>
              </w:rPr>
              <w:t>te ne compte pas. Que l’on soit garçon de bureau ou commis, il faut to</w:t>
            </w:r>
            <w:r w:rsidRPr="00E54905">
              <w:rPr>
                <w:sz w:val="24"/>
                <w:lang w:eastAsia="fr-FR" w:bidi="fr-FR"/>
              </w:rPr>
              <w:t>u</w:t>
            </w:r>
            <w:r w:rsidRPr="00E54905">
              <w:rPr>
                <w:sz w:val="24"/>
                <w:lang w:eastAsia="fr-FR" w:bidi="fr-FR"/>
              </w:rPr>
              <w:t>jours viser plus haut.</w:t>
            </w:r>
          </w:p>
        </w:tc>
      </w:tr>
    </w:tbl>
    <w:p w:rsidR="006B1899" w:rsidRDefault="006B1899" w:rsidP="006B1899">
      <w:pPr>
        <w:spacing w:before="120" w:after="120"/>
        <w:jc w:val="both"/>
        <w:rPr>
          <w:lang w:eastAsia="fr-FR" w:bidi="fr-FR"/>
        </w:rPr>
      </w:pPr>
    </w:p>
    <w:p w:rsidR="006B1899" w:rsidRDefault="006B1899" w:rsidP="006B1899">
      <w:pPr>
        <w:spacing w:before="120" w:after="120"/>
        <w:jc w:val="both"/>
      </w:pPr>
      <w:r w:rsidRPr="00DC7C56">
        <w:t>De divers côtés s’exerce</w:t>
      </w:r>
      <w:r>
        <w:t>nt</w:t>
      </w:r>
      <w:r w:rsidRPr="00DC7C56">
        <w:t xml:space="preserve"> une pression en faveur de l’ambition. La littérature qui nous y exhorte est immense. Au risque de paraître ble</w:t>
      </w:r>
      <w:r w:rsidRPr="00DC7C56">
        <w:t>s</w:t>
      </w:r>
      <w:r w:rsidRPr="00DC7C56">
        <w:t>sant pour les autres, citons seulement quelques ouvrages</w:t>
      </w:r>
      <w:r>
        <w:t> </w:t>
      </w:r>
      <w:r w:rsidRPr="00DC7C56">
        <w:t xml:space="preserve">: les discours du Révérend Russel H. Conwell dans </w:t>
      </w:r>
      <w:r w:rsidRPr="00790552">
        <w:rPr>
          <w:i/>
        </w:rPr>
        <w:t>Acres of Diamonds</w:t>
      </w:r>
      <w:r w:rsidRPr="00DC7C56">
        <w:t>, écoutés et lus par des milliers d</w:t>
      </w:r>
      <w:r>
        <w:t>’</w:t>
      </w:r>
      <w:r w:rsidRPr="00DC7C56">
        <w:t>Américains, ainsi que le livre qu’il a écrit ensu</w:t>
      </w:r>
      <w:r w:rsidRPr="00DC7C56">
        <w:t>i</w:t>
      </w:r>
      <w:r w:rsidRPr="00DC7C56">
        <w:t>te</w:t>
      </w:r>
      <w:r>
        <w:t> </w:t>
      </w:r>
      <w:r w:rsidRPr="00DC7C56">
        <w:t xml:space="preserve">: </w:t>
      </w:r>
      <w:r w:rsidRPr="00790552">
        <w:rPr>
          <w:i/>
        </w:rPr>
        <w:t>The New Day ou Fresh Opportunities : a book for young men </w:t>
      </w:r>
      <w:r w:rsidRPr="00DC7C56">
        <w:t xml:space="preserve">; le fameux </w:t>
      </w:r>
      <w:r w:rsidRPr="00790552">
        <w:rPr>
          <w:i/>
        </w:rPr>
        <w:t>Message to Garcia</w:t>
      </w:r>
      <w:r w:rsidRPr="00DC7C56">
        <w:t xml:space="preserve"> lancé par Elbert Hubbard. Dans ses i</w:t>
      </w:r>
      <w:r w:rsidRPr="00DC7C56">
        <w:t>n</w:t>
      </w:r>
      <w:r w:rsidRPr="00DC7C56">
        <w:t>nombrables œuvres, Orison Swett Marden révéla d'abord aux Amér</w:t>
      </w:r>
      <w:r w:rsidRPr="00DC7C56">
        <w:t>i</w:t>
      </w:r>
      <w:r w:rsidRPr="00DC7C56">
        <w:t>cains «</w:t>
      </w:r>
      <w:r>
        <w:t> </w:t>
      </w:r>
      <w:r w:rsidRPr="00DC7C56">
        <w:t>le secret du succès » dans un livre très apprécié par les dire</w:t>
      </w:r>
      <w:r w:rsidRPr="00DC7C56">
        <w:t>c</w:t>
      </w:r>
      <w:r w:rsidRPr="00DC7C56">
        <w:t>teurs des lycées, puis il leur expliqua comment « se pousser en avant</w:t>
      </w:r>
      <w:r>
        <w:t> </w:t>
      </w:r>
      <w:r w:rsidRPr="00DC7C56">
        <w:t>» dans un livre dont le président McKinley a fait l’éloge</w:t>
      </w:r>
      <w:r>
        <w:t> </w:t>
      </w:r>
      <w:r w:rsidRPr="00DC7C56">
        <w:t>; enfin les d</w:t>
      </w:r>
      <w:r w:rsidRPr="00DC7C56">
        <w:t>é</w:t>
      </w:r>
      <w:r w:rsidRPr="00DC7C56">
        <w:t>mocrates ne trouvèrent rien à redire à ce que «</w:t>
      </w:r>
      <w:r>
        <w:t> </w:t>
      </w:r>
      <w:r w:rsidRPr="00DC7C56">
        <w:t>chaque homme soit un Roi</w:t>
      </w:r>
      <w:r>
        <w:t> </w:t>
      </w:r>
      <w:r w:rsidRPr="00DC7C56">
        <w:t>»</w:t>
      </w:r>
      <w:r>
        <w:t> </w:t>
      </w:r>
      <w:r w:rsidRPr="00DC7C56">
        <w:t>: le mythe de l’homme du commun parvenu à la royauté éc</w:t>
      </w:r>
      <w:r w:rsidRPr="00DC7C56">
        <w:t>o</w:t>
      </w:r>
      <w:r w:rsidRPr="00DC7C56">
        <w:t>nomique fait partie intégrante de la civilisation américaine et trouve peut-être son expression définitive dans la phrase d’un homme qui savait de quoi il parlait, Andrew Carnegie</w:t>
      </w:r>
      <w:r>
        <w:t> </w:t>
      </w:r>
      <w:r w:rsidRPr="00DC7C56">
        <w:t>:</w:t>
      </w:r>
    </w:p>
    <w:p w:rsidR="006B1899" w:rsidRDefault="006B1899" w:rsidP="006B1899">
      <w:pPr>
        <w:spacing w:before="120" w:after="120"/>
        <w:jc w:val="both"/>
      </w:pPr>
      <w:r>
        <w:t>[142]</w:t>
      </w:r>
    </w:p>
    <w:p w:rsidR="006B1899" w:rsidRDefault="006B1899" w:rsidP="006B1899">
      <w:pPr>
        <w:pStyle w:val="Grillecouleur-Accent1"/>
        <w:rPr>
          <w:lang w:eastAsia="fr-FR" w:bidi="fr-FR"/>
        </w:rPr>
      </w:pPr>
    </w:p>
    <w:p w:rsidR="006B1899" w:rsidRDefault="006B1899" w:rsidP="006B1899">
      <w:pPr>
        <w:pStyle w:val="Grillecouleur-Accent1"/>
        <w:rPr>
          <w:lang w:eastAsia="fr-FR" w:bidi="fr-FR"/>
        </w:rPr>
      </w:pPr>
      <w:r w:rsidRPr="006863F8">
        <w:rPr>
          <w:lang w:eastAsia="fr-FR" w:bidi="fr-FR"/>
        </w:rPr>
        <w:t>« Soyez roi dans vos rêves. Dites-</w:t>
      </w:r>
      <w:r>
        <w:rPr>
          <w:lang w:eastAsia="fr-FR" w:bidi="fr-FR"/>
        </w:rPr>
        <w:t>vous : ma place est au sommet » </w:t>
      </w:r>
      <w:r>
        <w:rPr>
          <w:rStyle w:val="Appelnotedebasdep"/>
        </w:rPr>
        <w:footnoteReference w:id="50"/>
      </w:r>
      <w:r w:rsidRPr="006863F8">
        <w:rPr>
          <w:lang w:eastAsia="fr-FR" w:bidi="fr-FR"/>
        </w:rPr>
        <w:t>.</w:t>
      </w:r>
    </w:p>
    <w:p w:rsidR="006B1899" w:rsidRPr="006863F8" w:rsidRDefault="006B1899" w:rsidP="006B1899">
      <w:pPr>
        <w:pStyle w:val="Grillecouleur-Accent1"/>
      </w:pPr>
    </w:p>
    <w:p w:rsidR="006B1899" w:rsidRPr="006863F8" w:rsidRDefault="006B1899" w:rsidP="006B1899">
      <w:pPr>
        <w:spacing w:before="120" w:after="120"/>
        <w:jc w:val="both"/>
      </w:pPr>
      <w:r w:rsidRPr="006863F8">
        <w:rPr>
          <w:lang w:eastAsia="fr-FR" w:bidi="fr-FR"/>
        </w:rPr>
        <w:t xml:space="preserve">Inversement, on insiste aussi sur la faute qui consiste à renoncer à </w:t>
      </w:r>
      <w:r w:rsidRPr="006863F8">
        <w:t xml:space="preserve">ses ambitions. On met en garde les Américains contre la honte d'être un </w:t>
      </w:r>
      <w:r w:rsidRPr="002841E6">
        <w:rPr>
          <w:i/>
          <w:iCs/>
        </w:rPr>
        <w:t>quitter</w:t>
      </w:r>
      <w:r w:rsidRPr="006863F8">
        <w:t xml:space="preserve"> (un lâcheur, qui « laisse tomber »). Dans le dictio</w:t>
      </w:r>
      <w:r w:rsidRPr="006863F8">
        <w:t>n</w:t>
      </w:r>
      <w:r w:rsidRPr="006863F8">
        <w:t>naire de la jeunesse américaine, le mot échec n’existe pas : on ne doit pas aba</w:t>
      </w:r>
      <w:r w:rsidRPr="006863F8">
        <w:t>n</w:t>
      </w:r>
      <w:r w:rsidRPr="006863F8">
        <w:t>donner, on ne doit pas cesser de lutter, on ne doit pas limiter son a</w:t>
      </w:r>
      <w:r w:rsidRPr="006863F8">
        <w:t>m</w:t>
      </w:r>
      <w:r w:rsidRPr="006863F8">
        <w:t>bition ; viser trop bas est un crime mais non échouer.</w:t>
      </w:r>
    </w:p>
    <w:p w:rsidR="006B1899" w:rsidRDefault="006B1899" w:rsidP="006B1899">
      <w:pPr>
        <w:spacing w:before="120" w:after="120"/>
        <w:jc w:val="both"/>
        <w:rPr>
          <w:lang w:eastAsia="fr-FR" w:bidi="fr-FR"/>
        </w:rPr>
      </w:pPr>
      <w:r w:rsidRPr="006863F8">
        <w:t>Ainsi la civilisation nous somme d’accepter les trois axiomes su</w:t>
      </w:r>
      <w:r w:rsidRPr="006863F8">
        <w:t>i</w:t>
      </w:r>
      <w:r w:rsidRPr="006863F8">
        <w:t xml:space="preserve">vants : </w:t>
      </w:r>
      <w:r w:rsidRPr="002841E6">
        <w:rPr>
          <w:i/>
          <w:iCs/>
        </w:rPr>
        <w:t>premièrement,</w:t>
      </w:r>
      <w:r w:rsidRPr="006863F8">
        <w:t xml:space="preserve"> tous doivent tendre à atteindre les buts les plus él</w:t>
      </w:r>
      <w:r w:rsidRPr="006863F8">
        <w:t>e</w:t>
      </w:r>
      <w:r w:rsidRPr="006863F8">
        <w:t xml:space="preserve">vés, car ceux-ci sont à la portée de tous ; </w:t>
      </w:r>
      <w:r w:rsidRPr="002841E6">
        <w:rPr>
          <w:i/>
          <w:iCs/>
        </w:rPr>
        <w:t>deuxièmement,</w:t>
      </w:r>
      <w:r w:rsidRPr="006863F8">
        <w:t xml:space="preserve"> l’échec apparent et momentané n’est qu’un stimulant vers le succès final ; et </w:t>
      </w:r>
      <w:r w:rsidRPr="002841E6">
        <w:rPr>
          <w:i/>
          <w:iCs/>
        </w:rPr>
        <w:t>troisièmement,</w:t>
      </w:r>
      <w:r w:rsidRPr="006863F8">
        <w:t xml:space="preserve"> le véritable échec consiste à restreindre ses ambitions. En termes de psychologie, le premier axiome représente un renforc</w:t>
      </w:r>
      <w:r w:rsidRPr="006863F8">
        <w:t>e</w:t>
      </w:r>
      <w:r w:rsidRPr="006863F8">
        <w:t>ment symbolique</w:t>
      </w:r>
      <w:r w:rsidRPr="006863F8">
        <w:rPr>
          <w:lang w:eastAsia="fr-FR" w:bidi="fr-FR"/>
        </w:rPr>
        <w:t xml:space="preserve"> et secondaire des stimulants de l'ambition ; le s</w:t>
      </w:r>
      <w:r w:rsidRPr="006863F8">
        <w:rPr>
          <w:lang w:eastAsia="fr-FR" w:bidi="fr-FR"/>
        </w:rPr>
        <w:t>e</w:t>
      </w:r>
      <w:r w:rsidRPr="006863F8">
        <w:rPr>
          <w:lang w:eastAsia="fr-FR" w:bidi="fr-FR"/>
        </w:rPr>
        <w:t>cond y ajoute un autre stimulus pour empêcher que l’individu cesse de répondre au stim</w:t>
      </w:r>
      <w:r w:rsidRPr="006863F8">
        <w:rPr>
          <w:lang w:eastAsia="fr-FR" w:bidi="fr-FR"/>
        </w:rPr>
        <w:t>u</w:t>
      </w:r>
      <w:r w:rsidRPr="006863F8">
        <w:rPr>
          <w:lang w:eastAsia="fr-FR" w:bidi="fr-FR"/>
        </w:rPr>
        <w:t>lant ; et le troisième fournit une force de motivation croissante capable de répondre à une absence perpétuelle de réco</w:t>
      </w:r>
      <w:r w:rsidRPr="006863F8">
        <w:rPr>
          <w:lang w:eastAsia="fr-FR" w:bidi="fr-FR"/>
        </w:rPr>
        <w:t>m</w:t>
      </w:r>
      <w:r w:rsidRPr="006863F8">
        <w:rPr>
          <w:lang w:eastAsia="fr-FR" w:bidi="fr-FR"/>
        </w:rPr>
        <w:t>pense. En termes de sociologie ces axiomes s’expriment ainsi : le premier est une réduction de la capacité critique à l’égard de la stru</w:t>
      </w:r>
      <w:r w:rsidRPr="006863F8">
        <w:rPr>
          <w:lang w:eastAsia="fr-FR" w:bidi="fr-FR"/>
        </w:rPr>
        <w:t>c</w:t>
      </w:r>
      <w:r w:rsidRPr="006863F8">
        <w:rPr>
          <w:lang w:eastAsia="fr-FR" w:bidi="fr-FR"/>
        </w:rPr>
        <w:t>ture sociale et de ses effets ; le second renforce la structure de pouvoir en poussant les individus s</w:t>
      </w:r>
      <w:r w:rsidRPr="006863F8">
        <w:rPr>
          <w:lang w:eastAsia="fr-FR" w:bidi="fr-FR"/>
        </w:rPr>
        <w:t>i</w:t>
      </w:r>
      <w:r w:rsidRPr="006863F8">
        <w:rPr>
          <w:lang w:eastAsia="fr-FR" w:bidi="fr-FR"/>
        </w:rPr>
        <w:t>tués en bas de l’échelle sociale à ne pas s’identifier avec leurs congénères mais avec ceux qui sont en haut de l’échelle ; le troisième est une incitation à se conformer aux injon</w:t>
      </w:r>
      <w:r w:rsidRPr="006863F8">
        <w:rPr>
          <w:lang w:eastAsia="fr-FR" w:bidi="fr-FR"/>
        </w:rPr>
        <w:t>c</w:t>
      </w:r>
      <w:r w:rsidRPr="006863F8">
        <w:rPr>
          <w:lang w:eastAsia="fr-FR" w:bidi="fr-FR"/>
        </w:rPr>
        <w:t>tions culturelles pour se sentir membre de la société.</w:t>
      </w:r>
    </w:p>
    <w:p w:rsidR="006B1899" w:rsidRDefault="006B1899" w:rsidP="006B1899">
      <w:pPr>
        <w:spacing w:before="120" w:after="120"/>
        <w:jc w:val="both"/>
      </w:pPr>
      <w:r>
        <w:t>[143]</w:t>
      </w:r>
    </w:p>
    <w:p w:rsidR="006B1899" w:rsidRPr="006863F8" w:rsidRDefault="006B1899" w:rsidP="006B1899">
      <w:pPr>
        <w:spacing w:before="120" w:after="120"/>
        <w:jc w:val="both"/>
      </w:pPr>
    </w:p>
    <w:p w:rsidR="006B1899" w:rsidRPr="00790552" w:rsidRDefault="006B1899" w:rsidP="006B1899">
      <w:pPr>
        <w:pStyle w:val="planche"/>
        <w:rPr>
          <w:lang w:eastAsia="fr-FR" w:bidi="fr-FR"/>
        </w:rPr>
      </w:pPr>
      <w:r w:rsidRPr="00790552">
        <w:rPr>
          <w:lang w:eastAsia="fr-FR" w:bidi="fr-FR"/>
        </w:rPr>
        <w:t>Types d'adaptation individuelle</w:t>
      </w:r>
    </w:p>
    <w:p w:rsidR="006B1899" w:rsidRPr="006863F8" w:rsidRDefault="006B1899" w:rsidP="006B1899">
      <w:pPr>
        <w:spacing w:before="120" w:after="120"/>
        <w:jc w:val="both"/>
      </w:pPr>
    </w:p>
    <w:p w:rsidR="006B1899" w:rsidRPr="006863F8" w:rsidRDefault="006B1899" w:rsidP="006B1899">
      <w:pPr>
        <w:spacing w:before="120" w:after="120"/>
        <w:jc w:val="both"/>
      </w:pPr>
      <w:r w:rsidRPr="006863F8">
        <w:rPr>
          <w:lang w:eastAsia="fr-FR" w:bidi="fr-FR"/>
        </w:rPr>
        <w:t>Considérons ici cinq genres d’adaptation que nous présenterons dans le tableau suivant où le signe + signifie « acceptation », le s</w:t>
      </w:r>
      <w:r w:rsidRPr="006863F8">
        <w:rPr>
          <w:lang w:eastAsia="fr-FR" w:bidi="fr-FR"/>
        </w:rPr>
        <w:t>i</w:t>
      </w:r>
      <w:r w:rsidRPr="006863F8">
        <w:rPr>
          <w:lang w:eastAsia="fr-FR" w:bidi="fr-FR"/>
        </w:rPr>
        <w:t>gne — « refus » et le signe + « refus des principales valeurs et introdu</w:t>
      </w:r>
      <w:r w:rsidRPr="006863F8">
        <w:rPr>
          <w:lang w:eastAsia="fr-FR" w:bidi="fr-FR"/>
        </w:rPr>
        <w:t>c</w:t>
      </w:r>
      <w:r w:rsidRPr="006863F8">
        <w:rPr>
          <w:lang w:eastAsia="fr-FR" w:bidi="fr-FR"/>
        </w:rPr>
        <w:t>tion de valeurs nouvelles » :</w:t>
      </w:r>
    </w:p>
    <w:p w:rsidR="006B1899" w:rsidRDefault="006B1899" w:rsidP="006B1899">
      <w:pPr>
        <w:spacing w:before="120" w:after="120"/>
        <w:ind w:firstLine="0"/>
        <w:jc w:val="center"/>
        <w:rPr>
          <w:lang w:eastAsia="fr-FR" w:bidi="fr-FR"/>
        </w:rPr>
      </w:pPr>
      <w:r>
        <w:rPr>
          <w:lang w:eastAsia="fr-FR" w:bidi="fr-FR"/>
        </w:rPr>
        <w:br w:type="page"/>
      </w:r>
      <w:r w:rsidRPr="006863F8">
        <w:rPr>
          <w:lang w:eastAsia="fr-FR" w:bidi="fr-FR"/>
        </w:rPr>
        <w:t xml:space="preserve">TYPOLOGIE DES </w:t>
      </w:r>
      <w:r>
        <w:rPr>
          <w:lang w:eastAsia="fr-FR" w:bidi="fr-FR"/>
        </w:rPr>
        <w:t>MODES</w:t>
      </w:r>
      <w:r>
        <w:rPr>
          <w:lang w:eastAsia="fr-FR" w:bidi="fr-FR"/>
        </w:rPr>
        <w:br/>
        <w:t xml:space="preserve">D’ADAPTATION INDIVIDUELLE </w:t>
      </w:r>
      <w:r>
        <w:rPr>
          <w:rStyle w:val="Appelnotedebasdep"/>
        </w:rPr>
        <w:footnoteReference w:id="51"/>
      </w:r>
    </w:p>
    <w:tbl>
      <w:tblPr>
        <w:tblW w:w="0" w:type="auto"/>
        <w:tblLook w:val="00BF" w:firstRow="1" w:lastRow="0" w:firstColumn="1" w:lastColumn="0" w:noHBand="0" w:noVBand="0"/>
      </w:tblPr>
      <w:tblGrid>
        <w:gridCol w:w="1458"/>
        <w:gridCol w:w="2572"/>
        <w:gridCol w:w="2015"/>
        <w:gridCol w:w="2015"/>
      </w:tblGrid>
      <w:tr w:rsidR="006B1899">
        <w:tc>
          <w:tcPr>
            <w:tcW w:w="4030" w:type="dxa"/>
            <w:gridSpan w:val="2"/>
            <w:tcBorders>
              <w:top w:val="single" w:sz="4" w:space="0" w:color="auto"/>
              <w:bottom w:val="single" w:sz="4" w:space="0" w:color="auto"/>
            </w:tcBorders>
            <w:shd w:val="clear" w:color="auto" w:fill="EAF1DD"/>
          </w:tcPr>
          <w:p w:rsidR="006B1899" w:rsidRPr="002841E6" w:rsidRDefault="006B1899" w:rsidP="006B1899">
            <w:pPr>
              <w:spacing w:before="40" w:after="40"/>
              <w:ind w:firstLine="0"/>
              <w:rPr>
                <w:sz w:val="24"/>
              </w:rPr>
            </w:pPr>
            <w:r w:rsidRPr="002841E6">
              <w:rPr>
                <w:sz w:val="24"/>
              </w:rPr>
              <w:t>Modes d’adaptation</w:t>
            </w:r>
          </w:p>
        </w:tc>
        <w:tc>
          <w:tcPr>
            <w:tcW w:w="2015" w:type="dxa"/>
            <w:tcBorders>
              <w:top w:val="single" w:sz="4" w:space="0" w:color="auto"/>
              <w:bottom w:val="single" w:sz="4" w:space="0" w:color="auto"/>
            </w:tcBorders>
            <w:shd w:val="clear" w:color="auto" w:fill="EAF1DD"/>
          </w:tcPr>
          <w:p w:rsidR="006B1899" w:rsidRPr="002841E6" w:rsidRDefault="006B1899" w:rsidP="006B1899">
            <w:pPr>
              <w:spacing w:before="40" w:after="40"/>
              <w:ind w:firstLine="0"/>
              <w:jc w:val="center"/>
              <w:rPr>
                <w:sz w:val="24"/>
              </w:rPr>
            </w:pPr>
            <w:r w:rsidRPr="002841E6">
              <w:rPr>
                <w:sz w:val="24"/>
              </w:rPr>
              <w:t>Buts</w:t>
            </w:r>
          </w:p>
        </w:tc>
        <w:tc>
          <w:tcPr>
            <w:tcW w:w="2015" w:type="dxa"/>
            <w:tcBorders>
              <w:top w:val="single" w:sz="4" w:space="0" w:color="auto"/>
              <w:bottom w:val="single" w:sz="4" w:space="0" w:color="auto"/>
            </w:tcBorders>
            <w:shd w:val="clear" w:color="auto" w:fill="EAF1DD"/>
          </w:tcPr>
          <w:p w:rsidR="006B1899" w:rsidRPr="002841E6" w:rsidRDefault="006B1899" w:rsidP="006B1899">
            <w:pPr>
              <w:spacing w:before="40" w:after="40"/>
              <w:ind w:firstLine="0"/>
              <w:jc w:val="center"/>
              <w:rPr>
                <w:sz w:val="24"/>
              </w:rPr>
            </w:pPr>
            <w:r w:rsidRPr="002841E6">
              <w:rPr>
                <w:sz w:val="24"/>
              </w:rPr>
              <w:t>Moyens</w:t>
            </w:r>
          </w:p>
        </w:tc>
      </w:tr>
      <w:tr w:rsidR="006B1899">
        <w:tc>
          <w:tcPr>
            <w:tcW w:w="1458" w:type="dxa"/>
            <w:tcBorders>
              <w:top w:val="single" w:sz="4" w:space="0" w:color="auto"/>
            </w:tcBorders>
          </w:tcPr>
          <w:p w:rsidR="006B1899" w:rsidRPr="002841E6" w:rsidRDefault="006B1899" w:rsidP="006B1899">
            <w:pPr>
              <w:spacing w:before="40" w:after="40"/>
              <w:ind w:firstLine="0"/>
              <w:jc w:val="center"/>
              <w:rPr>
                <w:sz w:val="24"/>
              </w:rPr>
            </w:pPr>
            <w:r w:rsidRPr="002841E6">
              <w:rPr>
                <w:sz w:val="24"/>
              </w:rPr>
              <w:t>I</w:t>
            </w:r>
          </w:p>
        </w:tc>
        <w:tc>
          <w:tcPr>
            <w:tcW w:w="2572" w:type="dxa"/>
            <w:tcBorders>
              <w:top w:val="single" w:sz="4" w:space="0" w:color="auto"/>
            </w:tcBorders>
          </w:tcPr>
          <w:p w:rsidR="006B1899" w:rsidRPr="002841E6" w:rsidRDefault="006B1899" w:rsidP="006B1899">
            <w:pPr>
              <w:spacing w:before="40" w:after="40"/>
              <w:ind w:firstLine="0"/>
              <w:rPr>
                <w:sz w:val="24"/>
              </w:rPr>
            </w:pPr>
            <w:r w:rsidRPr="002841E6">
              <w:rPr>
                <w:sz w:val="24"/>
              </w:rPr>
              <w:t>Conformisme</w:t>
            </w:r>
          </w:p>
        </w:tc>
        <w:tc>
          <w:tcPr>
            <w:tcW w:w="2015" w:type="dxa"/>
            <w:tcBorders>
              <w:top w:val="single" w:sz="4" w:space="0" w:color="auto"/>
            </w:tcBorders>
          </w:tcPr>
          <w:p w:rsidR="006B1899" w:rsidRPr="002841E6" w:rsidRDefault="006B1899" w:rsidP="006B1899">
            <w:pPr>
              <w:spacing w:before="40" w:after="40"/>
              <w:ind w:firstLine="0"/>
              <w:jc w:val="center"/>
              <w:rPr>
                <w:sz w:val="24"/>
              </w:rPr>
            </w:pPr>
            <w:r w:rsidRPr="002841E6">
              <w:rPr>
                <w:sz w:val="24"/>
              </w:rPr>
              <w:t>+</w:t>
            </w:r>
          </w:p>
        </w:tc>
        <w:tc>
          <w:tcPr>
            <w:tcW w:w="2015" w:type="dxa"/>
            <w:tcBorders>
              <w:top w:val="single" w:sz="4" w:space="0" w:color="auto"/>
            </w:tcBorders>
          </w:tcPr>
          <w:p w:rsidR="006B1899" w:rsidRPr="002841E6" w:rsidRDefault="006B1899" w:rsidP="006B1899">
            <w:pPr>
              <w:spacing w:before="40" w:after="40"/>
              <w:ind w:firstLine="0"/>
              <w:jc w:val="center"/>
              <w:rPr>
                <w:sz w:val="24"/>
              </w:rPr>
            </w:pPr>
            <w:r w:rsidRPr="002841E6">
              <w:rPr>
                <w:sz w:val="24"/>
              </w:rPr>
              <w:t>+</w:t>
            </w:r>
          </w:p>
        </w:tc>
      </w:tr>
      <w:tr w:rsidR="006B1899">
        <w:tc>
          <w:tcPr>
            <w:tcW w:w="1458" w:type="dxa"/>
          </w:tcPr>
          <w:p w:rsidR="006B1899" w:rsidRPr="002841E6" w:rsidRDefault="006B1899" w:rsidP="006B1899">
            <w:pPr>
              <w:spacing w:before="40" w:after="40"/>
              <w:ind w:firstLine="0"/>
              <w:jc w:val="center"/>
              <w:rPr>
                <w:sz w:val="24"/>
              </w:rPr>
            </w:pPr>
            <w:r w:rsidRPr="002841E6">
              <w:rPr>
                <w:sz w:val="24"/>
              </w:rPr>
              <w:t>II</w:t>
            </w:r>
          </w:p>
        </w:tc>
        <w:tc>
          <w:tcPr>
            <w:tcW w:w="2572" w:type="dxa"/>
          </w:tcPr>
          <w:p w:rsidR="006B1899" w:rsidRPr="002841E6" w:rsidRDefault="006B1899" w:rsidP="006B1899">
            <w:pPr>
              <w:spacing w:before="40" w:after="40"/>
              <w:ind w:firstLine="0"/>
              <w:rPr>
                <w:sz w:val="24"/>
              </w:rPr>
            </w:pPr>
            <w:r w:rsidRPr="002841E6">
              <w:rPr>
                <w:sz w:val="24"/>
              </w:rPr>
              <w:t>Innovation</w:t>
            </w:r>
          </w:p>
        </w:tc>
        <w:tc>
          <w:tcPr>
            <w:tcW w:w="2015" w:type="dxa"/>
          </w:tcPr>
          <w:p w:rsidR="006B1899" w:rsidRPr="002841E6" w:rsidRDefault="006B1899" w:rsidP="006B1899">
            <w:pPr>
              <w:spacing w:before="40" w:after="40"/>
              <w:ind w:firstLine="0"/>
              <w:jc w:val="center"/>
              <w:rPr>
                <w:sz w:val="24"/>
              </w:rPr>
            </w:pPr>
            <w:r w:rsidRPr="002841E6">
              <w:rPr>
                <w:sz w:val="24"/>
              </w:rPr>
              <w:t>+</w:t>
            </w:r>
          </w:p>
        </w:tc>
        <w:tc>
          <w:tcPr>
            <w:tcW w:w="2015" w:type="dxa"/>
          </w:tcPr>
          <w:p w:rsidR="006B1899" w:rsidRPr="002841E6" w:rsidRDefault="006B1899" w:rsidP="006B1899">
            <w:pPr>
              <w:spacing w:before="40" w:after="40"/>
              <w:ind w:firstLine="0"/>
              <w:jc w:val="center"/>
              <w:rPr>
                <w:sz w:val="24"/>
              </w:rPr>
            </w:pPr>
            <w:r w:rsidRPr="002841E6">
              <w:rPr>
                <w:sz w:val="24"/>
              </w:rPr>
              <w:t>-</w:t>
            </w:r>
          </w:p>
        </w:tc>
      </w:tr>
      <w:tr w:rsidR="006B1899">
        <w:tc>
          <w:tcPr>
            <w:tcW w:w="1458" w:type="dxa"/>
          </w:tcPr>
          <w:p w:rsidR="006B1899" w:rsidRPr="002841E6" w:rsidRDefault="006B1899" w:rsidP="006B1899">
            <w:pPr>
              <w:spacing w:before="40" w:after="40"/>
              <w:ind w:firstLine="0"/>
              <w:jc w:val="center"/>
              <w:rPr>
                <w:sz w:val="24"/>
              </w:rPr>
            </w:pPr>
            <w:r w:rsidRPr="002841E6">
              <w:rPr>
                <w:sz w:val="24"/>
              </w:rPr>
              <w:t>III</w:t>
            </w:r>
          </w:p>
        </w:tc>
        <w:tc>
          <w:tcPr>
            <w:tcW w:w="2572" w:type="dxa"/>
          </w:tcPr>
          <w:p w:rsidR="006B1899" w:rsidRPr="002841E6" w:rsidRDefault="006B1899" w:rsidP="006B1899">
            <w:pPr>
              <w:spacing w:before="40" w:after="40"/>
              <w:ind w:firstLine="0"/>
              <w:rPr>
                <w:sz w:val="24"/>
              </w:rPr>
            </w:pPr>
            <w:r w:rsidRPr="002841E6">
              <w:rPr>
                <w:sz w:val="24"/>
              </w:rPr>
              <w:t>Ritualisme</w:t>
            </w:r>
          </w:p>
        </w:tc>
        <w:tc>
          <w:tcPr>
            <w:tcW w:w="2015" w:type="dxa"/>
          </w:tcPr>
          <w:p w:rsidR="006B1899" w:rsidRPr="002841E6" w:rsidRDefault="006B1899" w:rsidP="006B1899">
            <w:pPr>
              <w:spacing w:before="40" w:after="40"/>
              <w:ind w:firstLine="0"/>
              <w:jc w:val="center"/>
              <w:rPr>
                <w:sz w:val="24"/>
              </w:rPr>
            </w:pPr>
            <w:r w:rsidRPr="002841E6">
              <w:rPr>
                <w:sz w:val="24"/>
              </w:rPr>
              <w:t>-</w:t>
            </w:r>
          </w:p>
        </w:tc>
        <w:tc>
          <w:tcPr>
            <w:tcW w:w="2015" w:type="dxa"/>
          </w:tcPr>
          <w:p w:rsidR="006B1899" w:rsidRPr="002841E6" w:rsidRDefault="006B1899" w:rsidP="006B1899">
            <w:pPr>
              <w:spacing w:before="40" w:after="40"/>
              <w:ind w:firstLine="0"/>
              <w:jc w:val="center"/>
              <w:rPr>
                <w:sz w:val="24"/>
              </w:rPr>
            </w:pPr>
            <w:r w:rsidRPr="002841E6">
              <w:rPr>
                <w:sz w:val="24"/>
              </w:rPr>
              <w:t>+</w:t>
            </w:r>
          </w:p>
        </w:tc>
      </w:tr>
      <w:tr w:rsidR="006B1899">
        <w:tc>
          <w:tcPr>
            <w:tcW w:w="1458" w:type="dxa"/>
          </w:tcPr>
          <w:p w:rsidR="006B1899" w:rsidRPr="002841E6" w:rsidRDefault="006B1899" w:rsidP="006B1899">
            <w:pPr>
              <w:spacing w:before="40" w:after="40"/>
              <w:ind w:firstLine="0"/>
              <w:jc w:val="center"/>
              <w:rPr>
                <w:sz w:val="24"/>
              </w:rPr>
            </w:pPr>
            <w:r w:rsidRPr="002841E6">
              <w:rPr>
                <w:sz w:val="24"/>
              </w:rPr>
              <w:t>IV</w:t>
            </w:r>
          </w:p>
        </w:tc>
        <w:tc>
          <w:tcPr>
            <w:tcW w:w="2572" w:type="dxa"/>
          </w:tcPr>
          <w:p w:rsidR="006B1899" w:rsidRPr="002841E6" w:rsidRDefault="006B1899" w:rsidP="006B1899">
            <w:pPr>
              <w:spacing w:before="40" w:after="40"/>
              <w:ind w:firstLine="0"/>
              <w:rPr>
                <w:sz w:val="24"/>
              </w:rPr>
            </w:pPr>
            <w:r w:rsidRPr="002841E6">
              <w:rPr>
                <w:sz w:val="24"/>
              </w:rPr>
              <w:t>Évasion</w:t>
            </w:r>
          </w:p>
        </w:tc>
        <w:tc>
          <w:tcPr>
            <w:tcW w:w="2015" w:type="dxa"/>
          </w:tcPr>
          <w:p w:rsidR="006B1899" w:rsidRPr="002841E6" w:rsidRDefault="006B1899" w:rsidP="006B1899">
            <w:pPr>
              <w:spacing w:before="40" w:after="40"/>
              <w:ind w:firstLine="0"/>
              <w:jc w:val="center"/>
              <w:rPr>
                <w:sz w:val="24"/>
              </w:rPr>
            </w:pPr>
            <w:r w:rsidRPr="002841E6">
              <w:rPr>
                <w:sz w:val="24"/>
              </w:rPr>
              <w:t>-</w:t>
            </w:r>
          </w:p>
        </w:tc>
        <w:tc>
          <w:tcPr>
            <w:tcW w:w="2015" w:type="dxa"/>
          </w:tcPr>
          <w:p w:rsidR="006B1899" w:rsidRPr="002841E6" w:rsidRDefault="006B1899" w:rsidP="006B1899">
            <w:pPr>
              <w:spacing w:before="40" w:after="40"/>
              <w:ind w:firstLine="0"/>
              <w:jc w:val="center"/>
              <w:rPr>
                <w:sz w:val="24"/>
              </w:rPr>
            </w:pPr>
            <w:r w:rsidRPr="002841E6">
              <w:rPr>
                <w:sz w:val="24"/>
              </w:rPr>
              <w:t>-</w:t>
            </w:r>
          </w:p>
        </w:tc>
      </w:tr>
      <w:tr w:rsidR="006B1899">
        <w:tc>
          <w:tcPr>
            <w:tcW w:w="1458" w:type="dxa"/>
          </w:tcPr>
          <w:p w:rsidR="006B1899" w:rsidRPr="002841E6" w:rsidRDefault="006B1899" w:rsidP="006B1899">
            <w:pPr>
              <w:spacing w:before="40" w:after="40"/>
              <w:ind w:firstLine="0"/>
              <w:jc w:val="center"/>
              <w:rPr>
                <w:sz w:val="24"/>
              </w:rPr>
            </w:pPr>
            <w:r w:rsidRPr="002841E6">
              <w:rPr>
                <w:sz w:val="24"/>
              </w:rPr>
              <w:t>V</w:t>
            </w:r>
          </w:p>
        </w:tc>
        <w:tc>
          <w:tcPr>
            <w:tcW w:w="2572" w:type="dxa"/>
          </w:tcPr>
          <w:p w:rsidR="006B1899" w:rsidRPr="002841E6" w:rsidRDefault="006B1899" w:rsidP="006B1899">
            <w:pPr>
              <w:spacing w:before="40" w:after="40"/>
              <w:ind w:firstLine="0"/>
              <w:rPr>
                <w:sz w:val="24"/>
              </w:rPr>
            </w:pPr>
            <w:r w:rsidRPr="002841E6">
              <w:rPr>
                <w:sz w:val="24"/>
              </w:rPr>
              <w:t xml:space="preserve">Rébellion </w:t>
            </w:r>
            <w:r w:rsidRPr="00316FEE">
              <w:rPr>
                <w:rStyle w:val="Appelnotedebasdep"/>
              </w:rPr>
              <w:footnoteReference w:id="52"/>
            </w:r>
          </w:p>
        </w:tc>
        <w:tc>
          <w:tcPr>
            <w:tcW w:w="2015" w:type="dxa"/>
          </w:tcPr>
          <w:p w:rsidR="006B1899" w:rsidRPr="002841E6" w:rsidRDefault="006B1899" w:rsidP="006B1899">
            <w:pPr>
              <w:spacing w:before="40" w:after="40"/>
              <w:ind w:firstLine="0"/>
              <w:jc w:val="center"/>
              <w:rPr>
                <w:sz w:val="24"/>
              </w:rPr>
            </w:pPr>
            <w:r w:rsidRPr="002841E6">
              <w:rPr>
                <w:sz w:val="24"/>
              </w:rPr>
              <w:t>+</w:t>
            </w:r>
          </w:p>
        </w:tc>
        <w:tc>
          <w:tcPr>
            <w:tcW w:w="2015" w:type="dxa"/>
          </w:tcPr>
          <w:p w:rsidR="006B1899" w:rsidRPr="002841E6" w:rsidRDefault="006B1899" w:rsidP="006B1899">
            <w:pPr>
              <w:spacing w:before="40" w:after="40"/>
              <w:ind w:firstLine="0"/>
              <w:jc w:val="center"/>
              <w:rPr>
                <w:sz w:val="24"/>
              </w:rPr>
            </w:pPr>
            <w:r w:rsidRPr="002841E6">
              <w:rPr>
                <w:sz w:val="24"/>
              </w:rPr>
              <w:t>+</w:t>
            </w:r>
          </w:p>
        </w:tc>
      </w:tr>
      <w:tr w:rsidR="006B1899">
        <w:tc>
          <w:tcPr>
            <w:tcW w:w="1458" w:type="dxa"/>
            <w:tcBorders>
              <w:bottom w:val="single" w:sz="12" w:space="0" w:color="auto"/>
            </w:tcBorders>
          </w:tcPr>
          <w:p w:rsidR="006B1899" w:rsidRPr="002841E6" w:rsidRDefault="006B1899" w:rsidP="006B1899">
            <w:pPr>
              <w:spacing w:before="40" w:after="40"/>
              <w:ind w:firstLine="0"/>
              <w:jc w:val="center"/>
              <w:rPr>
                <w:sz w:val="24"/>
              </w:rPr>
            </w:pPr>
          </w:p>
        </w:tc>
        <w:tc>
          <w:tcPr>
            <w:tcW w:w="2572" w:type="dxa"/>
            <w:tcBorders>
              <w:bottom w:val="single" w:sz="12" w:space="0" w:color="auto"/>
            </w:tcBorders>
          </w:tcPr>
          <w:p w:rsidR="006B1899" w:rsidRPr="002841E6" w:rsidRDefault="006B1899" w:rsidP="006B1899">
            <w:pPr>
              <w:spacing w:before="40" w:after="40"/>
              <w:ind w:firstLine="0"/>
              <w:rPr>
                <w:sz w:val="24"/>
              </w:rPr>
            </w:pPr>
          </w:p>
        </w:tc>
        <w:tc>
          <w:tcPr>
            <w:tcW w:w="2015" w:type="dxa"/>
            <w:tcBorders>
              <w:bottom w:val="single" w:sz="12" w:space="0" w:color="auto"/>
            </w:tcBorders>
          </w:tcPr>
          <w:p w:rsidR="006B1899" w:rsidRPr="002841E6" w:rsidRDefault="006B1899" w:rsidP="006B1899">
            <w:pPr>
              <w:spacing w:before="40" w:after="40"/>
              <w:ind w:firstLine="0"/>
              <w:jc w:val="center"/>
              <w:rPr>
                <w:sz w:val="24"/>
              </w:rPr>
            </w:pPr>
            <w:r w:rsidRPr="002841E6">
              <w:rPr>
                <w:sz w:val="24"/>
              </w:rPr>
              <w:t>-</w:t>
            </w:r>
          </w:p>
        </w:tc>
        <w:tc>
          <w:tcPr>
            <w:tcW w:w="2015" w:type="dxa"/>
            <w:tcBorders>
              <w:bottom w:val="single" w:sz="12" w:space="0" w:color="auto"/>
            </w:tcBorders>
          </w:tcPr>
          <w:p w:rsidR="006B1899" w:rsidRPr="002841E6" w:rsidRDefault="006B1899" w:rsidP="006B1899">
            <w:pPr>
              <w:spacing w:before="40" w:after="40"/>
              <w:ind w:firstLine="0"/>
              <w:jc w:val="center"/>
              <w:rPr>
                <w:sz w:val="24"/>
              </w:rPr>
            </w:pPr>
            <w:r w:rsidRPr="002841E6">
              <w:rPr>
                <w:sz w:val="24"/>
              </w:rPr>
              <w:t>-</w:t>
            </w:r>
          </w:p>
        </w:tc>
      </w:tr>
    </w:tbl>
    <w:p w:rsidR="006B1899" w:rsidRDefault="006B1899" w:rsidP="006B1899">
      <w:pPr>
        <w:spacing w:before="120" w:after="120"/>
        <w:jc w:val="both"/>
        <w:rPr>
          <w:lang w:eastAsia="fr-FR" w:bidi="fr-FR"/>
        </w:rPr>
      </w:pPr>
    </w:p>
    <w:p w:rsidR="006B1899" w:rsidRDefault="006B1899" w:rsidP="006B1899">
      <w:pPr>
        <w:spacing w:before="120" w:after="120"/>
        <w:jc w:val="both"/>
        <w:rPr>
          <w:lang w:eastAsia="fr-FR" w:bidi="fr-FR"/>
        </w:rPr>
      </w:pPr>
      <w:r>
        <w:rPr>
          <w:lang w:eastAsia="fr-FR" w:bidi="fr-FR"/>
        </w:rPr>
        <w:t>[144]</w:t>
      </w:r>
    </w:p>
    <w:p w:rsidR="006B1899" w:rsidRPr="006863F8" w:rsidRDefault="006B1899" w:rsidP="006B1899">
      <w:pPr>
        <w:spacing w:before="120" w:after="120"/>
        <w:jc w:val="both"/>
      </w:pPr>
      <w:r w:rsidRPr="006863F8">
        <w:rPr>
          <w:lang w:eastAsia="fr-FR" w:bidi="fr-FR"/>
        </w:rPr>
        <w:t>Avant de montrer comment la structure sociale agit sur les indiv</w:t>
      </w:r>
      <w:r w:rsidRPr="006863F8">
        <w:rPr>
          <w:lang w:eastAsia="fr-FR" w:bidi="fr-FR"/>
        </w:rPr>
        <w:t>i</w:t>
      </w:r>
      <w:r w:rsidRPr="006863F8">
        <w:rPr>
          <w:lang w:eastAsia="fr-FR" w:bidi="fr-FR"/>
        </w:rPr>
        <w:t>dus dans un sens ou dans l’autre, il est nécessaire de préciser que les individus peuvent passer de l’un à l’autre dans leurs différentes sph</w:t>
      </w:r>
      <w:r w:rsidRPr="006863F8">
        <w:rPr>
          <w:lang w:eastAsia="fr-FR" w:bidi="fr-FR"/>
        </w:rPr>
        <w:t>è</w:t>
      </w:r>
      <w:r w:rsidRPr="006863F8">
        <w:rPr>
          <w:lang w:eastAsia="fr-FR" w:bidi="fr-FR"/>
        </w:rPr>
        <w:t>res d’activités sociales. Ces catégories se réfèrent au compo</w:t>
      </w:r>
      <w:r w:rsidRPr="006863F8">
        <w:rPr>
          <w:lang w:eastAsia="fr-FR" w:bidi="fr-FR"/>
        </w:rPr>
        <w:t>r</w:t>
      </w:r>
      <w:r w:rsidRPr="006863F8">
        <w:rPr>
          <w:lang w:eastAsia="fr-FR" w:bidi="fr-FR"/>
        </w:rPr>
        <w:t>tement de l’individu en fonction de son rôle dans une situation do</w:t>
      </w:r>
      <w:r w:rsidRPr="006863F8">
        <w:rPr>
          <w:lang w:eastAsia="fr-FR" w:bidi="fr-FR"/>
        </w:rPr>
        <w:t>n</w:t>
      </w:r>
      <w:r w:rsidRPr="006863F8">
        <w:rPr>
          <w:lang w:eastAsia="fr-FR" w:bidi="fr-FR"/>
        </w:rPr>
        <w:t>née, et non à sa personnalité : ce sont des types de réactions plus ou moins favor</w:t>
      </w:r>
      <w:r w:rsidRPr="006863F8">
        <w:rPr>
          <w:lang w:eastAsia="fr-FR" w:bidi="fr-FR"/>
        </w:rPr>
        <w:t>a</w:t>
      </w:r>
      <w:r w:rsidRPr="006863F8">
        <w:rPr>
          <w:lang w:eastAsia="fr-FR" w:bidi="fr-FR"/>
        </w:rPr>
        <w:t>bles et non des modes d’organisation de la personnalité. Nous conce</w:t>
      </w:r>
      <w:r w:rsidRPr="006863F8">
        <w:rPr>
          <w:lang w:eastAsia="fr-FR" w:bidi="fr-FR"/>
        </w:rPr>
        <w:t>n</w:t>
      </w:r>
      <w:r w:rsidRPr="006863F8">
        <w:rPr>
          <w:lang w:eastAsia="fr-FR" w:bidi="fr-FR"/>
        </w:rPr>
        <w:t>trerons l’analyse sur l'activité économique au sens large (production, échange, distribution et consomm</w:t>
      </w:r>
      <w:r w:rsidRPr="006863F8">
        <w:rPr>
          <w:lang w:eastAsia="fr-FR" w:bidi="fr-FR"/>
        </w:rPr>
        <w:t>a</w:t>
      </w:r>
      <w:r w:rsidRPr="006863F8">
        <w:rPr>
          <w:lang w:eastAsia="fr-FR" w:bidi="fr-FR"/>
        </w:rPr>
        <w:t>tion des biens et des services) dans notre société compétitive où la richesse a pris un cara</w:t>
      </w:r>
      <w:r w:rsidRPr="006863F8">
        <w:rPr>
          <w:lang w:eastAsia="fr-FR" w:bidi="fr-FR"/>
        </w:rPr>
        <w:t>c</w:t>
      </w:r>
      <w:r w:rsidRPr="006863F8">
        <w:rPr>
          <w:lang w:eastAsia="fr-FR" w:bidi="fr-FR"/>
        </w:rPr>
        <w:t>tère hautement symbolique.</w:t>
      </w:r>
      <w:r w:rsidRPr="0032208D">
        <w:t xml:space="preserve"> </w:t>
      </w:r>
    </w:p>
    <w:p w:rsidR="006B1899" w:rsidRPr="006863F8" w:rsidRDefault="006B1899" w:rsidP="006B1899">
      <w:pPr>
        <w:spacing w:before="120" w:after="120"/>
        <w:ind w:firstLine="0"/>
        <w:jc w:val="both"/>
      </w:pPr>
    </w:p>
    <w:p w:rsidR="006B1899" w:rsidRPr="0032208D" w:rsidRDefault="006B1899" w:rsidP="006B1899">
      <w:pPr>
        <w:pStyle w:val="aa"/>
      </w:pPr>
      <w:r w:rsidRPr="0032208D">
        <w:t>Conformisme</w:t>
      </w:r>
    </w:p>
    <w:p w:rsidR="006B1899" w:rsidRDefault="006B1899" w:rsidP="006B1899">
      <w:pPr>
        <w:spacing w:before="120" w:after="120"/>
        <w:jc w:val="both"/>
        <w:rPr>
          <w:lang w:eastAsia="fr-FR" w:bidi="fr-FR"/>
        </w:rPr>
      </w:pPr>
    </w:p>
    <w:p w:rsidR="006B1899" w:rsidRPr="006863F8" w:rsidRDefault="006B1899" w:rsidP="006B1899">
      <w:pPr>
        <w:spacing w:before="120" w:after="120"/>
        <w:jc w:val="both"/>
      </w:pPr>
      <w:r w:rsidRPr="006863F8">
        <w:rPr>
          <w:lang w:eastAsia="fr-FR" w:bidi="fr-FR"/>
        </w:rPr>
        <w:t>Dans la mesure où une société est stable, ce premier type d’adaptation (conformité à la fois aux buts et aux moyens) est le plus répandu. S’il n’en était pas ainsi, la stabilité et la continuité de la s</w:t>
      </w:r>
      <w:r w:rsidRPr="006863F8">
        <w:rPr>
          <w:lang w:eastAsia="fr-FR" w:bidi="fr-FR"/>
        </w:rPr>
        <w:t>o</w:t>
      </w:r>
      <w:r w:rsidRPr="006863F8">
        <w:rPr>
          <w:lang w:eastAsia="fr-FR" w:bidi="fr-FR"/>
        </w:rPr>
        <w:t>ciété ne pourraient être maintenues. Le tissu d’attentes dont est const</w:t>
      </w:r>
      <w:r w:rsidRPr="006863F8">
        <w:rPr>
          <w:lang w:eastAsia="fr-FR" w:bidi="fr-FR"/>
        </w:rPr>
        <w:t>i</w:t>
      </w:r>
      <w:r w:rsidRPr="006863F8">
        <w:rPr>
          <w:lang w:eastAsia="fr-FR" w:bidi="fr-FR"/>
        </w:rPr>
        <w:t>tué tout ordre social est maintenu grâce à un comportement modal conforme aux schémas culturels établis, qui cependant pe</w:t>
      </w:r>
      <w:r w:rsidRPr="006863F8">
        <w:rPr>
          <w:lang w:eastAsia="fr-FR" w:bidi="fr-FR"/>
        </w:rPr>
        <w:t>u</w:t>
      </w:r>
      <w:r w:rsidRPr="006863F8">
        <w:rPr>
          <w:lang w:eastAsia="fr-FR" w:bidi="fr-FR"/>
        </w:rPr>
        <w:t>vent se modifier d’un siècle à l’autre. C’est bien parce que le co</w:t>
      </w:r>
      <w:r w:rsidRPr="006863F8">
        <w:rPr>
          <w:lang w:eastAsia="fr-FR" w:bidi="fr-FR"/>
        </w:rPr>
        <w:t>m</w:t>
      </w:r>
      <w:r w:rsidRPr="006863F8">
        <w:rPr>
          <w:lang w:eastAsia="fr-FR" w:bidi="fr-FR"/>
        </w:rPr>
        <w:t>portement des individus est modelé sur les</w:t>
      </w:r>
      <w:r>
        <w:rPr>
          <w:lang w:eastAsia="fr-FR" w:bidi="fr-FR"/>
        </w:rPr>
        <w:t xml:space="preserve"> </w:t>
      </w:r>
      <w:r>
        <w:t xml:space="preserve">[145] </w:t>
      </w:r>
      <w:r w:rsidRPr="006863F8">
        <w:rPr>
          <w:lang w:eastAsia="fr-FR" w:bidi="fr-FR"/>
        </w:rPr>
        <w:t>valeurs fondamentales de la société que l’on peut parler d’une ma</w:t>
      </w:r>
      <w:r w:rsidRPr="006863F8">
        <w:rPr>
          <w:lang w:eastAsia="fr-FR" w:bidi="fr-FR"/>
        </w:rPr>
        <w:t>s</w:t>
      </w:r>
      <w:r w:rsidRPr="006863F8">
        <w:rPr>
          <w:lang w:eastAsia="fr-FR" w:bidi="fr-FR"/>
        </w:rPr>
        <w:t>se d’hommes comme d’une « société ». Sans un fond de valeurs comm</w:t>
      </w:r>
      <w:r w:rsidRPr="006863F8">
        <w:rPr>
          <w:lang w:eastAsia="fr-FR" w:bidi="fr-FR"/>
        </w:rPr>
        <w:t>u</w:t>
      </w:r>
      <w:r w:rsidRPr="006863F8">
        <w:rPr>
          <w:lang w:eastAsia="fr-FR" w:bidi="fr-FR"/>
        </w:rPr>
        <w:t>nes à un groupe d’individus il peut y avoir des relations sociales, des échanges déso</w:t>
      </w:r>
      <w:r w:rsidRPr="006863F8">
        <w:rPr>
          <w:lang w:eastAsia="fr-FR" w:bidi="fr-FR"/>
        </w:rPr>
        <w:t>r</w:t>
      </w:r>
      <w:r w:rsidRPr="006863F8">
        <w:rPr>
          <w:lang w:eastAsia="fr-FR" w:bidi="fr-FR"/>
        </w:rPr>
        <w:t xml:space="preserve">donnés entre les hommes, mais pas de sociétés. Ainsi, lorsqu’en </w:t>
      </w:r>
      <w:r>
        <w:rPr>
          <w:lang w:eastAsia="fr-FR" w:bidi="fr-FR"/>
        </w:rPr>
        <w:t>1</w:t>
      </w:r>
      <w:r w:rsidRPr="006863F8">
        <w:rPr>
          <w:lang w:eastAsia="fr-FR" w:bidi="fr-FR"/>
        </w:rPr>
        <w:t>960 on parle d’une « société des n</w:t>
      </w:r>
      <w:r w:rsidRPr="006863F8">
        <w:rPr>
          <w:lang w:eastAsia="fr-FR" w:bidi="fr-FR"/>
        </w:rPr>
        <w:t>a</w:t>
      </w:r>
      <w:r w:rsidRPr="006863F8">
        <w:rPr>
          <w:lang w:eastAsia="fr-FR" w:bidi="fr-FR"/>
        </w:rPr>
        <w:t>tions », c’est une image rhétorique, ou, même, un objectif imaginaire, mais sûrement pas une réalité sociol</w:t>
      </w:r>
      <w:r w:rsidRPr="006863F8">
        <w:rPr>
          <w:lang w:eastAsia="fr-FR" w:bidi="fr-FR"/>
        </w:rPr>
        <w:t>o</w:t>
      </w:r>
      <w:r w:rsidRPr="006863F8">
        <w:rPr>
          <w:lang w:eastAsia="fr-FR" w:bidi="fr-FR"/>
        </w:rPr>
        <w:t>gique.</w:t>
      </w:r>
    </w:p>
    <w:p w:rsidR="006B1899" w:rsidRDefault="006B1899" w:rsidP="006B1899">
      <w:pPr>
        <w:spacing w:before="120" w:after="120"/>
        <w:jc w:val="both"/>
        <w:rPr>
          <w:lang w:eastAsia="fr-FR" w:bidi="fr-FR"/>
        </w:rPr>
      </w:pPr>
      <w:r>
        <w:rPr>
          <w:lang w:eastAsia="fr-FR" w:bidi="fr-FR"/>
        </w:rPr>
        <w:br w:type="page"/>
      </w:r>
    </w:p>
    <w:p w:rsidR="006B1899" w:rsidRPr="0032208D" w:rsidRDefault="006B1899" w:rsidP="006B1899">
      <w:pPr>
        <w:pStyle w:val="aa"/>
      </w:pPr>
      <w:r w:rsidRPr="0032208D">
        <w:t>Innovation</w:t>
      </w:r>
    </w:p>
    <w:p w:rsidR="006B1899" w:rsidRDefault="006B1899" w:rsidP="006B1899">
      <w:pPr>
        <w:spacing w:before="120" w:after="120"/>
        <w:jc w:val="both"/>
        <w:rPr>
          <w:lang w:eastAsia="fr-FR" w:bidi="fr-FR"/>
        </w:rPr>
      </w:pPr>
    </w:p>
    <w:p w:rsidR="006B1899" w:rsidRPr="006863F8" w:rsidRDefault="006B1899" w:rsidP="006B1899">
      <w:pPr>
        <w:spacing w:before="120" w:after="120"/>
        <w:jc w:val="both"/>
      </w:pPr>
      <w:r w:rsidRPr="006863F8">
        <w:rPr>
          <w:lang w:eastAsia="fr-FR" w:bidi="fr-FR"/>
        </w:rPr>
        <w:t>La grande importance que la civilisation accorde au succès invite les individus à utiliser des moyens interdits mais souvent efficaces pour arriver ne serait-ce qu’à un simulacre de réussite : richesse et pouvoir. Cette réaction a lieu lorsque l'individu a accepté le but pre</w:t>
      </w:r>
      <w:r w:rsidRPr="006863F8">
        <w:rPr>
          <w:lang w:eastAsia="fr-FR" w:bidi="fr-FR"/>
        </w:rPr>
        <w:t>s</w:t>
      </w:r>
      <w:r w:rsidRPr="006863F8">
        <w:rPr>
          <w:lang w:eastAsia="fr-FR" w:bidi="fr-FR"/>
        </w:rPr>
        <w:t>crit mais n’a pas fait siennes les normes sociales et les procéd</w:t>
      </w:r>
      <w:r w:rsidRPr="006863F8">
        <w:rPr>
          <w:lang w:eastAsia="fr-FR" w:bidi="fr-FR"/>
        </w:rPr>
        <w:t>u</w:t>
      </w:r>
      <w:r w:rsidRPr="006863F8">
        <w:rPr>
          <w:lang w:eastAsia="fr-FR" w:bidi="fr-FR"/>
        </w:rPr>
        <w:t>res coutumières.</w:t>
      </w:r>
    </w:p>
    <w:p w:rsidR="006B1899" w:rsidRDefault="006B1899" w:rsidP="006B1899">
      <w:pPr>
        <w:spacing w:before="120" w:after="120"/>
        <w:jc w:val="both"/>
        <w:rPr>
          <w:lang w:eastAsia="fr-FR" w:bidi="fr-FR"/>
        </w:rPr>
      </w:pPr>
      <w:r w:rsidRPr="006863F8">
        <w:rPr>
          <w:lang w:eastAsia="fr-FR" w:bidi="fr-FR"/>
        </w:rPr>
        <w:t>L’individu tendu vers un but est prêt à prendre des risques, que</w:t>
      </w:r>
      <w:r w:rsidRPr="006863F8">
        <w:rPr>
          <w:lang w:eastAsia="fr-FR" w:bidi="fr-FR"/>
        </w:rPr>
        <w:t>l</w:t>
      </w:r>
      <w:r w:rsidRPr="006863F8">
        <w:rPr>
          <w:lang w:eastAsia="fr-FR" w:bidi="fr-FR"/>
        </w:rPr>
        <w:t>le que soit sa position dans la société ; mais on peut se demander dans quels cas la structure sociale, par sa nature même, prédispose les ind</w:t>
      </w:r>
      <w:r w:rsidRPr="006863F8">
        <w:rPr>
          <w:lang w:eastAsia="fr-FR" w:bidi="fr-FR"/>
        </w:rPr>
        <w:t>i</w:t>
      </w:r>
      <w:r w:rsidRPr="006863F8">
        <w:rPr>
          <w:lang w:eastAsia="fr-FR" w:bidi="fr-FR"/>
        </w:rPr>
        <w:t>vidus à adopter un comportement déviant. Chez les individus d’un niveau écon</w:t>
      </w:r>
      <w:r w:rsidRPr="006863F8">
        <w:rPr>
          <w:lang w:eastAsia="fr-FR" w:bidi="fr-FR"/>
        </w:rPr>
        <w:t>o</w:t>
      </w:r>
      <w:r w:rsidRPr="006863F8">
        <w:rPr>
          <w:lang w:eastAsia="fr-FR" w:bidi="fr-FR"/>
        </w:rPr>
        <w:t>mique élevé, il n’est pas rare que la pression en faveur de l’innovation rende imprécise la distinction entre les pratiques réguli</w:t>
      </w:r>
      <w:r w:rsidRPr="006863F8">
        <w:rPr>
          <w:lang w:eastAsia="fr-FR" w:bidi="fr-FR"/>
        </w:rPr>
        <w:t>è</w:t>
      </w:r>
      <w:r w:rsidRPr="006863F8">
        <w:rPr>
          <w:lang w:eastAsia="fr-FR" w:bidi="fr-FR"/>
        </w:rPr>
        <w:t>res et irrégulières. Comme Veblen l’a fait remarquer : « Dans certains cas il est difficile, parfois impossible jusqu’au j</w:t>
      </w:r>
      <w:r w:rsidRPr="006863F8">
        <w:rPr>
          <w:lang w:eastAsia="fr-FR" w:bidi="fr-FR"/>
        </w:rPr>
        <w:t>u</w:t>
      </w:r>
      <w:r w:rsidRPr="006863F8">
        <w:rPr>
          <w:lang w:eastAsia="fr-FR" w:bidi="fr-FR"/>
        </w:rPr>
        <w:t>gement du tribunal, de dire s’il s’agit d’une habileté commerciale digne d’éloges ou d’une malhonnêteté qui mérite la prison. » L’histoire des grandes fortunes américaines est celle d’individus tendus vers des innovations d’une légitimité douteuse. L’admiration que les gens éprouvent malgré eux pour ces hommes malins et hab</w:t>
      </w:r>
      <w:r w:rsidRPr="006863F8">
        <w:rPr>
          <w:lang w:eastAsia="fr-FR" w:bidi="fr-FR"/>
        </w:rPr>
        <w:t>i</w:t>
      </w:r>
      <w:r w:rsidRPr="006863F8">
        <w:rPr>
          <w:lang w:eastAsia="fr-FR" w:bidi="fr-FR"/>
        </w:rPr>
        <w:t xml:space="preserve">les </w:t>
      </w:r>
      <w:r w:rsidRPr="002841E6">
        <w:rPr>
          <w:i/>
          <w:iCs/>
        </w:rPr>
        <w:t>(smart),</w:t>
      </w:r>
      <w:r w:rsidRPr="006863F8">
        <w:rPr>
          <w:lang w:eastAsia="fr-FR" w:bidi="fr-FR"/>
        </w:rPr>
        <w:t xml:space="preserve"> et qui réussissent, s’exprime souvent en privé et même en public : c’est le produit d’une civilisation dans laquelle la fin sacro-sainte justifie les moyens. Ce n’est pas nouveau, Charles Di</w:t>
      </w:r>
      <w:r w:rsidRPr="006863F8">
        <w:rPr>
          <w:lang w:eastAsia="fr-FR" w:bidi="fr-FR"/>
        </w:rPr>
        <w:t>c</w:t>
      </w:r>
      <w:r w:rsidRPr="006863F8">
        <w:rPr>
          <w:lang w:eastAsia="fr-FR" w:bidi="fr-FR"/>
        </w:rPr>
        <w:t>kens notait déjà :</w:t>
      </w:r>
    </w:p>
    <w:p w:rsidR="006B1899" w:rsidRDefault="006B1899" w:rsidP="006B1899">
      <w:pPr>
        <w:spacing w:before="120" w:after="120"/>
        <w:jc w:val="both"/>
      </w:pPr>
      <w:r>
        <w:t>[146]</w:t>
      </w:r>
    </w:p>
    <w:p w:rsidR="006B1899" w:rsidRPr="006863F8" w:rsidRDefault="006B1899" w:rsidP="006B1899">
      <w:pPr>
        <w:spacing w:before="120" w:after="120"/>
        <w:jc w:val="both"/>
        <w:rPr>
          <w:lang w:eastAsia="fr-FR" w:bidi="fr-FR"/>
        </w:rPr>
      </w:pPr>
      <w:r w:rsidRPr="006863F8">
        <w:rPr>
          <w:lang w:eastAsia="fr-FR" w:bidi="fr-FR"/>
        </w:rPr>
        <w:t xml:space="preserve">L’action </w:t>
      </w:r>
      <w:r w:rsidRPr="002841E6">
        <w:rPr>
          <w:i/>
          <w:iCs/>
        </w:rPr>
        <w:t>smart</w:t>
      </w:r>
      <w:r w:rsidRPr="006863F8">
        <w:rPr>
          <w:lang w:eastAsia="fr-FR" w:bidi="fr-FR"/>
        </w:rPr>
        <w:t xml:space="preserve"> dissimule, sous une apparence dorée, escroqu</w:t>
      </w:r>
      <w:r w:rsidRPr="006863F8">
        <w:rPr>
          <w:lang w:eastAsia="fr-FR" w:bidi="fr-FR"/>
        </w:rPr>
        <w:t>e</w:t>
      </w:r>
      <w:r w:rsidRPr="006863F8">
        <w:rPr>
          <w:lang w:eastAsia="fr-FR" w:bidi="fr-FR"/>
        </w:rPr>
        <w:t>ries, trahisons, détournements de fonds publics et privés. Elle pe</w:t>
      </w:r>
      <w:r w:rsidRPr="006863F8">
        <w:rPr>
          <w:lang w:eastAsia="fr-FR" w:bidi="fr-FR"/>
        </w:rPr>
        <w:t>r</w:t>
      </w:r>
      <w:r w:rsidRPr="006863F8">
        <w:rPr>
          <w:lang w:eastAsia="fr-FR" w:bidi="fr-FR"/>
        </w:rPr>
        <w:t>met au fripon de tenir, au milieu de la société la plus respectable, la tête ha</w:t>
      </w:r>
      <w:r w:rsidRPr="006863F8">
        <w:rPr>
          <w:lang w:eastAsia="fr-FR" w:bidi="fr-FR"/>
        </w:rPr>
        <w:t>u</w:t>
      </w:r>
      <w:r w:rsidRPr="006863F8">
        <w:rPr>
          <w:lang w:eastAsia="fr-FR" w:bidi="fr-FR"/>
        </w:rPr>
        <w:t>te, cette tête qui mériterait la corde [...] La valeur d'une mauvaise sp</w:t>
      </w:r>
      <w:r w:rsidRPr="006863F8">
        <w:rPr>
          <w:lang w:eastAsia="fr-FR" w:bidi="fr-FR"/>
        </w:rPr>
        <w:t>é</w:t>
      </w:r>
      <w:r w:rsidRPr="006863F8">
        <w:rPr>
          <w:lang w:eastAsia="fr-FR" w:bidi="fr-FR"/>
        </w:rPr>
        <w:t>culation, d’une banqueroute ou d’un gredin prospère n’est pas estimée d’après la règle d’or : « Agis comme tu voudrais qu’on agisse avec toi », mais suivant des considérations d’élégance [...] Combien de fois n’ai-je pas eu, avec un interlocuteur, le dial</w:t>
      </w:r>
      <w:r w:rsidRPr="006863F8">
        <w:rPr>
          <w:lang w:eastAsia="fr-FR" w:bidi="fr-FR"/>
        </w:rPr>
        <w:t>o</w:t>
      </w:r>
      <w:r w:rsidRPr="006863F8">
        <w:rPr>
          <w:lang w:eastAsia="fr-FR" w:bidi="fr-FR"/>
        </w:rPr>
        <w:t>gue suivant : « N’est-il pas très regrettable qu’un homme comme Un Tel soit en train de d</w:t>
      </w:r>
      <w:r w:rsidRPr="006863F8">
        <w:rPr>
          <w:lang w:eastAsia="fr-FR" w:bidi="fr-FR"/>
        </w:rPr>
        <w:t>e</w:t>
      </w:r>
      <w:r w:rsidRPr="006863F8">
        <w:rPr>
          <w:lang w:eastAsia="fr-FR" w:bidi="fr-FR"/>
        </w:rPr>
        <w:t>venir fabuleusement riche en agissant de la façon la plus infâme et la plus odieuse, et qu’en dépit de tous les crimes dont il s'est rendu co</w:t>
      </w:r>
      <w:r w:rsidRPr="006863F8">
        <w:rPr>
          <w:lang w:eastAsia="fr-FR" w:bidi="fr-FR"/>
        </w:rPr>
        <w:t>u</w:t>
      </w:r>
      <w:r w:rsidRPr="006863F8">
        <w:rPr>
          <w:lang w:eastAsia="fr-FR" w:bidi="fr-FR"/>
        </w:rPr>
        <w:t>pable, il soit tol</w:t>
      </w:r>
      <w:r w:rsidRPr="006863F8">
        <w:rPr>
          <w:lang w:eastAsia="fr-FR" w:bidi="fr-FR"/>
        </w:rPr>
        <w:t>é</w:t>
      </w:r>
      <w:r w:rsidRPr="006863F8">
        <w:rPr>
          <w:lang w:eastAsia="fr-FR" w:bidi="fr-FR"/>
        </w:rPr>
        <w:t>ré et même encouragé par vos compatriotes ? C’est une</w:t>
      </w:r>
      <w:r>
        <w:rPr>
          <w:lang w:eastAsia="fr-FR" w:bidi="fr-FR"/>
        </w:rPr>
        <w:t xml:space="preserve"> calamité publique, ne trouvez-</w:t>
      </w:r>
      <w:r w:rsidRPr="006863F8">
        <w:rPr>
          <w:lang w:eastAsia="fr-FR" w:bidi="fr-FR"/>
        </w:rPr>
        <w:t>vous pas ? — Si, monsieur. — C’est un menteur reconnu, n’est-ce pas ? — Oui, monsieur. — N’a-t-il pas été souffleté, roué et mis au c</w:t>
      </w:r>
      <w:r w:rsidRPr="006863F8">
        <w:rPr>
          <w:lang w:eastAsia="fr-FR" w:bidi="fr-FR"/>
        </w:rPr>
        <w:t>a</w:t>
      </w:r>
      <w:r w:rsidRPr="006863F8">
        <w:rPr>
          <w:lang w:eastAsia="fr-FR" w:bidi="fr-FR"/>
        </w:rPr>
        <w:t>chot ? — Si, monsieur. — N'est-il pas sans honneur, sans dignité et sans moralité ? — Si, monsieur. — Alors, quels peuvent bien être ses mérites ? — Eh bien, mo</w:t>
      </w:r>
      <w:r w:rsidRPr="006863F8">
        <w:rPr>
          <w:lang w:eastAsia="fr-FR" w:bidi="fr-FR"/>
        </w:rPr>
        <w:t>n</w:t>
      </w:r>
      <w:r w:rsidRPr="006863F8">
        <w:rPr>
          <w:lang w:eastAsia="fr-FR" w:bidi="fr-FR"/>
        </w:rPr>
        <w:t>sieur, il est</w:t>
      </w:r>
      <w:r w:rsidRPr="002841E6">
        <w:rPr>
          <w:i/>
          <w:iCs/>
        </w:rPr>
        <w:t xml:space="preserve"> smart</w:t>
      </w:r>
      <w:r w:rsidRPr="006863F8">
        <w:rPr>
          <w:lang w:eastAsia="fr-FR" w:bidi="fr-FR"/>
        </w:rPr>
        <w:t> ».</w:t>
      </w:r>
    </w:p>
    <w:p w:rsidR="006B1899" w:rsidRDefault="006B1899" w:rsidP="006B1899">
      <w:pPr>
        <w:spacing w:before="120" w:after="120"/>
        <w:jc w:val="both"/>
        <w:rPr>
          <w:lang w:eastAsia="fr-FR" w:bidi="fr-FR"/>
        </w:rPr>
      </w:pPr>
      <w:r w:rsidRPr="006863F8">
        <w:rPr>
          <w:lang w:eastAsia="fr-FR" w:bidi="fr-FR"/>
        </w:rPr>
        <w:t>Dans cette satire de la société américaine, les Américains ne le c</w:t>
      </w:r>
      <w:r w:rsidRPr="006863F8">
        <w:rPr>
          <w:lang w:eastAsia="fr-FR" w:bidi="fr-FR"/>
        </w:rPr>
        <w:t>è</w:t>
      </w:r>
      <w:r w:rsidRPr="006863F8">
        <w:rPr>
          <w:lang w:eastAsia="fr-FR" w:bidi="fr-FR"/>
        </w:rPr>
        <w:t>dent en rien aux observateurs étrangers. Artemus Ward fait r</w:t>
      </w:r>
      <w:r w:rsidRPr="006863F8">
        <w:rPr>
          <w:lang w:eastAsia="fr-FR" w:bidi="fr-FR"/>
        </w:rPr>
        <w:t>e</w:t>
      </w:r>
      <w:r w:rsidRPr="006863F8">
        <w:rPr>
          <w:lang w:eastAsia="fr-FR" w:bidi="fr-FR"/>
        </w:rPr>
        <w:t>marquer que toute satisfaction est relative puisque « le bonheur en ce monde consiste, presque toujours, à posséder ce que d’autres ne peuvent avoir. » Ces hommes d’esprit font ressortir la fonction s</w:t>
      </w:r>
      <w:r w:rsidRPr="006863F8">
        <w:rPr>
          <w:lang w:eastAsia="fr-FR" w:bidi="fr-FR"/>
        </w:rPr>
        <w:t>o</w:t>
      </w:r>
      <w:r w:rsidRPr="006863F8">
        <w:rPr>
          <w:lang w:eastAsia="fr-FR" w:bidi="fr-FR"/>
        </w:rPr>
        <w:t xml:space="preserve">ciale de l’humour comme Freud dans sa monographie sur « le mot esprit et ses relations avec l’inconscient » : l’humour sert d’arme pour attaquer ce qui est grand, digne, et puissant, ce qui est protégé par la société contre le dénigrement. Mais peut-être est-ce avec Ambrose Bierce que l’on est le plus près de la vérité. Dans son essai sur </w:t>
      </w:r>
      <w:r w:rsidRPr="002841E6">
        <w:rPr>
          <w:i/>
          <w:iCs/>
        </w:rPr>
        <w:t>Le Crime et ses correctifs,</w:t>
      </w:r>
      <w:r w:rsidRPr="006863F8">
        <w:rPr>
          <w:lang w:eastAsia="fr-FR" w:bidi="fr-FR"/>
        </w:rPr>
        <w:t xml:space="preserve"> Bierce décrit la manière dont l’heureux fripon acquiert une légitimité sociale et il dissèque les contradictions entre valeurs et rel</w:t>
      </w:r>
      <w:r w:rsidRPr="006863F8">
        <w:rPr>
          <w:lang w:eastAsia="fr-FR" w:bidi="fr-FR"/>
        </w:rPr>
        <w:t>a</w:t>
      </w:r>
      <w:r w:rsidRPr="006863F8">
        <w:rPr>
          <w:lang w:eastAsia="fr-FR" w:bidi="fr-FR"/>
        </w:rPr>
        <w:t>tions soci</w:t>
      </w:r>
      <w:r w:rsidRPr="006863F8">
        <w:rPr>
          <w:lang w:eastAsia="fr-FR" w:bidi="fr-FR"/>
        </w:rPr>
        <w:t>a</w:t>
      </w:r>
      <w:r w:rsidRPr="006863F8">
        <w:rPr>
          <w:lang w:eastAsia="fr-FR" w:bidi="fr-FR"/>
        </w:rPr>
        <w:t>les. « Le bon Américain est, en général, assez dur à l’égard de la ma</w:t>
      </w:r>
      <w:r w:rsidRPr="006863F8">
        <w:rPr>
          <w:lang w:eastAsia="fr-FR" w:bidi="fr-FR"/>
        </w:rPr>
        <w:t>l</w:t>
      </w:r>
      <w:r w:rsidRPr="006863F8">
        <w:rPr>
          <w:lang w:eastAsia="fr-FR" w:bidi="fr-FR"/>
        </w:rPr>
        <w:t>honnêteté mais il compense cette sévérité par une aimable tolérance à l’égard des hommes malhonnêtes. » Il exige seulement de les conna</w:t>
      </w:r>
      <w:r w:rsidRPr="006863F8">
        <w:rPr>
          <w:lang w:eastAsia="fr-FR" w:bidi="fr-FR"/>
        </w:rPr>
        <w:t>î</w:t>
      </w:r>
      <w:r w:rsidRPr="006863F8">
        <w:rPr>
          <w:lang w:eastAsia="fr-FR" w:bidi="fr-FR"/>
        </w:rPr>
        <w:t>tre personnellement. Nous « dénonçons tous les bandits avec une vi</w:t>
      </w:r>
      <w:r w:rsidRPr="006863F8">
        <w:rPr>
          <w:lang w:eastAsia="fr-FR" w:bidi="fr-FR"/>
        </w:rPr>
        <w:t>o</w:t>
      </w:r>
      <w:r w:rsidRPr="006863F8">
        <w:rPr>
          <w:lang w:eastAsia="fr-FR" w:bidi="fr-FR"/>
        </w:rPr>
        <w:t>lence remarquable, si nous n’avons pas l’honneur de les connaître. Si nous les connaissons, alors c’est différent, à moins qu’ils sentent e</w:t>
      </w:r>
      <w:r w:rsidRPr="006863F8">
        <w:rPr>
          <w:lang w:eastAsia="fr-FR" w:bidi="fr-FR"/>
        </w:rPr>
        <w:t>n</w:t>
      </w:r>
      <w:r w:rsidRPr="006863F8">
        <w:rPr>
          <w:lang w:eastAsia="fr-FR" w:bidi="fr-FR"/>
        </w:rPr>
        <w:t>core le taudis</w:t>
      </w:r>
      <w:r>
        <w:rPr>
          <w:lang w:eastAsia="fr-FR" w:bidi="fr-FR"/>
        </w:rPr>
        <w:t xml:space="preserve"> [147] </w:t>
      </w:r>
      <w:r w:rsidRPr="006863F8">
        <w:rPr>
          <w:lang w:eastAsia="fr-FR" w:bidi="fr-FR"/>
        </w:rPr>
        <w:t>ou la prison. Nous les savons coupables, mais nous les fréque</w:t>
      </w:r>
      <w:r w:rsidRPr="006863F8">
        <w:rPr>
          <w:lang w:eastAsia="fr-FR" w:bidi="fr-FR"/>
        </w:rPr>
        <w:t>n</w:t>
      </w:r>
      <w:r w:rsidRPr="006863F8">
        <w:rPr>
          <w:lang w:eastAsia="fr-FR" w:bidi="fr-FR"/>
        </w:rPr>
        <w:t>tons, nous leur serrons la main, nous buvons avec eux et, s’ils ont l’heur d’être riches, ou d’avoir quelque autre forme de gra</w:t>
      </w:r>
      <w:r w:rsidRPr="006863F8">
        <w:rPr>
          <w:lang w:eastAsia="fr-FR" w:bidi="fr-FR"/>
        </w:rPr>
        <w:t>n</w:t>
      </w:r>
      <w:r w:rsidRPr="006863F8">
        <w:rPr>
          <w:lang w:eastAsia="fr-FR" w:bidi="fr-FR"/>
        </w:rPr>
        <w:t>deur, nous les invitons chez nous et considérons comme un honneur de les fréque</w:t>
      </w:r>
      <w:r w:rsidRPr="006863F8">
        <w:rPr>
          <w:lang w:eastAsia="fr-FR" w:bidi="fr-FR"/>
        </w:rPr>
        <w:t>n</w:t>
      </w:r>
      <w:r w:rsidRPr="006863F8">
        <w:rPr>
          <w:lang w:eastAsia="fr-FR" w:bidi="fr-FR"/>
        </w:rPr>
        <w:t>ter. Entendons-nous bien, nous n’approuvons pas leurs méthodes ; et c’est pour eux une punition su</w:t>
      </w:r>
      <w:r w:rsidRPr="006863F8">
        <w:rPr>
          <w:lang w:eastAsia="fr-FR" w:bidi="fr-FR"/>
        </w:rPr>
        <w:t>f</w:t>
      </w:r>
      <w:r w:rsidRPr="006863F8">
        <w:rPr>
          <w:lang w:eastAsia="fr-FR" w:bidi="fr-FR"/>
        </w:rPr>
        <w:t>fisante. Qu’un coquin puisse se moquer de ce que pense de lui la pe</w:t>
      </w:r>
      <w:r w:rsidRPr="006863F8">
        <w:rPr>
          <w:lang w:eastAsia="fr-FR" w:bidi="fr-FR"/>
        </w:rPr>
        <w:t>r</w:t>
      </w:r>
      <w:r w:rsidRPr="006863F8">
        <w:rPr>
          <w:lang w:eastAsia="fr-FR" w:bidi="fr-FR"/>
        </w:rPr>
        <w:t>sonne qui le traite de façon civile et am</w:t>
      </w:r>
      <w:r w:rsidRPr="006863F8">
        <w:rPr>
          <w:lang w:eastAsia="fr-FR" w:bidi="fr-FR"/>
        </w:rPr>
        <w:t>i</w:t>
      </w:r>
      <w:r w:rsidRPr="006863F8">
        <w:rPr>
          <w:lang w:eastAsia="fr-FR" w:bidi="fr-FR"/>
        </w:rPr>
        <w:t>cale, c’est une idée qui semble venir d’un humoriste. Elle aurait ce</w:t>
      </w:r>
      <w:r w:rsidRPr="006863F8">
        <w:rPr>
          <w:lang w:eastAsia="fr-FR" w:bidi="fr-FR"/>
        </w:rPr>
        <w:t>r</w:t>
      </w:r>
      <w:r w:rsidRPr="006863F8">
        <w:rPr>
          <w:lang w:eastAsia="fr-FR" w:bidi="fr-FR"/>
        </w:rPr>
        <w:t>tainement fait fortune sur une scène de vaudeville [...]. On peut sour</w:t>
      </w:r>
      <w:r w:rsidRPr="006863F8">
        <w:rPr>
          <w:lang w:eastAsia="fr-FR" w:bidi="fr-FR"/>
        </w:rPr>
        <w:t>i</w:t>
      </w:r>
      <w:r w:rsidRPr="006863F8">
        <w:rPr>
          <w:lang w:eastAsia="fr-FR" w:bidi="fr-FR"/>
        </w:rPr>
        <w:t>re à un coquin (la plupart d’entre nous le font plusieurs fois par jour) à condition de ne pas s</w:t>
      </w:r>
      <w:r w:rsidRPr="006863F8">
        <w:rPr>
          <w:lang w:eastAsia="fr-FR" w:bidi="fr-FR"/>
        </w:rPr>
        <w:t>a</w:t>
      </w:r>
      <w:r w:rsidRPr="006863F8">
        <w:rPr>
          <w:lang w:eastAsia="fr-FR" w:bidi="fr-FR"/>
        </w:rPr>
        <w:t>voir qu’il Test et de ne pas l’avoir dit ; si on le sait, c’est être hypocr</w:t>
      </w:r>
      <w:r w:rsidRPr="006863F8">
        <w:rPr>
          <w:lang w:eastAsia="fr-FR" w:bidi="fr-FR"/>
        </w:rPr>
        <w:t>i</w:t>
      </w:r>
      <w:r w:rsidRPr="006863F8">
        <w:rPr>
          <w:lang w:eastAsia="fr-FR" w:bidi="fr-FR"/>
        </w:rPr>
        <w:t>te. On volera les Américains tant qu’ils gard</w:t>
      </w:r>
      <w:r w:rsidRPr="006863F8">
        <w:rPr>
          <w:lang w:eastAsia="fr-FR" w:bidi="fr-FR"/>
        </w:rPr>
        <w:t>e</w:t>
      </w:r>
      <w:r w:rsidRPr="006863F8">
        <w:rPr>
          <w:lang w:eastAsia="fr-FR" w:bidi="fr-FR"/>
        </w:rPr>
        <w:t>ront cette attitude ; tant qu’ils seront tol</w:t>
      </w:r>
      <w:r w:rsidRPr="006863F8">
        <w:rPr>
          <w:lang w:eastAsia="fr-FR" w:bidi="fr-FR"/>
        </w:rPr>
        <w:t>é</w:t>
      </w:r>
      <w:r w:rsidRPr="006863F8">
        <w:rPr>
          <w:lang w:eastAsia="fr-FR" w:bidi="fr-FR"/>
        </w:rPr>
        <w:t>rants à l’égard des escrocs qui réussissent ; tant que l’ingénuité américaine tracera une ligne de d</w:t>
      </w:r>
      <w:r w:rsidRPr="006863F8">
        <w:rPr>
          <w:lang w:eastAsia="fr-FR" w:bidi="fr-FR"/>
        </w:rPr>
        <w:t>é</w:t>
      </w:r>
      <w:r w:rsidRPr="006863F8">
        <w:rPr>
          <w:lang w:eastAsia="fr-FR" w:bidi="fr-FR"/>
        </w:rPr>
        <w:t>marcation imaginaire entre le côté public d’un homme et son côté privé — le côté comme</w:t>
      </w:r>
      <w:r w:rsidRPr="006863F8">
        <w:rPr>
          <w:lang w:eastAsia="fr-FR" w:bidi="fr-FR"/>
        </w:rPr>
        <w:t>r</w:t>
      </w:r>
      <w:r w:rsidRPr="006863F8">
        <w:rPr>
          <w:lang w:eastAsia="fr-FR" w:bidi="fr-FR"/>
        </w:rPr>
        <w:t>cial et le côté personnel. Pour tout dire les Am</w:t>
      </w:r>
      <w:r>
        <w:rPr>
          <w:lang w:eastAsia="fr-FR" w:bidi="fr-FR"/>
        </w:rPr>
        <w:t>é</w:t>
      </w:r>
      <w:r w:rsidRPr="006863F8">
        <w:rPr>
          <w:lang w:eastAsia="fr-FR" w:bidi="fr-FR"/>
        </w:rPr>
        <w:t>ricains seront volés tant qu’ils mériteront de l’être »</w:t>
      </w:r>
      <w:r>
        <w:rPr>
          <w:lang w:eastAsia="fr-FR" w:bidi="fr-FR"/>
        </w:rPr>
        <w:t xml:space="preserve"> </w:t>
      </w:r>
      <w:r>
        <w:rPr>
          <w:rStyle w:val="Appelnotedebasdep"/>
        </w:rPr>
        <w:footnoteReference w:id="53"/>
      </w:r>
      <w:r>
        <w:rPr>
          <w:lang w:eastAsia="fr-FR" w:bidi="fr-FR"/>
        </w:rPr>
        <w:t>.</w:t>
      </w:r>
    </w:p>
    <w:p w:rsidR="006B1899" w:rsidRPr="006863F8" w:rsidRDefault="006B1899" w:rsidP="006B1899">
      <w:pPr>
        <w:spacing w:before="120" w:after="120"/>
        <w:jc w:val="both"/>
      </w:pPr>
      <w:r>
        <w:t>[148]</w:t>
      </w:r>
    </w:p>
    <w:p w:rsidR="006B1899" w:rsidRPr="006863F8" w:rsidRDefault="006B1899" w:rsidP="006B1899">
      <w:pPr>
        <w:spacing w:before="120" w:after="120"/>
        <w:jc w:val="both"/>
      </w:pPr>
      <w:r w:rsidRPr="006863F8">
        <w:rPr>
          <w:lang w:eastAsia="fr-FR" w:bidi="fr-FR"/>
        </w:rPr>
        <w:t>Vivant à l’époque où les chevaliers d’industrie [</w:t>
      </w:r>
      <w:r w:rsidRPr="002841E6">
        <w:rPr>
          <w:i/>
          <w:iCs/>
        </w:rPr>
        <w:t>robber barons</w:t>
      </w:r>
      <w:r w:rsidRPr="006863F8">
        <w:rPr>
          <w:lang w:eastAsia="fr-FR" w:bidi="fr-FR"/>
        </w:rPr>
        <w:t>] flori</w:t>
      </w:r>
      <w:r w:rsidRPr="006863F8">
        <w:rPr>
          <w:lang w:eastAsia="fr-FR" w:bidi="fr-FR"/>
        </w:rPr>
        <w:t>s</w:t>
      </w:r>
      <w:r w:rsidRPr="006863F8">
        <w:rPr>
          <w:lang w:eastAsia="fr-FR" w:bidi="fr-FR"/>
        </w:rPr>
        <w:t>saient, Bierce signalait ce que l’on appellera plus tard les « crimes en col blanc ». Sutherland a prouvé en s’appuyant sur pl</w:t>
      </w:r>
      <w:r w:rsidRPr="006863F8">
        <w:rPr>
          <w:lang w:eastAsia="fr-FR" w:bidi="fr-FR"/>
        </w:rPr>
        <w:t>u</w:t>
      </w:r>
      <w:r w:rsidRPr="006863F8">
        <w:rPr>
          <w:lang w:eastAsia="fr-FR" w:bidi="fr-FR"/>
        </w:rPr>
        <w:t>sieurs enquêtes que cette forme de criminalité existait surtout chez les hommes d’affaires. Il note en outre que beaucoup de ces crim</w:t>
      </w:r>
      <w:r w:rsidRPr="006863F8">
        <w:rPr>
          <w:lang w:eastAsia="fr-FR" w:bidi="fr-FR"/>
        </w:rPr>
        <w:t>i</w:t>
      </w:r>
      <w:r w:rsidRPr="006863F8">
        <w:rPr>
          <w:lang w:eastAsia="fr-FR" w:bidi="fr-FR"/>
        </w:rPr>
        <w:t>nels ne sont pas poursuivis parce que leurs crimes n’ont pas été d</w:t>
      </w:r>
      <w:r w:rsidRPr="006863F8">
        <w:rPr>
          <w:lang w:eastAsia="fr-FR" w:bidi="fr-FR"/>
        </w:rPr>
        <w:t>é</w:t>
      </w:r>
      <w:r w:rsidRPr="006863F8">
        <w:rPr>
          <w:lang w:eastAsia="fr-FR" w:bidi="fr-FR"/>
        </w:rPr>
        <w:t>couverts ou, s’ils l’ont été, à cause de la position de l'homme d’affaires, de la tendance des autorités à ne pas vouloir le punir et de la forme relat</w:t>
      </w:r>
      <w:r w:rsidRPr="006863F8">
        <w:rPr>
          <w:lang w:eastAsia="fr-FR" w:bidi="fr-FR"/>
        </w:rPr>
        <w:t>i</w:t>
      </w:r>
      <w:r w:rsidRPr="006863F8">
        <w:rPr>
          <w:lang w:eastAsia="fr-FR" w:bidi="fr-FR"/>
        </w:rPr>
        <w:t>vement inorganisée que prend le resse</w:t>
      </w:r>
      <w:r w:rsidRPr="006863F8">
        <w:rPr>
          <w:lang w:eastAsia="fr-FR" w:bidi="fr-FR"/>
        </w:rPr>
        <w:t>n</w:t>
      </w:r>
      <w:r w:rsidRPr="006863F8">
        <w:rPr>
          <w:lang w:eastAsia="fr-FR" w:bidi="fr-FR"/>
        </w:rPr>
        <w:t>timent du public à l’égard des « criminels en col blanc »</w:t>
      </w:r>
      <w:r>
        <w:rPr>
          <w:lang w:eastAsia="fr-FR" w:bidi="fr-FR"/>
        </w:rPr>
        <w:t xml:space="preserve">. </w:t>
      </w:r>
      <w:r w:rsidRPr="00281FD2">
        <w:rPr>
          <w:sz w:val="24"/>
          <w:vertAlign w:val="superscript"/>
          <w:lang w:eastAsia="fr-FR" w:bidi="fr-FR"/>
        </w:rPr>
        <w:t xml:space="preserve"> </w:t>
      </w:r>
      <w:r w:rsidRPr="00281FD2">
        <w:rPr>
          <w:rStyle w:val="Appelnotedebasdep"/>
          <w:vertAlign w:val="superscript"/>
        </w:rPr>
        <w:footnoteReference w:id="54"/>
      </w:r>
      <w:r>
        <w:rPr>
          <w:vertAlign w:val="superscript"/>
          <w:lang w:eastAsia="fr-FR" w:bidi="fr-FR"/>
        </w:rPr>
        <w:t xml:space="preserve"> </w:t>
      </w:r>
      <w:r w:rsidRPr="006863F8">
        <w:rPr>
          <w:lang w:eastAsia="fr-FR" w:bidi="fr-FR"/>
        </w:rPr>
        <w:t>D’une enquête e</w:t>
      </w:r>
      <w:r w:rsidRPr="006863F8">
        <w:rPr>
          <w:lang w:eastAsia="fr-FR" w:bidi="fr-FR"/>
        </w:rPr>
        <w:t>f</w:t>
      </w:r>
      <w:r w:rsidRPr="006863F8">
        <w:rPr>
          <w:lang w:eastAsia="fr-FR" w:bidi="fr-FR"/>
        </w:rPr>
        <w:t>fectuée auprès de 1</w:t>
      </w:r>
      <w:r>
        <w:rPr>
          <w:lang w:eastAsia="fr-FR" w:bidi="fr-FR"/>
        </w:rPr>
        <w:t> </w:t>
      </w:r>
      <w:r w:rsidRPr="006863F8">
        <w:rPr>
          <w:lang w:eastAsia="fr-FR" w:bidi="fr-FR"/>
        </w:rPr>
        <w:t>700 individus environ de la classe moyenne s</w:t>
      </w:r>
      <w:r w:rsidRPr="006863F8">
        <w:rPr>
          <w:lang w:eastAsia="fr-FR" w:bidi="fr-FR"/>
        </w:rPr>
        <w:t>u</w:t>
      </w:r>
      <w:r w:rsidRPr="006863F8">
        <w:rPr>
          <w:lang w:eastAsia="fr-FR" w:bidi="fr-FR"/>
        </w:rPr>
        <w:t>périeure, il résulte que le « record du crime » a été battu de loin par les gens les plus « respectables » : 99 % des enquêtés ont avoué qu’ils avaient commis au moins une des quarante-neuf infractions prévues par la loi pénale de l’</w:t>
      </w:r>
      <w:r>
        <w:rPr>
          <w:lang w:eastAsia="fr-FR" w:bidi="fr-FR"/>
        </w:rPr>
        <w:t>État</w:t>
      </w:r>
      <w:r w:rsidRPr="006863F8">
        <w:rPr>
          <w:lang w:eastAsia="fr-FR" w:bidi="fr-FR"/>
        </w:rPr>
        <w:t xml:space="preserve"> de New York, chacune de ces i</w:t>
      </w:r>
      <w:r w:rsidRPr="006863F8">
        <w:rPr>
          <w:lang w:eastAsia="fr-FR" w:bidi="fr-FR"/>
        </w:rPr>
        <w:t>n</w:t>
      </w:r>
      <w:r w:rsidRPr="006863F8">
        <w:rPr>
          <w:lang w:eastAsia="fr-FR" w:bidi="fr-FR"/>
        </w:rPr>
        <w:t xml:space="preserve">fractions étant suffisamment sérieuse pour entraîner une peine maximale d’une année de prison ; le nombre moyen des délits commis à l’âge adulte (en excluant ceux commis avant seize ans) était de dix-huit pour les hommes et de onze pour les femmes ; 64 % des hommes et 29 </w:t>
      </w:r>
      <w:r w:rsidRPr="006863F8">
        <w:rPr>
          <w:rStyle w:val="Corpsdutexte2Italique"/>
        </w:rPr>
        <w:t xml:space="preserve">% </w:t>
      </w:r>
      <w:r w:rsidRPr="006863F8">
        <w:rPr>
          <w:lang w:eastAsia="fr-FR" w:bidi="fr-FR"/>
        </w:rPr>
        <w:t>des femmes reconnai</w:t>
      </w:r>
      <w:r w:rsidRPr="006863F8">
        <w:rPr>
          <w:lang w:eastAsia="fr-FR" w:bidi="fr-FR"/>
        </w:rPr>
        <w:t>s</w:t>
      </w:r>
      <w:r w:rsidRPr="006863F8">
        <w:rPr>
          <w:lang w:eastAsia="fr-FR" w:bidi="fr-FR"/>
        </w:rPr>
        <w:t>saient leur culpabilité pour avoir commis au moins un d</w:t>
      </w:r>
      <w:r w:rsidRPr="006863F8">
        <w:rPr>
          <w:lang w:eastAsia="fr-FR" w:bidi="fr-FR"/>
        </w:rPr>
        <w:t>é</w:t>
      </w:r>
      <w:r w:rsidRPr="006863F8">
        <w:rPr>
          <w:lang w:eastAsia="fr-FR" w:bidi="fr-FR"/>
        </w:rPr>
        <w:t>lit capable d’entraîner selon la loi de New York la privation de tous les droits civiques. L’explication de ces faits nous est donnée par un ministre coupable de fausses déclarations au s</w:t>
      </w:r>
      <w:r w:rsidRPr="006863F8">
        <w:rPr>
          <w:lang w:eastAsia="fr-FR" w:bidi="fr-FR"/>
        </w:rPr>
        <w:t>u</w:t>
      </w:r>
      <w:r w:rsidRPr="006863F8">
        <w:rPr>
          <w:lang w:eastAsia="fr-FR" w:bidi="fr-FR"/>
        </w:rPr>
        <w:t xml:space="preserve">jet d’une vente qu’il avait faite ; il s’en excuse en disant : « J’ai d’abord essayé de dire la vérité, mais cela ne réussit pas toujours. » </w:t>
      </w:r>
      <w:r>
        <w:rPr>
          <w:lang w:eastAsia="fr-FR" w:bidi="fr-FR"/>
        </w:rPr>
        <w:t>À</w:t>
      </w:r>
      <w:r w:rsidRPr="006863F8">
        <w:rPr>
          <w:lang w:eastAsia="fr-FR" w:bidi="fr-FR"/>
        </w:rPr>
        <w:t xml:space="preserve"> la lumière de ces résultats, l’auteur conclut mode</w:t>
      </w:r>
      <w:r w:rsidRPr="006863F8">
        <w:rPr>
          <w:lang w:eastAsia="fr-FR" w:bidi="fr-FR"/>
        </w:rPr>
        <w:t>s</w:t>
      </w:r>
      <w:r w:rsidRPr="006863F8">
        <w:rPr>
          <w:lang w:eastAsia="fr-FR" w:bidi="fr-FR"/>
        </w:rPr>
        <w:t>tement : « Les actes qui constituent un crime selon la loi sont bea</w:t>
      </w:r>
      <w:r w:rsidRPr="006863F8">
        <w:rPr>
          <w:lang w:eastAsia="fr-FR" w:bidi="fr-FR"/>
        </w:rPr>
        <w:t>u</w:t>
      </w:r>
      <w:r w:rsidRPr="006863F8">
        <w:rPr>
          <w:lang w:eastAsia="fr-FR" w:bidi="fr-FR"/>
        </w:rPr>
        <w:t>coup plus nombreux que ceux qui sont officiellement</w:t>
      </w:r>
      <w:r>
        <w:rPr>
          <w:lang w:eastAsia="fr-FR" w:bidi="fr-FR"/>
        </w:rPr>
        <w:t xml:space="preserve"> </w:t>
      </w:r>
      <w:r>
        <w:t xml:space="preserve">[149] </w:t>
      </w:r>
      <w:r w:rsidRPr="006863F8">
        <w:rPr>
          <w:lang w:eastAsia="fr-FR" w:bidi="fr-FR"/>
        </w:rPr>
        <w:t>connus. Le comportement illégal, loin d’être anormal, est, en réalité, un phénomène très co</w:t>
      </w:r>
      <w:r w:rsidRPr="006863F8">
        <w:rPr>
          <w:lang w:eastAsia="fr-FR" w:bidi="fr-FR"/>
        </w:rPr>
        <w:t>m</w:t>
      </w:r>
      <w:r>
        <w:rPr>
          <w:lang w:eastAsia="fr-FR" w:bidi="fr-FR"/>
        </w:rPr>
        <w:t>mun » </w:t>
      </w:r>
      <w:r>
        <w:rPr>
          <w:rStyle w:val="Appelnotedebasdep"/>
        </w:rPr>
        <w:footnoteReference w:id="55"/>
      </w:r>
      <w:r w:rsidRPr="006863F8">
        <w:rPr>
          <w:lang w:eastAsia="fr-FR" w:bidi="fr-FR"/>
        </w:rPr>
        <w:t>.</w:t>
      </w:r>
    </w:p>
    <w:p w:rsidR="006B1899" w:rsidRPr="006863F8" w:rsidRDefault="006B1899" w:rsidP="006B1899">
      <w:pPr>
        <w:spacing w:before="120" w:after="120"/>
        <w:jc w:val="both"/>
      </w:pPr>
      <w:r w:rsidRPr="006863F8">
        <w:rPr>
          <w:lang w:eastAsia="fr-FR" w:bidi="fr-FR"/>
        </w:rPr>
        <w:t>Les statistiques officielles sur la criminalité font régulièrement a</w:t>
      </w:r>
      <w:r w:rsidRPr="006863F8">
        <w:rPr>
          <w:lang w:eastAsia="fr-FR" w:bidi="fr-FR"/>
        </w:rPr>
        <w:t>p</w:t>
      </w:r>
      <w:r w:rsidRPr="006863F8">
        <w:rPr>
          <w:lang w:eastAsia="fr-FR" w:bidi="fr-FR"/>
        </w:rPr>
        <w:t>paraître une plus grande pr</w:t>
      </w:r>
      <w:r w:rsidRPr="006863F8">
        <w:rPr>
          <w:lang w:eastAsia="fr-FR" w:bidi="fr-FR"/>
        </w:rPr>
        <w:t>o</w:t>
      </w:r>
      <w:r w:rsidRPr="006863F8">
        <w:rPr>
          <w:lang w:eastAsia="fr-FR" w:bidi="fr-FR"/>
        </w:rPr>
        <w:t>portion de crimes dans les couches les plus basses ; elles sont loin d’être complètes et sûres. C</w:t>
      </w:r>
      <w:r w:rsidRPr="006863F8">
        <w:rPr>
          <w:lang w:eastAsia="fr-FR" w:bidi="fr-FR"/>
        </w:rPr>
        <w:t>e</w:t>
      </w:r>
      <w:r w:rsidRPr="006863F8">
        <w:rPr>
          <w:lang w:eastAsia="fr-FR" w:bidi="fr-FR"/>
        </w:rPr>
        <w:t>pendant, d'après notre analyse, les plus fortes pressions en faveur de la dévia</w:t>
      </w:r>
      <w:r w:rsidRPr="006863F8">
        <w:rPr>
          <w:lang w:eastAsia="fr-FR" w:bidi="fr-FR"/>
        </w:rPr>
        <w:t>n</w:t>
      </w:r>
      <w:r w:rsidRPr="006863F8">
        <w:rPr>
          <w:lang w:eastAsia="fr-FR" w:bidi="fr-FR"/>
        </w:rPr>
        <w:t>ce s’exercent certainement sur les couches sociales inférieures. Pl</w:t>
      </w:r>
      <w:r w:rsidRPr="006863F8">
        <w:rPr>
          <w:lang w:eastAsia="fr-FR" w:bidi="fr-FR"/>
        </w:rPr>
        <w:t>u</w:t>
      </w:r>
      <w:r w:rsidRPr="006863F8">
        <w:rPr>
          <w:lang w:eastAsia="fr-FR" w:bidi="fr-FR"/>
        </w:rPr>
        <w:t>sieurs recherches ont montré que certaines fo</w:t>
      </w:r>
      <w:r w:rsidRPr="006863F8">
        <w:rPr>
          <w:lang w:eastAsia="fr-FR" w:bidi="fr-FR"/>
        </w:rPr>
        <w:t>r</w:t>
      </w:r>
      <w:r w:rsidRPr="006863F8">
        <w:rPr>
          <w:lang w:eastAsia="fr-FR" w:bidi="fr-FR"/>
        </w:rPr>
        <w:t xml:space="preserve">mes du vice et du crime constituent une réaction </w:t>
      </w:r>
      <w:r w:rsidRPr="006863F8">
        <w:rPr>
          <w:rStyle w:val="Corpsdutexte2Italique"/>
        </w:rPr>
        <w:t>« </w:t>
      </w:r>
      <w:r w:rsidRPr="006863F8">
        <w:rPr>
          <w:lang w:eastAsia="fr-FR" w:bidi="fr-FR"/>
        </w:rPr>
        <w:t>normale » à une situation dans l</w:t>
      </w:r>
      <w:r w:rsidRPr="006863F8">
        <w:rPr>
          <w:lang w:eastAsia="fr-FR" w:bidi="fr-FR"/>
        </w:rPr>
        <w:t>a</w:t>
      </w:r>
      <w:r w:rsidRPr="006863F8">
        <w:rPr>
          <w:lang w:eastAsia="fr-FR" w:bidi="fr-FR"/>
        </w:rPr>
        <w:t>quelle les individus se tr</w:t>
      </w:r>
      <w:r>
        <w:rPr>
          <w:lang w:eastAsia="fr-FR" w:bidi="fr-FR"/>
        </w:rPr>
        <w:t xml:space="preserve">ouvent dans la quasi </w:t>
      </w:r>
      <w:r w:rsidRPr="006863F8">
        <w:rPr>
          <w:lang w:eastAsia="fr-FR" w:bidi="fr-FR"/>
        </w:rPr>
        <w:t>impossibilité d'e</w:t>
      </w:r>
      <w:r w:rsidRPr="006863F8">
        <w:rPr>
          <w:lang w:eastAsia="fr-FR" w:bidi="fr-FR"/>
        </w:rPr>
        <w:t>m</w:t>
      </w:r>
      <w:r w:rsidRPr="006863F8">
        <w:rPr>
          <w:lang w:eastAsia="fr-FR" w:bidi="fr-FR"/>
        </w:rPr>
        <w:t>ployer des moyens légitimes et traditionnels qui leur permettraient de réaliser la réussite financière que la civilisation leur présente comme un but dés</w:t>
      </w:r>
      <w:r w:rsidRPr="006863F8">
        <w:rPr>
          <w:lang w:eastAsia="fr-FR" w:bidi="fr-FR"/>
        </w:rPr>
        <w:t>i</w:t>
      </w:r>
      <w:r w:rsidRPr="006863F8">
        <w:rPr>
          <w:lang w:eastAsia="fr-FR" w:bidi="fr-FR"/>
        </w:rPr>
        <w:t>rable. Les possibilités professionnelles de ces individus sont en gén</w:t>
      </w:r>
      <w:r w:rsidRPr="006863F8">
        <w:rPr>
          <w:lang w:eastAsia="fr-FR" w:bidi="fr-FR"/>
        </w:rPr>
        <w:t>é</w:t>
      </w:r>
      <w:r w:rsidRPr="006863F8">
        <w:rPr>
          <w:lang w:eastAsia="fr-FR" w:bidi="fr-FR"/>
        </w:rPr>
        <w:t>ral limitées aux e</w:t>
      </w:r>
      <w:r w:rsidRPr="006863F8">
        <w:rPr>
          <w:lang w:eastAsia="fr-FR" w:bidi="fr-FR"/>
        </w:rPr>
        <w:t>m</w:t>
      </w:r>
      <w:r w:rsidRPr="006863F8">
        <w:rPr>
          <w:lang w:eastAsia="fr-FR" w:bidi="fr-FR"/>
        </w:rPr>
        <w:t xml:space="preserve">plois les moins nobles. Etant donné le mépris des Américains pour le travail manuel — </w:t>
      </w:r>
      <w:r w:rsidRPr="002841E6">
        <w:rPr>
          <w:i/>
          <w:iCs/>
        </w:rPr>
        <w:t>mépris qui est uniformément partagé par toutes les classes sociales</w:t>
      </w:r>
      <w:r>
        <w:rPr>
          <w:rStyle w:val="Corpsdutexte2Italique"/>
          <w:i w:val="0"/>
        </w:rPr>
        <w:t> </w:t>
      </w:r>
      <w:r>
        <w:rPr>
          <w:rStyle w:val="Appelnotedebasdep"/>
          <w:iCs/>
          <w:szCs w:val="18"/>
        </w:rPr>
        <w:footnoteReference w:id="56"/>
      </w:r>
      <w:r w:rsidRPr="006863F8">
        <w:rPr>
          <w:lang w:eastAsia="fr-FR" w:bidi="fr-FR"/>
        </w:rPr>
        <w:t>... et le peu d'espoir qu’il y a à ce niveau de s’élever socialement, il est normal que l’on tende à ado</w:t>
      </w:r>
      <w:r w:rsidRPr="006863F8">
        <w:rPr>
          <w:lang w:eastAsia="fr-FR" w:bidi="fr-FR"/>
        </w:rPr>
        <w:t>p</w:t>
      </w:r>
      <w:r w:rsidRPr="006863F8">
        <w:rPr>
          <w:lang w:eastAsia="fr-FR" w:bidi="fr-FR"/>
        </w:rPr>
        <w:t>ter un comportement déviant. Le revenu et les promesses de pui</w:t>
      </w:r>
      <w:r w:rsidRPr="006863F8">
        <w:rPr>
          <w:lang w:eastAsia="fr-FR" w:bidi="fr-FR"/>
        </w:rPr>
        <w:t>s</w:t>
      </w:r>
      <w:r w:rsidRPr="006863F8">
        <w:rPr>
          <w:lang w:eastAsia="fr-FR" w:bidi="fr-FR"/>
        </w:rPr>
        <w:t>sance que peuvent apporter à l’individu le vice organisé, les rackets et les crimes sont sans comm</w:t>
      </w:r>
      <w:r w:rsidRPr="006863F8">
        <w:rPr>
          <w:lang w:eastAsia="fr-FR" w:bidi="fr-FR"/>
        </w:rPr>
        <w:t>u</w:t>
      </w:r>
      <w:r w:rsidRPr="006863F8">
        <w:rPr>
          <w:lang w:eastAsia="fr-FR" w:bidi="fr-FR"/>
        </w:rPr>
        <w:t>ne mesure avec sa situation actuelle</w:t>
      </w:r>
      <w:r>
        <w:rPr>
          <w:lang w:eastAsia="fr-FR" w:bidi="fr-FR"/>
        </w:rPr>
        <w:t> </w:t>
      </w:r>
      <w:r>
        <w:rPr>
          <w:rStyle w:val="Appelnotedebasdep"/>
        </w:rPr>
        <w:footnoteReference w:id="57"/>
      </w:r>
      <w:r w:rsidRPr="006863F8">
        <w:rPr>
          <w:lang w:eastAsia="fr-FR" w:bidi="fr-FR"/>
        </w:rPr>
        <w:t>. Bien que notre idé</w:t>
      </w:r>
      <w:r w:rsidRPr="006863F8">
        <w:rPr>
          <w:lang w:eastAsia="fr-FR" w:bidi="fr-FR"/>
        </w:rPr>
        <w:t>o</w:t>
      </w:r>
      <w:r w:rsidRPr="006863F8">
        <w:rPr>
          <w:lang w:eastAsia="fr-FR" w:bidi="fr-FR"/>
        </w:rPr>
        <w:t>logie des</w:t>
      </w:r>
      <w:r>
        <w:rPr>
          <w:lang w:eastAsia="fr-FR" w:bidi="fr-FR"/>
        </w:rPr>
        <w:t xml:space="preserve"> </w:t>
      </w:r>
      <w:r>
        <w:t xml:space="preserve">[150] </w:t>
      </w:r>
      <w:r w:rsidRPr="006863F8">
        <w:rPr>
          <w:lang w:eastAsia="fr-FR" w:bidi="fr-FR"/>
        </w:rPr>
        <w:t>classes ouvertes et de la mobilité sociale persiste à le nier</w:t>
      </w:r>
      <w:r>
        <w:rPr>
          <w:lang w:eastAsia="fr-FR" w:bidi="fr-FR"/>
        </w:rPr>
        <w:t> </w:t>
      </w:r>
      <w:r>
        <w:rPr>
          <w:rStyle w:val="Appelnotedebasdep"/>
        </w:rPr>
        <w:footnoteReference w:id="58"/>
      </w:r>
      <w:r>
        <w:rPr>
          <w:lang w:eastAsia="fr-FR" w:bidi="fr-FR"/>
        </w:rPr>
        <w:t>, </w:t>
      </w:r>
      <w:r>
        <w:rPr>
          <w:rStyle w:val="Appelnotedebasdep"/>
        </w:rPr>
        <w:footnoteReference w:id="59"/>
      </w:r>
      <w:r w:rsidRPr="006863F8">
        <w:rPr>
          <w:lang w:eastAsia="fr-FR" w:bidi="fr-FR"/>
        </w:rPr>
        <w:t>, pour ceux qui sont situés au plus bas niveau de la structure sociale, la civilisation impose des exigences contradicto</w:t>
      </w:r>
      <w:r w:rsidRPr="006863F8">
        <w:rPr>
          <w:lang w:eastAsia="fr-FR" w:bidi="fr-FR"/>
        </w:rPr>
        <w:t>i</w:t>
      </w:r>
      <w:r w:rsidRPr="006863F8">
        <w:rPr>
          <w:lang w:eastAsia="fr-FR" w:bidi="fr-FR"/>
        </w:rPr>
        <w:t>res. D’une part on leur demande d’orienter leur conduite vers la r</w:t>
      </w:r>
      <w:r w:rsidRPr="006863F8">
        <w:rPr>
          <w:lang w:eastAsia="fr-FR" w:bidi="fr-FR"/>
        </w:rPr>
        <w:t>i</w:t>
      </w:r>
      <w:r w:rsidRPr="006863F8">
        <w:rPr>
          <w:lang w:eastAsia="fr-FR" w:bidi="fr-FR"/>
        </w:rPr>
        <w:t>chesse (« Tout homme doit être roi ») et d’autre part on leur en refuse les moyens légaux. La conséquence de cette incohérence est une pr</w:t>
      </w:r>
      <w:r w:rsidRPr="006863F8">
        <w:rPr>
          <w:lang w:eastAsia="fr-FR" w:bidi="fr-FR"/>
        </w:rPr>
        <w:t>o</w:t>
      </w:r>
      <w:r w:rsidRPr="006863F8">
        <w:rPr>
          <w:lang w:eastAsia="fr-FR" w:bidi="fr-FR"/>
        </w:rPr>
        <w:t>portion élevée de comportements déviants. Dans ce contexte, Al C</w:t>
      </w:r>
      <w:r w:rsidRPr="006863F8">
        <w:rPr>
          <w:lang w:eastAsia="fr-FR" w:bidi="fr-FR"/>
        </w:rPr>
        <w:t>a</w:t>
      </w:r>
      <w:r w:rsidRPr="006863F8">
        <w:rPr>
          <w:lang w:eastAsia="fr-FR" w:bidi="fr-FR"/>
        </w:rPr>
        <w:t xml:space="preserve">pone représente le triomphe de l’intelligence amorale sur les </w:t>
      </w:r>
      <w:r w:rsidRPr="002841E6">
        <w:rPr>
          <w:i/>
          <w:iCs/>
        </w:rPr>
        <w:t>« </w:t>
      </w:r>
      <w:r w:rsidRPr="006863F8">
        <w:rPr>
          <w:lang w:eastAsia="fr-FR" w:bidi="fr-FR"/>
        </w:rPr>
        <w:t>échecs » dus à une conduite morale dans une société où les canaux qui assurent la mobil</w:t>
      </w:r>
      <w:r w:rsidRPr="006863F8">
        <w:rPr>
          <w:lang w:eastAsia="fr-FR" w:bidi="fr-FR"/>
        </w:rPr>
        <w:t>i</w:t>
      </w:r>
      <w:r w:rsidRPr="006863F8">
        <w:rPr>
          <w:lang w:eastAsia="fr-FR" w:bidi="fr-FR"/>
        </w:rPr>
        <w:t xml:space="preserve">té sociale sont fermés ou trop étroits, et où </w:t>
      </w:r>
      <w:r w:rsidRPr="002841E6">
        <w:rPr>
          <w:i/>
          <w:iCs/>
        </w:rPr>
        <w:t>tous</w:t>
      </w:r>
      <w:r w:rsidRPr="006863F8">
        <w:rPr>
          <w:lang w:eastAsia="fr-FR" w:bidi="fr-FR"/>
        </w:rPr>
        <w:t xml:space="preserve"> les individus sont inv</w:t>
      </w:r>
      <w:r w:rsidRPr="006863F8">
        <w:rPr>
          <w:lang w:eastAsia="fr-FR" w:bidi="fr-FR"/>
        </w:rPr>
        <w:t>i</w:t>
      </w:r>
      <w:r w:rsidRPr="006863F8">
        <w:rPr>
          <w:lang w:eastAsia="fr-FR" w:bidi="fr-FR"/>
        </w:rPr>
        <w:t>tés à concourir pour obtenir le grand prix de la réussite économique et s</w:t>
      </w:r>
      <w:r w:rsidRPr="006863F8">
        <w:rPr>
          <w:lang w:eastAsia="fr-FR" w:bidi="fr-FR"/>
        </w:rPr>
        <w:t>o</w:t>
      </w:r>
      <w:r w:rsidRPr="006863F8">
        <w:rPr>
          <w:lang w:eastAsia="fr-FR" w:bidi="fr-FR"/>
        </w:rPr>
        <w:t>ciale</w:t>
      </w:r>
      <w:r>
        <w:rPr>
          <w:lang w:eastAsia="fr-FR" w:bidi="fr-FR"/>
        </w:rPr>
        <w:t> </w:t>
      </w:r>
      <w:r>
        <w:rPr>
          <w:rStyle w:val="Appelnotedebasdep"/>
        </w:rPr>
        <w:footnoteReference w:id="60"/>
      </w:r>
      <w:r w:rsidRPr="006863F8">
        <w:rPr>
          <w:lang w:eastAsia="fr-FR" w:bidi="fr-FR"/>
        </w:rPr>
        <w:t>.</w:t>
      </w:r>
    </w:p>
    <w:p w:rsidR="006B1899" w:rsidRPr="006863F8" w:rsidRDefault="006B1899" w:rsidP="006B1899">
      <w:pPr>
        <w:spacing w:before="120" w:after="120"/>
        <w:jc w:val="both"/>
      </w:pPr>
      <w:r w:rsidRPr="006863F8">
        <w:rPr>
          <w:lang w:eastAsia="fr-FR" w:bidi="fr-FR"/>
        </w:rPr>
        <w:t>Nous touchons ici un point d’une extrême importance ; ce n’est pas seulement le manque de possibilités ou l’estime exagérée pour le su</w:t>
      </w:r>
      <w:r w:rsidRPr="006863F8">
        <w:rPr>
          <w:lang w:eastAsia="fr-FR" w:bidi="fr-FR"/>
        </w:rPr>
        <w:t>c</w:t>
      </w:r>
      <w:r w:rsidRPr="006863F8">
        <w:rPr>
          <w:lang w:eastAsia="fr-FR" w:bidi="fr-FR"/>
        </w:rPr>
        <w:t>cès financier qui provoquent une haute</w:t>
      </w:r>
      <w:r>
        <w:rPr>
          <w:lang w:eastAsia="fr-FR" w:bidi="fr-FR"/>
        </w:rPr>
        <w:t xml:space="preserve"> </w:t>
      </w:r>
      <w:r>
        <w:t xml:space="preserve">[151] </w:t>
      </w:r>
      <w:r w:rsidRPr="006863F8">
        <w:rPr>
          <w:lang w:eastAsia="fr-FR" w:bidi="fr-FR"/>
        </w:rPr>
        <w:t>fréquence de comport</w:t>
      </w:r>
      <w:r w:rsidRPr="006863F8">
        <w:rPr>
          <w:lang w:eastAsia="fr-FR" w:bidi="fr-FR"/>
        </w:rPr>
        <w:t>e</w:t>
      </w:r>
      <w:r w:rsidRPr="006863F8">
        <w:rPr>
          <w:lang w:eastAsia="fr-FR" w:bidi="fr-FR"/>
        </w:rPr>
        <w:t>ments déviants. Une structure de classes plus rigides, une société o</w:t>
      </w:r>
      <w:r w:rsidRPr="006863F8">
        <w:rPr>
          <w:lang w:eastAsia="fr-FR" w:bidi="fr-FR"/>
        </w:rPr>
        <w:t>r</w:t>
      </w:r>
      <w:r w:rsidRPr="006863F8">
        <w:rPr>
          <w:lang w:eastAsia="fr-FR" w:bidi="fr-FR"/>
        </w:rPr>
        <w:t>ganisée suivant des castes limiterait peut-être les possibilités des ind</w:t>
      </w:r>
      <w:r w:rsidRPr="006863F8">
        <w:rPr>
          <w:lang w:eastAsia="fr-FR" w:bidi="fr-FR"/>
        </w:rPr>
        <w:t>i</w:t>
      </w:r>
      <w:r w:rsidRPr="006863F8">
        <w:rPr>
          <w:lang w:eastAsia="fr-FR" w:bidi="fr-FR"/>
        </w:rPr>
        <w:t>vidus défavorisés beaucoup plus que ne le fait la structure actuelle de la société américaine. Mais dans celle-ci les buts sont censés tran</w:t>
      </w:r>
      <w:r w:rsidRPr="006863F8">
        <w:rPr>
          <w:lang w:eastAsia="fr-FR" w:bidi="fr-FR"/>
        </w:rPr>
        <w:t>s</w:t>
      </w:r>
      <w:r w:rsidRPr="006863F8">
        <w:rPr>
          <w:lang w:eastAsia="fr-FR" w:bidi="fr-FR"/>
        </w:rPr>
        <w:t>cender l’ordre des classes alors que l’organisation sociale actuelle laisse en fait subsister des différences entre les classes dans les poss</w:t>
      </w:r>
      <w:r w:rsidRPr="006863F8">
        <w:rPr>
          <w:lang w:eastAsia="fr-FR" w:bidi="fr-FR"/>
        </w:rPr>
        <w:t>i</w:t>
      </w:r>
      <w:r w:rsidRPr="006863F8">
        <w:rPr>
          <w:lang w:eastAsia="fr-FR" w:bidi="fr-FR"/>
        </w:rPr>
        <w:t>bilités d'atteindre ces buts. Dans cet état de choses, la vertu cardinale, l’ambition est à l’origine du vice card</w:t>
      </w:r>
      <w:r w:rsidRPr="006863F8">
        <w:rPr>
          <w:lang w:eastAsia="fr-FR" w:bidi="fr-FR"/>
        </w:rPr>
        <w:t>i</w:t>
      </w:r>
      <w:r w:rsidRPr="006863F8">
        <w:rPr>
          <w:lang w:eastAsia="fr-FR" w:bidi="fr-FR"/>
        </w:rPr>
        <w:t>nal américain, le comportement déviant.</w:t>
      </w:r>
    </w:p>
    <w:p w:rsidR="006B1899" w:rsidRPr="006863F8" w:rsidRDefault="006B1899" w:rsidP="006B1899">
      <w:pPr>
        <w:spacing w:before="120" w:after="120"/>
        <w:jc w:val="both"/>
      </w:pPr>
      <w:r w:rsidRPr="006863F8">
        <w:rPr>
          <w:lang w:eastAsia="fr-FR" w:bidi="fr-FR"/>
        </w:rPr>
        <w:t>Cette analyse théorique peut nous aider à expliquer les rapports v</w:t>
      </w:r>
      <w:r w:rsidRPr="006863F8">
        <w:rPr>
          <w:lang w:eastAsia="fr-FR" w:bidi="fr-FR"/>
        </w:rPr>
        <w:t>a</w:t>
      </w:r>
      <w:r w:rsidRPr="006863F8">
        <w:rPr>
          <w:lang w:eastAsia="fr-FR" w:bidi="fr-FR"/>
        </w:rPr>
        <w:t>riables existant entre le cr</w:t>
      </w:r>
      <w:r w:rsidRPr="006863F8">
        <w:rPr>
          <w:lang w:eastAsia="fr-FR" w:bidi="fr-FR"/>
        </w:rPr>
        <w:t>i</w:t>
      </w:r>
      <w:r w:rsidRPr="006863F8">
        <w:rPr>
          <w:lang w:eastAsia="fr-FR" w:bidi="fr-FR"/>
        </w:rPr>
        <w:t>me et la pauvreté</w:t>
      </w:r>
      <w:r>
        <w:rPr>
          <w:lang w:eastAsia="fr-FR" w:bidi="fr-FR"/>
        </w:rPr>
        <w:t> </w:t>
      </w:r>
      <w:r>
        <w:rPr>
          <w:rStyle w:val="Appelnotedebasdep"/>
        </w:rPr>
        <w:footnoteReference w:id="61"/>
      </w:r>
      <w:r>
        <w:rPr>
          <w:lang w:eastAsia="fr-FR" w:bidi="fr-FR"/>
        </w:rPr>
        <w:t xml:space="preserve">. </w:t>
      </w:r>
      <w:r w:rsidRPr="006863F8">
        <w:rPr>
          <w:lang w:eastAsia="fr-FR" w:bidi="fr-FR"/>
        </w:rPr>
        <w:t xml:space="preserve"> La « pauvreté » n’est pas tout à fait la même partout.</w:t>
      </w:r>
    </w:p>
    <w:p w:rsidR="006B1899" w:rsidRPr="006863F8" w:rsidRDefault="006B1899" w:rsidP="006B1899">
      <w:pPr>
        <w:spacing w:before="120" w:after="120"/>
        <w:jc w:val="both"/>
      </w:pPr>
      <w:r w:rsidRPr="006863F8">
        <w:rPr>
          <w:lang w:eastAsia="fr-FR" w:bidi="fr-FR"/>
        </w:rPr>
        <w:t>Certaines statistiques, qui n’ont pas encore été poussées, sugg</w:t>
      </w:r>
      <w:r w:rsidRPr="006863F8">
        <w:rPr>
          <w:lang w:eastAsia="fr-FR" w:bidi="fr-FR"/>
        </w:rPr>
        <w:t>è</w:t>
      </w:r>
      <w:r w:rsidRPr="006863F8">
        <w:rPr>
          <w:lang w:eastAsia="fr-FR" w:bidi="fr-FR"/>
        </w:rPr>
        <w:t xml:space="preserve">rent que la pauvreté est moins étroitement liée à la criminalité dans l’Europe du Sud-Est, qu'aux </w:t>
      </w:r>
      <w:r>
        <w:rPr>
          <w:lang w:eastAsia="fr-FR" w:bidi="fr-FR"/>
        </w:rPr>
        <w:t>État</w:t>
      </w:r>
      <w:r w:rsidRPr="006863F8">
        <w:rPr>
          <w:lang w:eastAsia="fr-FR" w:bidi="fr-FR"/>
        </w:rPr>
        <w:t xml:space="preserve">s-Unis. Les chances du pauvre, du point de vue économique, semblent bien moins grandes dans cette partie de l’Europe qu’aux </w:t>
      </w:r>
      <w:r>
        <w:rPr>
          <w:lang w:eastAsia="fr-FR" w:bidi="fr-FR"/>
        </w:rPr>
        <w:t>État</w:t>
      </w:r>
      <w:r w:rsidRPr="006863F8">
        <w:rPr>
          <w:lang w:eastAsia="fr-FR" w:bidi="fr-FR"/>
        </w:rPr>
        <w:t>s-Unis, de sorte que ni la pauvreté ni les conséquences qu’elle peut avoir sur les po</w:t>
      </w:r>
      <w:r w:rsidRPr="006863F8">
        <w:rPr>
          <w:lang w:eastAsia="fr-FR" w:bidi="fr-FR"/>
        </w:rPr>
        <w:t>s</w:t>
      </w:r>
      <w:r w:rsidRPr="006863F8">
        <w:rPr>
          <w:lang w:eastAsia="fr-FR" w:bidi="fr-FR"/>
        </w:rPr>
        <w:t>sibilités de l’individu n’expliquent une telle différence. Mais si nous considérons ense</w:t>
      </w:r>
      <w:r w:rsidRPr="006863F8">
        <w:rPr>
          <w:lang w:eastAsia="fr-FR" w:bidi="fr-FR"/>
        </w:rPr>
        <w:t>m</w:t>
      </w:r>
      <w:r w:rsidRPr="006863F8">
        <w:rPr>
          <w:lang w:eastAsia="fr-FR" w:bidi="fr-FR"/>
        </w:rPr>
        <w:t>ble ces trois facteurs (pauvreté, possibilités limitées et buts cult</w:t>
      </w:r>
      <w:r w:rsidRPr="006863F8">
        <w:rPr>
          <w:lang w:eastAsia="fr-FR" w:bidi="fr-FR"/>
        </w:rPr>
        <w:t>u</w:t>
      </w:r>
      <w:r w:rsidRPr="006863F8">
        <w:rPr>
          <w:lang w:eastAsia="fr-FR" w:bidi="fr-FR"/>
        </w:rPr>
        <w:t>rels) nous avons une base d’explication suffisante. Dans le Sud-Est de l’Europe, la structure de classes s’accompagne d’une différenciation des symb</w:t>
      </w:r>
      <w:r w:rsidRPr="006863F8">
        <w:rPr>
          <w:lang w:eastAsia="fr-FR" w:bidi="fr-FR"/>
        </w:rPr>
        <w:t>o</w:t>
      </w:r>
      <w:r w:rsidRPr="006863F8">
        <w:rPr>
          <w:lang w:eastAsia="fr-FR" w:bidi="fr-FR"/>
        </w:rPr>
        <w:t>les de succès suivant les classes.</w:t>
      </w:r>
    </w:p>
    <w:p w:rsidR="006B1899" w:rsidRPr="006863F8" w:rsidRDefault="006B1899" w:rsidP="006B1899">
      <w:pPr>
        <w:spacing w:before="120" w:after="120"/>
        <w:jc w:val="both"/>
      </w:pPr>
      <w:r w:rsidRPr="006863F8">
        <w:rPr>
          <w:lang w:eastAsia="fr-FR" w:bidi="fr-FR"/>
        </w:rPr>
        <w:t xml:space="preserve">Les victimes de cette contradiction, dont nous souffrons aux </w:t>
      </w:r>
      <w:r>
        <w:rPr>
          <w:lang w:eastAsia="fr-FR" w:bidi="fr-FR"/>
        </w:rPr>
        <w:t>État</w:t>
      </w:r>
      <w:r w:rsidRPr="006863F8">
        <w:rPr>
          <w:lang w:eastAsia="fr-FR" w:bidi="fr-FR"/>
        </w:rPr>
        <w:t>s-Unis, entre l’ambition d’être riche et les obstacles sociaux ne sont pas toujours conscientes des racines sociales de leur contrari</w:t>
      </w:r>
      <w:r w:rsidRPr="006863F8">
        <w:rPr>
          <w:lang w:eastAsia="fr-FR" w:bidi="fr-FR"/>
        </w:rPr>
        <w:t>é</w:t>
      </w:r>
      <w:r w:rsidRPr="006863F8">
        <w:rPr>
          <w:lang w:eastAsia="fr-FR" w:bidi="fr-FR"/>
        </w:rPr>
        <w:t>té. Certes, elles sentent en général</w:t>
      </w:r>
      <w:r>
        <w:rPr>
          <w:lang w:eastAsia="fr-FR" w:bidi="fr-FR"/>
        </w:rPr>
        <w:t xml:space="preserve"> </w:t>
      </w:r>
      <w:r>
        <w:t xml:space="preserve">[152] </w:t>
      </w:r>
      <w:r w:rsidRPr="006863F8">
        <w:rPr>
          <w:lang w:eastAsia="fr-FR" w:bidi="fr-FR"/>
        </w:rPr>
        <w:t>que les récompenses sociales ne sont pas accordées en fonction de la valeur individuelle. Mais elles ne voient pas toujours comment cela se fait. Ceux qui en découvrent l’origine sociale peuvent devenir étra</w:t>
      </w:r>
      <w:r w:rsidRPr="006863F8">
        <w:rPr>
          <w:lang w:eastAsia="fr-FR" w:bidi="fr-FR"/>
        </w:rPr>
        <w:t>n</w:t>
      </w:r>
      <w:r w:rsidRPr="006863F8">
        <w:rPr>
          <w:lang w:eastAsia="fr-FR" w:bidi="fr-FR"/>
        </w:rPr>
        <w:t>gers à cette structure et adopter le mode d’adaptation V (la rébe</w:t>
      </w:r>
      <w:r w:rsidRPr="006863F8">
        <w:rPr>
          <w:lang w:eastAsia="fr-FR" w:bidi="fr-FR"/>
        </w:rPr>
        <w:t>l</w:t>
      </w:r>
      <w:r w:rsidRPr="006863F8">
        <w:rPr>
          <w:lang w:eastAsia="fr-FR" w:bidi="fr-FR"/>
        </w:rPr>
        <w:t>lion). Mais d’autres, et il semble que ce soit la grande majorité, peuvent attribuer leurs difficultés à des ca</w:t>
      </w:r>
      <w:r w:rsidRPr="006863F8">
        <w:rPr>
          <w:lang w:eastAsia="fr-FR" w:bidi="fr-FR"/>
        </w:rPr>
        <w:t>u</w:t>
      </w:r>
      <w:r w:rsidRPr="006863F8">
        <w:rPr>
          <w:lang w:eastAsia="fr-FR" w:bidi="fr-FR"/>
        </w:rPr>
        <w:t>ses mystiques et non sociales. Comme l’a fait remarquer Gilbert Mu</w:t>
      </w:r>
      <w:r w:rsidRPr="006863F8">
        <w:rPr>
          <w:lang w:eastAsia="fr-FR" w:bidi="fr-FR"/>
        </w:rPr>
        <w:t>r</w:t>
      </w:r>
      <w:r w:rsidRPr="006863F8">
        <w:rPr>
          <w:lang w:eastAsia="fr-FR" w:bidi="fr-FR"/>
        </w:rPr>
        <w:t>ray : « Le terrain le plus prop</w:t>
      </w:r>
      <w:r w:rsidRPr="006863F8">
        <w:rPr>
          <w:lang w:eastAsia="fr-FR" w:bidi="fr-FR"/>
        </w:rPr>
        <w:t>i</w:t>
      </w:r>
      <w:r w:rsidRPr="006863F8">
        <w:rPr>
          <w:lang w:eastAsia="fr-FR" w:bidi="fr-FR"/>
        </w:rPr>
        <w:t>ce à la superstition est la société dans laquelle la fortune semble indépenda</w:t>
      </w:r>
      <w:r w:rsidRPr="006863F8">
        <w:rPr>
          <w:lang w:eastAsia="fr-FR" w:bidi="fr-FR"/>
        </w:rPr>
        <w:t>n</w:t>
      </w:r>
      <w:r w:rsidRPr="006863F8">
        <w:rPr>
          <w:lang w:eastAsia="fr-FR" w:bidi="fr-FR"/>
        </w:rPr>
        <w:t>te des mérites et des efforts. Dans une société stable et bien gouve</w:t>
      </w:r>
      <w:r w:rsidRPr="006863F8">
        <w:rPr>
          <w:lang w:eastAsia="fr-FR" w:bidi="fr-FR"/>
        </w:rPr>
        <w:t>r</w:t>
      </w:r>
      <w:r w:rsidRPr="006863F8">
        <w:rPr>
          <w:lang w:eastAsia="fr-FR" w:bidi="fr-FR"/>
        </w:rPr>
        <w:t>née, il faut que les individus inclinent à penser que l’Apprenti Ve</w:t>
      </w:r>
      <w:r w:rsidRPr="006863F8">
        <w:rPr>
          <w:lang w:eastAsia="fr-FR" w:bidi="fr-FR"/>
        </w:rPr>
        <w:t>r</w:t>
      </w:r>
      <w:r w:rsidRPr="006863F8">
        <w:rPr>
          <w:lang w:eastAsia="fr-FR" w:bidi="fr-FR"/>
        </w:rPr>
        <w:t>tueux et Industrieux réussira dans la vie, tandis que l’Apprenti M</w:t>
      </w:r>
      <w:r w:rsidRPr="006863F8">
        <w:rPr>
          <w:lang w:eastAsia="fr-FR" w:bidi="fr-FR"/>
        </w:rPr>
        <w:t>é</w:t>
      </w:r>
      <w:r w:rsidRPr="006863F8">
        <w:rPr>
          <w:lang w:eastAsia="fr-FR" w:bidi="fr-FR"/>
        </w:rPr>
        <w:t>chant et Fai</w:t>
      </w:r>
      <w:r>
        <w:rPr>
          <w:lang w:eastAsia="fr-FR" w:bidi="fr-FR"/>
        </w:rPr>
        <w:t>néant échoueront</w:t>
      </w:r>
      <w:r w:rsidRPr="006863F8">
        <w:rPr>
          <w:lang w:eastAsia="fr-FR" w:bidi="fr-FR"/>
        </w:rPr>
        <w:t>. Dans ce genre de société, les hommes tendent à mettre l’accent sur des rapports de causalité rationnels ou visibles. Mais, [dans une soci</w:t>
      </w:r>
      <w:r w:rsidRPr="006863F8">
        <w:rPr>
          <w:lang w:eastAsia="fr-FR" w:bidi="fr-FR"/>
        </w:rPr>
        <w:t>é</w:t>
      </w:r>
      <w:r w:rsidRPr="006863F8">
        <w:rPr>
          <w:lang w:eastAsia="fr-FR" w:bidi="fr-FR"/>
        </w:rPr>
        <w:t>té qui souffre d’anomie] [...] les vertus ordinaires de diligence, d'ho</w:t>
      </w:r>
      <w:r w:rsidRPr="006863F8">
        <w:rPr>
          <w:lang w:eastAsia="fr-FR" w:bidi="fr-FR"/>
        </w:rPr>
        <w:t>n</w:t>
      </w:r>
      <w:r w:rsidRPr="006863F8">
        <w:rPr>
          <w:lang w:eastAsia="fr-FR" w:bidi="fr-FR"/>
        </w:rPr>
        <w:t>nêteté et de gentillesse semblent peu rent</w:t>
      </w:r>
      <w:r w:rsidRPr="006863F8">
        <w:rPr>
          <w:lang w:eastAsia="fr-FR" w:bidi="fr-FR"/>
        </w:rPr>
        <w:t>a</w:t>
      </w:r>
      <w:r w:rsidRPr="006863F8">
        <w:rPr>
          <w:lang w:eastAsia="fr-FR" w:bidi="fr-FR"/>
        </w:rPr>
        <w:t>bles »</w:t>
      </w:r>
      <w:r>
        <w:rPr>
          <w:lang w:eastAsia="fr-FR" w:bidi="fr-FR"/>
        </w:rPr>
        <w:t> </w:t>
      </w:r>
      <w:r>
        <w:rPr>
          <w:rStyle w:val="Appelnotedebasdep"/>
        </w:rPr>
        <w:footnoteReference w:id="62"/>
      </w:r>
      <w:r w:rsidRPr="006863F8">
        <w:rPr>
          <w:lang w:eastAsia="fr-FR" w:bidi="fr-FR"/>
        </w:rPr>
        <w:t>. C’est dans cette dernière que les individus mettent l’accent sur le rôle de la Fortune, de la Cha</w:t>
      </w:r>
      <w:r w:rsidRPr="006863F8">
        <w:rPr>
          <w:lang w:eastAsia="fr-FR" w:bidi="fr-FR"/>
        </w:rPr>
        <w:t>n</w:t>
      </w:r>
      <w:r w:rsidRPr="006863F8">
        <w:rPr>
          <w:lang w:eastAsia="fr-FR" w:bidi="fr-FR"/>
        </w:rPr>
        <w:t>ce, du Sort.</w:t>
      </w:r>
    </w:p>
    <w:p w:rsidR="006B1899" w:rsidRPr="006863F8" w:rsidRDefault="006B1899" w:rsidP="006B1899">
      <w:pPr>
        <w:spacing w:before="120" w:after="120"/>
        <w:jc w:val="both"/>
      </w:pPr>
      <w:r w:rsidRPr="006863F8">
        <w:rPr>
          <w:lang w:eastAsia="fr-FR" w:bidi="fr-FR"/>
        </w:rPr>
        <w:t>En fait, il n’est pas ra</w:t>
      </w:r>
      <w:r>
        <w:rPr>
          <w:lang w:eastAsia="fr-FR" w:bidi="fr-FR"/>
        </w:rPr>
        <w:t xml:space="preserve">re </w:t>
      </w:r>
      <w:r w:rsidRPr="006863F8">
        <w:rPr>
          <w:lang w:eastAsia="fr-FR" w:bidi="fr-FR"/>
        </w:rPr>
        <w:t>que les hommes qui sont « arrivés » et ceux qui au contraire n’ont pas « réussi » du tout attribuent, les uns comme les autres, leur succès ou leur insuccès à la chance. C’est ainsi que Julius Rosenwald, ho</w:t>
      </w:r>
      <w:r w:rsidRPr="006863F8">
        <w:rPr>
          <w:lang w:eastAsia="fr-FR" w:bidi="fr-FR"/>
        </w:rPr>
        <w:t>m</w:t>
      </w:r>
      <w:r w:rsidRPr="006863F8">
        <w:rPr>
          <w:lang w:eastAsia="fr-FR" w:bidi="fr-FR"/>
        </w:rPr>
        <w:t xml:space="preserve">me heureux en affaires, a déclaré que 95 </w:t>
      </w:r>
      <w:r>
        <w:rPr>
          <w:lang w:eastAsia="fr-FR" w:bidi="fr-FR"/>
        </w:rPr>
        <w:t>%</w:t>
      </w:r>
      <w:r w:rsidRPr="006863F8">
        <w:rPr>
          <w:lang w:eastAsia="fr-FR" w:bidi="fr-FR"/>
        </w:rPr>
        <w:t xml:space="preserve"> des grandes fortunes étaient « dues à la chance »</w:t>
      </w:r>
      <w:r>
        <w:rPr>
          <w:lang w:eastAsia="fr-FR" w:bidi="fr-FR"/>
        </w:rPr>
        <w:t> </w:t>
      </w:r>
      <w:r>
        <w:rPr>
          <w:rStyle w:val="Appelnotedebasdep"/>
        </w:rPr>
        <w:footnoteReference w:id="63"/>
      </w:r>
      <w:r w:rsidRPr="006863F8">
        <w:rPr>
          <w:lang w:eastAsia="fr-FR" w:bidi="fr-FR"/>
        </w:rPr>
        <w:t>. Dans un impo</w:t>
      </w:r>
      <w:r w:rsidRPr="006863F8">
        <w:rPr>
          <w:lang w:eastAsia="fr-FR" w:bidi="fr-FR"/>
        </w:rPr>
        <w:t>r</w:t>
      </w:r>
      <w:r w:rsidRPr="006863F8">
        <w:rPr>
          <w:lang w:eastAsia="fr-FR" w:bidi="fr-FR"/>
        </w:rPr>
        <w:t>tant journal d’affaires, l’auteur d’un éditorial qui citait tous les bénéf</w:t>
      </w:r>
      <w:r w:rsidRPr="006863F8">
        <w:rPr>
          <w:lang w:eastAsia="fr-FR" w:bidi="fr-FR"/>
        </w:rPr>
        <w:t>i</w:t>
      </w:r>
      <w:r w:rsidRPr="006863F8">
        <w:rPr>
          <w:lang w:eastAsia="fr-FR" w:bidi="fr-FR"/>
        </w:rPr>
        <w:t>ces que la société tire de la richesse individuelle, a jugé nécessaire d’ajouter une phrase sur le rôle de la chance dans la fo</w:t>
      </w:r>
      <w:r w:rsidRPr="006863F8">
        <w:rPr>
          <w:lang w:eastAsia="fr-FR" w:bidi="fr-FR"/>
        </w:rPr>
        <w:t>r</w:t>
      </w:r>
      <w:r w:rsidRPr="006863F8">
        <w:rPr>
          <w:lang w:eastAsia="fr-FR" w:bidi="fr-FR"/>
        </w:rPr>
        <w:t>mation des grandes fortunes : « Lorsqu’un homme accumule que</w:t>
      </w:r>
      <w:r w:rsidRPr="006863F8">
        <w:rPr>
          <w:lang w:eastAsia="fr-FR" w:bidi="fr-FR"/>
        </w:rPr>
        <w:t>l</w:t>
      </w:r>
      <w:r w:rsidRPr="006863F8">
        <w:rPr>
          <w:lang w:eastAsia="fr-FR" w:bidi="fr-FR"/>
        </w:rPr>
        <w:t>ques millions grâce à de sages investissements et, reconnaissons-le, so</w:t>
      </w:r>
      <w:r w:rsidRPr="006863F8">
        <w:rPr>
          <w:lang w:eastAsia="fr-FR" w:bidi="fr-FR"/>
        </w:rPr>
        <w:t>u</w:t>
      </w:r>
      <w:r>
        <w:rPr>
          <w:lang w:eastAsia="fr-FR" w:bidi="fr-FR"/>
        </w:rPr>
        <w:t xml:space="preserve">vent grâce </w:t>
      </w:r>
      <w:r>
        <w:t xml:space="preserve">[153] </w:t>
      </w:r>
      <w:r w:rsidRPr="006863F8">
        <w:rPr>
          <w:lang w:eastAsia="fr-FR" w:bidi="fr-FR"/>
        </w:rPr>
        <w:t>à la chance, il ne retire rien, pour autant, aux autres membres de la société »</w:t>
      </w:r>
      <w:r>
        <w:rPr>
          <w:lang w:eastAsia="fr-FR" w:bidi="fr-FR"/>
        </w:rPr>
        <w:t> </w:t>
      </w:r>
      <w:r>
        <w:rPr>
          <w:rStyle w:val="Appelnotedebasdep"/>
        </w:rPr>
        <w:footnoteReference w:id="64"/>
      </w:r>
      <w:r>
        <w:rPr>
          <w:lang w:eastAsia="fr-FR" w:bidi="fr-FR"/>
        </w:rPr>
        <w:t xml:space="preserve">. </w:t>
      </w:r>
      <w:r w:rsidRPr="006863F8">
        <w:rPr>
          <w:lang w:eastAsia="fr-FR" w:bidi="fr-FR"/>
        </w:rPr>
        <w:t>D’une façon identique le travailleur explique sa situ</w:t>
      </w:r>
      <w:r w:rsidRPr="006863F8">
        <w:rPr>
          <w:lang w:eastAsia="fr-FR" w:bidi="fr-FR"/>
        </w:rPr>
        <w:t>a</w:t>
      </w:r>
      <w:r w:rsidRPr="006863F8">
        <w:rPr>
          <w:lang w:eastAsia="fr-FR" w:bidi="fr-FR"/>
        </w:rPr>
        <w:t>tion économique en termes de chance : « Le travailleur voit tout a</w:t>
      </w:r>
      <w:r w:rsidRPr="006863F8">
        <w:rPr>
          <w:lang w:eastAsia="fr-FR" w:bidi="fr-FR"/>
        </w:rPr>
        <w:t>u</w:t>
      </w:r>
      <w:r w:rsidRPr="006863F8">
        <w:rPr>
          <w:lang w:eastAsia="fr-FR" w:bidi="fr-FR"/>
        </w:rPr>
        <w:t>tour de lui des hommes capables et expérimentés sans travail. Si lui-même travaille, il se sent favorisé par le sort. S’il tombe en chôm</w:t>
      </w:r>
      <w:r w:rsidRPr="006863F8">
        <w:rPr>
          <w:lang w:eastAsia="fr-FR" w:bidi="fr-FR"/>
        </w:rPr>
        <w:t>a</w:t>
      </w:r>
      <w:r w:rsidRPr="006863F8">
        <w:rPr>
          <w:lang w:eastAsia="fr-FR" w:bidi="fr-FR"/>
        </w:rPr>
        <w:t>ge, il est victime d’un sort cruel. Il ne peut d</w:t>
      </w:r>
      <w:r w:rsidRPr="006863F8">
        <w:rPr>
          <w:lang w:eastAsia="fr-FR" w:bidi="fr-FR"/>
        </w:rPr>
        <w:t>é</w:t>
      </w:r>
      <w:r w:rsidRPr="006863F8">
        <w:rPr>
          <w:lang w:eastAsia="fr-FR" w:bidi="fr-FR"/>
        </w:rPr>
        <w:t>couvrir qu’un lien ténu entre la valeur perso</w:t>
      </w:r>
      <w:r>
        <w:rPr>
          <w:lang w:eastAsia="fr-FR" w:bidi="fr-FR"/>
        </w:rPr>
        <w:t>nnelle et ses conséquences » </w:t>
      </w:r>
      <w:r>
        <w:rPr>
          <w:rStyle w:val="Appelnotedebasdep"/>
        </w:rPr>
        <w:footnoteReference w:id="65"/>
      </w:r>
      <w:r w:rsidRPr="006863F8">
        <w:rPr>
          <w:lang w:eastAsia="fr-FR" w:bidi="fr-FR"/>
        </w:rPr>
        <w:t>.</w:t>
      </w:r>
    </w:p>
    <w:p w:rsidR="006B1899" w:rsidRPr="006863F8" w:rsidRDefault="006B1899" w:rsidP="006B1899">
      <w:pPr>
        <w:spacing w:before="120" w:after="120"/>
        <w:jc w:val="both"/>
      </w:pPr>
      <w:r w:rsidRPr="006863F8">
        <w:rPr>
          <w:lang w:eastAsia="fr-FR" w:bidi="fr-FR"/>
        </w:rPr>
        <w:t>Mais cette référence à la chance et au sort a une fonction diff</w:t>
      </w:r>
      <w:r w:rsidRPr="006863F8">
        <w:rPr>
          <w:lang w:eastAsia="fr-FR" w:bidi="fr-FR"/>
        </w:rPr>
        <w:t>é</w:t>
      </w:r>
      <w:r w:rsidRPr="006863F8">
        <w:rPr>
          <w:lang w:eastAsia="fr-FR" w:bidi="fr-FR"/>
        </w:rPr>
        <w:t>rente selon qu’elle est faite par un homme qui a réussi, ou non. Pour l’homme arrivé, il s’agit d’exprimer une modestie « désarmante ». Il est très loin de vouloir dire, en fait, qu’il n’a pas mérité sa fortune. Sur le plan sociologique, la doctrine de la chance invoquée par l’homme arrivé a une double fonction : d’une part elle explique que la réco</w:t>
      </w:r>
      <w:r w:rsidRPr="006863F8">
        <w:rPr>
          <w:lang w:eastAsia="fr-FR" w:bidi="fr-FR"/>
        </w:rPr>
        <w:t>m</w:t>
      </w:r>
      <w:r w:rsidRPr="006863F8">
        <w:rPr>
          <w:lang w:eastAsia="fr-FR" w:bidi="fr-FR"/>
        </w:rPr>
        <w:t>pense ne corresponde pas toujours au mérite et d’autre part elle pr</w:t>
      </w:r>
      <w:r w:rsidRPr="006863F8">
        <w:rPr>
          <w:lang w:eastAsia="fr-FR" w:bidi="fr-FR"/>
        </w:rPr>
        <w:t>é</w:t>
      </w:r>
      <w:r w:rsidRPr="006863F8">
        <w:rPr>
          <w:lang w:eastAsia="fr-FR" w:bidi="fr-FR"/>
        </w:rPr>
        <w:t>vient toute critique éventuelle à l’égard de la structure soci</w:t>
      </w:r>
      <w:r w:rsidRPr="006863F8">
        <w:rPr>
          <w:lang w:eastAsia="fr-FR" w:bidi="fr-FR"/>
        </w:rPr>
        <w:t>a</w:t>
      </w:r>
      <w:r w:rsidRPr="006863F8">
        <w:rPr>
          <w:lang w:eastAsia="fr-FR" w:bidi="fr-FR"/>
        </w:rPr>
        <w:t>le qui permet cette contradiction. Car si le succès est une question de cha</w:t>
      </w:r>
      <w:r w:rsidRPr="006863F8">
        <w:rPr>
          <w:lang w:eastAsia="fr-FR" w:bidi="fr-FR"/>
        </w:rPr>
        <w:t>n</w:t>
      </w:r>
      <w:r w:rsidRPr="006863F8">
        <w:rPr>
          <w:lang w:eastAsia="fr-FR" w:bidi="fr-FR"/>
        </w:rPr>
        <w:t>ce, s’il relève de l’aveugle nature des choses, s’il « souffle où il veut », il ne saurait être contrôlé et ne dépend pas de la structure s</w:t>
      </w:r>
      <w:r w:rsidRPr="006863F8">
        <w:rPr>
          <w:lang w:eastAsia="fr-FR" w:bidi="fr-FR"/>
        </w:rPr>
        <w:t>o</w:t>
      </w:r>
      <w:r w:rsidRPr="006863F8">
        <w:rPr>
          <w:lang w:eastAsia="fr-FR" w:bidi="fr-FR"/>
        </w:rPr>
        <w:t>ciale.</w:t>
      </w:r>
    </w:p>
    <w:p w:rsidR="006B1899" w:rsidRPr="006863F8" w:rsidRDefault="006B1899" w:rsidP="006B1899">
      <w:pPr>
        <w:spacing w:before="120" w:after="120"/>
        <w:jc w:val="both"/>
      </w:pPr>
      <w:r w:rsidRPr="006863F8">
        <w:rPr>
          <w:lang w:eastAsia="fr-FR" w:bidi="fr-FR"/>
        </w:rPr>
        <w:t>Pour les infortunés et en particulier pour ceux d’entre eux qui voient leurs mérites et leurs e</w:t>
      </w:r>
      <w:r w:rsidRPr="006863F8">
        <w:rPr>
          <w:lang w:eastAsia="fr-FR" w:bidi="fr-FR"/>
        </w:rPr>
        <w:t>f</w:t>
      </w:r>
      <w:r w:rsidRPr="006863F8">
        <w:rPr>
          <w:lang w:eastAsia="fr-FR" w:bidi="fr-FR"/>
        </w:rPr>
        <w:t>forts mal récompensés, la doctrine de la chance leur permet de conserver leur estime de soi. Elle peut au</w:t>
      </w:r>
      <w:r w:rsidRPr="006863F8">
        <w:rPr>
          <w:lang w:eastAsia="fr-FR" w:bidi="fr-FR"/>
        </w:rPr>
        <w:t>s</w:t>
      </w:r>
      <w:r w:rsidRPr="006863F8">
        <w:rPr>
          <w:lang w:eastAsia="fr-FR" w:bidi="fr-FR"/>
        </w:rPr>
        <w:t>si avoir une dysfonction, en affaiblissant la motivation qui pousse l’individu à fournir</w:t>
      </w:r>
      <w:r>
        <w:rPr>
          <w:lang w:eastAsia="fr-FR" w:bidi="fr-FR"/>
        </w:rPr>
        <w:t xml:space="preserve"> </w:t>
      </w:r>
      <w:r>
        <w:t xml:space="preserve">[154] </w:t>
      </w:r>
      <w:r>
        <w:rPr>
          <w:lang w:eastAsia="fr-FR" w:bidi="fr-FR"/>
        </w:rPr>
        <w:t>un effort soutenu </w:t>
      </w:r>
      <w:r>
        <w:rPr>
          <w:rStyle w:val="Appelnotedebasdep"/>
        </w:rPr>
        <w:footnoteReference w:id="66"/>
      </w:r>
      <w:r w:rsidRPr="006863F8">
        <w:rPr>
          <w:lang w:eastAsia="fr-FR" w:bidi="fr-FR"/>
        </w:rPr>
        <w:t xml:space="preserve"> Sociologiquement la doctrine peut, comme Bla</w:t>
      </w:r>
      <w:r w:rsidRPr="006863F8">
        <w:rPr>
          <w:lang w:eastAsia="fr-FR" w:bidi="fr-FR"/>
        </w:rPr>
        <w:t>k</w:t>
      </w:r>
      <w:r w:rsidRPr="006863F8">
        <w:rPr>
          <w:lang w:eastAsia="fr-FR" w:bidi="fr-FR"/>
        </w:rPr>
        <w:t>ke l’a laissé entendre</w:t>
      </w:r>
      <w:r>
        <w:rPr>
          <w:lang w:eastAsia="fr-FR" w:bidi="fr-FR"/>
        </w:rPr>
        <w:t> </w:t>
      </w:r>
      <w:r>
        <w:rPr>
          <w:rStyle w:val="Appelnotedebasdep"/>
        </w:rPr>
        <w:footnoteReference w:id="67"/>
      </w:r>
      <w:r w:rsidRPr="006863F8">
        <w:rPr>
          <w:lang w:eastAsia="fr-FR" w:bidi="fr-FR"/>
        </w:rPr>
        <w:t>, refléter un manque de compréhension du sy</w:t>
      </w:r>
      <w:r w:rsidRPr="006863F8">
        <w:rPr>
          <w:lang w:eastAsia="fr-FR" w:bidi="fr-FR"/>
        </w:rPr>
        <w:t>s</w:t>
      </w:r>
      <w:r w:rsidRPr="006863F8">
        <w:rPr>
          <w:lang w:eastAsia="fr-FR" w:bidi="fr-FR"/>
        </w:rPr>
        <w:t>tème social et économique, et elle peut être dysfonctio</w:t>
      </w:r>
      <w:r w:rsidRPr="006863F8">
        <w:rPr>
          <w:lang w:eastAsia="fr-FR" w:bidi="fr-FR"/>
        </w:rPr>
        <w:t>n</w:t>
      </w:r>
      <w:r w:rsidRPr="006863F8">
        <w:rPr>
          <w:lang w:eastAsia="fr-FR" w:bidi="fr-FR"/>
        </w:rPr>
        <w:t>nelle dans la mesure où elle élimine les raisons de s’employer à changer la structure dans le sens d'une plus grande équ</w:t>
      </w:r>
      <w:r w:rsidRPr="006863F8">
        <w:rPr>
          <w:lang w:eastAsia="fr-FR" w:bidi="fr-FR"/>
        </w:rPr>
        <w:t>i</w:t>
      </w:r>
      <w:r w:rsidRPr="006863F8">
        <w:rPr>
          <w:lang w:eastAsia="fr-FR" w:bidi="fr-FR"/>
        </w:rPr>
        <w:t>té. Cette tendance à compter sur la chance et à prendre des risques e</w:t>
      </w:r>
      <w:r w:rsidRPr="006863F8">
        <w:rPr>
          <w:lang w:eastAsia="fr-FR" w:bidi="fr-FR"/>
        </w:rPr>
        <w:t>x</w:t>
      </w:r>
      <w:r w:rsidRPr="006863F8">
        <w:rPr>
          <w:lang w:eastAsia="fr-FR" w:bidi="fr-FR"/>
        </w:rPr>
        <w:t>plique peut-être en partie l’intérêt pour le jeu (activité défendue, tout au plus tolérée) dans certaines co</w:t>
      </w:r>
      <w:r w:rsidRPr="006863F8">
        <w:rPr>
          <w:lang w:eastAsia="fr-FR" w:bidi="fr-FR"/>
        </w:rPr>
        <w:t>u</w:t>
      </w:r>
      <w:r w:rsidRPr="006863F8">
        <w:rPr>
          <w:lang w:eastAsia="fr-FR" w:bidi="fr-FR"/>
        </w:rPr>
        <w:t>ches sociales, notamment les plus basses et les plus él</w:t>
      </w:r>
      <w:r w:rsidRPr="006863F8">
        <w:rPr>
          <w:lang w:eastAsia="fr-FR" w:bidi="fr-FR"/>
        </w:rPr>
        <w:t>e</w:t>
      </w:r>
      <w:r w:rsidRPr="006863F8">
        <w:rPr>
          <w:lang w:eastAsia="fr-FR" w:bidi="fr-FR"/>
        </w:rPr>
        <w:t>vées</w:t>
      </w:r>
      <w:r>
        <w:rPr>
          <w:lang w:eastAsia="fr-FR" w:bidi="fr-FR"/>
        </w:rPr>
        <w:t> </w:t>
      </w:r>
      <w:r>
        <w:rPr>
          <w:rStyle w:val="Appelnotedebasdep"/>
        </w:rPr>
        <w:footnoteReference w:id="68"/>
      </w:r>
      <w:r w:rsidRPr="006863F8">
        <w:rPr>
          <w:lang w:eastAsia="fr-FR" w:bidi="fr-FR"/>
        </w:rPr>
        <w:t>.</w:t>
      </w:r>
    </w:p>
    <w:p w:rsidR="006B1899" w:rsidRPr="006863F8" w:rsidRDefault="006B1899" w:rsidP="006B1899">
      <w:pPr>
        <w:spacing w:before="120" w:after="120"/>
        <w:jc w:val="both"/>
      </w:pPr>
      <w:r w:rsidRPr="006863F8">
        <w:rPr>
          <w:lang w:eastAsia="fr-FR" w:bidi="fr-FR"/>
        </w:rPr>
        <w:t>Parmi ceux qui n’appliquent pas la doctrine de la chance, le cyn</w:t>
      </w:r>
      <w:r w:rsidRPr="006863F8">
        <w:rPr>
          <w:lang w:eastAsia="fr-FR" w:bidi="fr-FR"/>
        </w:rPr>
        <w:t>i</w:t>
      </w:r>
      <w:r w:rsidRPr="006863F8">
        <w:rPr>
          <w:lang w:eastAsia="fr-FR" w:bidi="fr-FR"/>
        </w:rPr>
        <w:t>que résout la contradiction en affirmant : « Ce n’est pas ce que l’on connaît, mais qui l’on connaît, qui importe dans la vie. »</w:t>
      </w:r>
    </w:p>
    <w:p w:rsidR="006B1899" w:rsidRDefault="006B1899" w:rsidP="006B1899">
      <w:pPr>
        <w:spacing w:before="120" w:after="120"/>
        <w:jc w:val="both"/>
        <w:rPr>
          <w:lang w:eastAsia="fr-FR" w:bidi="fr-FR"/>
        </w:rPr>
      </w:pPr>
    </w:p>
    <w:p w:rsidR="006B1899" w:rsidRPr="001430FE" w:rsidRDefault="006B1899" w:rsidP="006B1899">
      <w:pPr>
        <w:pStyle w:val="aa"/>
      </w:pPr>
      <w:r w:rsidRPr="001430FE">
        <w:t>Ritualisme</w:t>
      </w:r>
    </w:p>
    <w:p w:rsidR="006B1899" w:rsidRDefault="006B1899" w:rsidP="006B1899">
      <w:pPr>
        <w:spacing w:before="120" w:after="120"/>
        <w:jc w:val="both"/>
        <w:rPr>
          <w:lang w:eastAsia="fr-FR" w:bidi="fr-FR"/>
        </w:rPr>
      </w:pPr>
    </w:p>
    <w:p w:rsidR="006B1899" w:rsidRPr="006863F8" w:rsidRDefault="006B1899" w:rsidP="006B1899">
      <w:pPr>
        <w:spacing w:before="120" w:after="120"/>
        <w:jc w:val="both"/>
      </w:pPr>
      <w:r w:rsidRPr="006863F8">
        <w:rPr>
          <w:lang w:eastAsia="fr-FR" w:bidi="fr-FR"/>
        </w:rPr>
        <w:t>Le mode d’adaptation ritualiste suppose que l’on abandonne le s</w:t>
      </w:r>
      <w:r w:rsidRPr="006863F8">
        <w:rPr>
          <w:lang w:eastAsia="fr-FR" w:bidi="fr-FR"/>
        </w:rPr>
        <w:t>u</w:t>
      </w:r>
      <w:r w:rsidRPr="006863F8">
        <w:rPr>
          <w:lang w:eastAsia="fr-FR" w:bidi="fr-FR"/>
        </w:rPr>
        <w:t>blime idéal de la réussite f</w:t>
      </w:r>
      <w:r w:rsidRPr="006863F8">
        <w:rPr>
          <w:lang w:eastAsia="fr-FR" w:bidi="fr-FR"/>
        </w:rPr>
        <w:t>i</w:t>
      </w:r>
      <w:r w:rsidRPr="006863F8">
        <w:rPr>
          <w:lang w:eastAsia="fr-FR" w:bidi="fr-FR"/>
        </w:rPr>
        <w:t>nancière et de l’ascension rapide, et qu’on le rabaisse au point où les aspirations peuvent être s</w:t>
      </w:r>
      <w:r w:rsidRPr="006863F8">
        <w:rPr>
          <w:lang w:eastAsia="fr-FR" w:bidi="fr-FR"/>
        </w:rPr>
        <w:t>a</w:t>
      </w:r>
      <w:r w:rsidRPr="006863F8">
        <w:rPr>
          <w:lang w:eastAsia="fr-FR" w:bidi="fr-FR"/>
        </w:rPr>
        <w:t>tisfaites. Mais, tout en refusant de « chercher à dominer le monde », on continue c</w:t>
      </w:r>
      <w:r w:rsidRPr="006863F8">
        <w:rPr>
          <w:lang w:eastAsia="fr-FR" w:bidi="fr-FR"/>
        </w:rPr>
        <w:t>e</w:t>
      </w:r>
      <w:r w:rsidRPr="006863F8">
        <w:rPr>
          <w:lang w:eastAsia="fr-FR" w:bidi="fr-FR"/>
        </w:rPr>
        <w:t>pendant à obéir sans le vouloir aux normes sociales. Ce serait chicaner sur le sens des mots que de se demander si ce mode d’adaptation r</w:t>
      </w:r>
      <w:r w:rsidRPr="006863F8">
        <w:rPr>
          <w:lang w:eastAsia="fr-FR" w:bidi="fr-FR"/>
        </w:rPr>
        <w:t>e</w:t>
      </w:r>
      <w:r w:rsidRPr="006863F8">
        <w:rPr>
          <w:lang w:eastAsia="fr-FR" w:bidi="fr-FR"/>
        </w:rPr>
        <w:t>présente un véritable comportement déviant. En effet, en a</w:t>
      </w:r>
      <w:r w:rsidRPr="006863F8">
        <w:rPr>
          <w:lang w:eastAsia="fr-FR" w:bidi="fr-FR"/>
        </w:rPr>
        <w:t>c</w:t>
      </w:r>
      <w:r>
        <w:rPr>
          <w:lang w:eastAsia="fr-FR" w:bidi="fr-FR"/>
        </w:rPr>
        <w:t>cord avec les institutions, c</w:t>
      </w:r>
      <w:r>
        <w:t xml:space="preserve">e [155] </w:t>
      </w:r>
      <w:r w:rsidRPr="006863F8">
        <w:rPr>
          <w:lang w:eastAsia="fr-FR" w:bidi="fr-FR"/>
        </w:rPr>
        <w:t>comportement n’est généralement pas cons</w:t>
      </w:r>
      <w:r w:rsidRPr="006863F8">
        <w:rPr>
          <w:lang w:eastAsia="fr-FR" w:bidi="fr-FR"/>
        </w:rPr>
        <w:t>i</w:t>
      </w:r>
      <w:r w:rsidRPr="006863F8">
        <w:rPr>
          <w:lang w:eastAsia="fr-FR" w:bidi="fr-FR"/>
        </w:rPr>
        <w:t>déré comme un probl</w:t>
      </w:r>
      <w:r w:rsidRPr="006863F8">
        <w:rPr>
          <w:lang w:eastAsia="fr-FR" w:bidi="fr-FR"/>
        </w:rPr>
        <w:t>è</w:t>
      </w:r>
      <w:r w:rsidRPr="006863F8">
        <w:rPr>
          <w:lang w:eastAsia="fr-FR" w:bidi="fr-FR"/>
        </w:rPr>
        <w:t>me social. Les amis intimes de personnes qui adoptent cette att</w:t>
      </w:r>
      <w:r w:rsidRPr="006863F8">
        <w:rPr>
          <w:lang w:eastAsia="fr-FR" w:bidi="fr-FR"/>
        </w:rPr>
        <w:t>i</w:t>
      </w:r>
      <w:r w:rsidRPr="006863F8">
        <w:rPr>
          <w:lang w:eastAsia="fr-FR" w:bidi="fr-FR"/>
        </w:rPr>
        <w:t>tude le regrettent pour eux : « Le vieux Jonesy est sur une voie de garage ». Mais, qu’il s’agisse d’un comportement d</w:t>
      </w:r>
      <w:r w:rsidRPr="006863F8">
        <w:rPr>
          <w:lang w:eastAsia="fr-FR" w:bidi="fr-FR"/>
        </w:rPr>
        <w:t>é</w:t>
      </w:r>
      <w:r w:rsidRPr="006863F8">
        <w:rPr>
          <w:lang w:eastAsia="fr-FR" w:bidi="fr-FR"/>
        </w:rPr>
        <w:t>viant ou conformi</w:t>
      </w:r>
      <w:r w:rsidRPr="006863F8">
        <w:rPr>
          <w:lang w:eastAsia="fr-FR" w:bidi="fr-FR"/>
        </w:rPr>
        <w:t>s</w:t>
      </w:r>
      <w:r w:rsidRPr="006863F8">
        <w:rPr>
          <w:lang w:eastAsia="fr-FR" w:bidi="fr-FR"/>
        </w:rPr>
        <w:t>te, il s’écarte en tout cas visiblement du modèle culturel selon lequel les hommes ont le devoir de chercher à s’élever dans la hiérarchie sociale. Cette forme d’adaptation est surtout répa</w:t>
      </w:r>
      <w:r w:rsidRPr="006863F8">
        <w:rPr>
          <w:lang w:eastAsia="fr-FR" w:bidi="fr-FR"/>
        </w:rPr>
        <w:t>n</w:t>
      </w:r>
      <w:r w:rsidRPr="006863F8">
        <w:rPr>
          <w:lang w:eastAsia="fr-FR" w:bidi="fr-FR"/>
        </w:rPr>
        <w:t>due dans une société où la position sociale de chacun dépend en gra</w:t>
      </w:r>
      <w:r w:rsidRPr="006863F8">
        <w:rPr>
          <w:lang w:eastAsia="fr-FR" w:bidi="fr-FR"/>
        </w:rPr>
        <w:t>n</w:t>
      </w:r>
      <w:r w:rsidRPr="006863F8">
        <w:rPr>
          <w:lang w:eastAsia="fr-FR" w:bidi="fr-FR"/>
        </w:rPr>
        <w:t>de partie de sa réussite Car la compétition incessante provoque l’anxiété, qu’on soulage en réduisant ses aspirations</w:t>
      </w:r>
      <w:r>
        <w:rPr>
          <w:lang w:eastAsia="fr-FR" w:bidi="fr-FR"/>
        </w:rPr>
        <w:t> </w:t>
      </w:r>
      <w:r>
        <w:rPr>
          <w:rStyle w:val="Appelnotedebasdep"/>
        </w:rPr>
        <w:footnoteReference w:id="69"/>
      </w:r>
      <w:r w:rsidRPr="006863F8">
        <w:rPr>
          <w:lang w:eastAsia="fr-FR" w:bidi="fr-FR"/>
        </w:rPr>
        <w:t xml:space="preserve"> La peur susc</w:t>
      </w:r>
      <w:r w:rsidRPr="006863F8">
        <w:rPr>
          <w:lang w:eastAsia="fr-FR" w:bidi="fr-FR"/>
        </w:rPr>
        <w:t>i</w:t>
      </w:r>
      <w:r w:rsidRPr="006863F8">
        <w:rPr>
          <w:lang w:eastAsia="fr-FR" w:bidi="fr-FR"/>
        </w:rPr>
        <w:t>te l’inaction ou, plus précisément, rend l’action routinière</w:t>
      </w:r>
      <w:r>
        <w:rPr>
          <w:vertAlign w:val="superscript"/>
          <w:lang w:eastAsia="fr-FR" w:bidi="fr-FR"/>
        </w:rPr>
        <w:t> </w:t>
      </w:r>
      <w:r w:rsidRPr="00316FEE">
        <w:rPr>
          <w:rStyle w:val="Appelnotedebasdep"/>
        </w:rPr>
        <w:footnoteReference w:id="70"/>
      </w:r>
      <w:r w:rsidRPr="006863F8">
        <w:rPr>
          <w:lang w:eastAsia="fr-FR" w:bidi="fr-FR"/>
        </w:rPr>
        <w:t>.</w:t>
      </w:r>
    </w:p>
    <w:p w:rsidR="006B1899" w:rsidRPr="006863F8" w:rsidRDefault="006B1899" w:rsidP="006B1899">
      <w:pPr>
        <w:spacing w:before="120" w:after="120"/>
        <w:jc w:val="both"/>
      </w:pPr>
      <w:r w:rsidRPr="006863F8">
        <w:rPr>
          <w:lang w:eastAsia="fr-FR" w:bidi="fr-FR"/>
        </w:rPr>
        <w:t>Le syndrome du ritualisme social nous est familier et il est en m</w:t>
      </w:r>
      <w:r w:rsidRPr="006863F8">
        <w:rPr>
          <w:lang w:eastAsia="fr-FR" w:bidi="fr-FR"/>
        </w:rPr>
        <w:t>ê</w:t>
      </w:r>
      <w:r w:rsidRPr="006863F8">
        <w:rPr>
          <w:lang w:eastAsia="fr-FR" w:bidi="fr-FR"/>
        </w:rPr>
        <w:t>me temps instructif. Il impl</w:t>
      </w:r>
      <w:r w:rsidRPr="006863F8">
        <w:rPr>
          <w:lang w:eastAsia="fr-FR" w:bidi="fr-FR"/>
        </w:rPr>
        <w:t>i</w:t>
      </w:r>
      <w:r w:rsidRPr="006863F8">
        <w:rPr>
          <w:lang w:eastAsia="fr-FR" w:bidi="fr-FR"/>
        </w:rPr>
        <w:t>que une philosophie de la vie dont on trouve l’expression dans une série de clichés : « Moi, je ne veux pas m’aventurer », « je ne prends pas de risques », « je me contente de ce que j’ai », « ne vise pas trop haut et tu ne seras pas déçu. » Sous toutes ces conceptions il y a l’idée que les hautes ambitions font courir des dangers et amènent des déceptions, tandis que des aspirations plus m</w:t>
      </w:r>
      <w:r w:rsidRPr="006863F8">
        <w:rPr>
          <w:lang w:eastAsia="fr-FR" w:bidi="fr-FR"/>
        </w:rPr>
        <w:t>o</w:t>
      </w:r>
      <w:r w:rsidRPr="006863F8">
        <w:rPr>
          <w:lang w:eastAsia="fr-FR" w:bidi="fr-FR"/>
        </w:rPr>
        <w:t>destes procurent satisfaction et sécurité. Cette attitude est implicite par exemple chez l’ouvrier qui a bien soin de régler son rendement de façon qu’il se maintienne dans des limites con</w:t>
      </w:r>
      <w:r w:rsidRPr="006863F8">
        <w:rPr>
          <w:lang w:eastAsia="fr-FR" w:bidi="fr-FR"/>
        </w:rPr>
        <w:t>s</w:t>
      </w:r>
      <w:r w:rsidRPr="006863F8">
        <w:rPr>
          <w:lang w:eastAsia="fr-FR" w:bidi="fr-FR"/>
        </w:rPr>
        <w:t>tantes, car il craint d’être « remarqué » et que « quelque chose lui arrive »</w:t>
      </w:r>
      <w:r>
        <w:rPr>
          <w:vertAlign w:val="superscript"/>
          <w:lang w:eastAsia="fr-FR" w:bidi="fr-FR"/>
        </w:rPr>
        <w:t xml:space="preserve"> </w:t>
      </w:r>
      <w:r w:rsidRPr="009F4699">
        <w:rPr>
          <w:rStyle w:val="Appelnotedebasdep"/>
          <w:vertAlign w:val="superscript"/>
        </w:rPr>
        <w:footnoteReference w:id="71"/>
      </w:r>
      <w:r w:rsidRPr="009F4699">
        <w:rPr>
          <w:sz w:val="24"/>
          <w:lang w:eastAsia="fr-FR" w:bidi="fr-FR"/>
        </w:rPr>
        <w:t>.</w:t>
      </w:r>
      <w:r w:rsidRPr="006863F8">
        <w:rPr>
          <w:lang w:eastAsia="fr-FR" w:bidi="fr-FR"/>
        </w:rPr>
        <w:t xml:space="preserve"> C’est aussi le point de vue de l’employé terrorisé ou du bureaucrate zélé qui se tro</w:t>
      </w:r>
      <w:r w:rsidRPr="006863F8">
        <w:rPr>
          <w:lang w:eastAsia="fr-FR" w:bidi="fr-FR"/>
        </w:rPr>
        <w:t>u</w:t>
      </w:r>
      <w:r w:rsidRPr="006863F8">
        <w:rPr>
          <w:lang w:eastAsia="fr-FR" w:bidi="fr-FR"/>
        </w:rPr>
        <w:t>ve au guichet d’une banque ou au bureau de réception d’une entrepr</w:t>
      </w:r>
      <w:r w:rsidRPr="006863F8">
        <w:rPr>
          <w:lang w:eastAsia="fr-FR" w:bidi="fr-FR"/>
        </w:rPr>
        <w:t>i</w:t>
      </w:r>
      <w:r>
        <w:rPr>
          <w:lang w:eastAsia="fr-FR" w:bidi="fr-FR"/>
        </w:rPr>
        <w:t>se de travaux pu</w:t>
      </w:r>
      <w:r w:rsidRPr="006863F8">
        <w:rPr>
          <w:lang w:eastAsia="fr-FR" w:bidi="fr-FR"/>
        </w:rPr>
        <w:t>bli</w:t>
      </w:r>
      <w:r>
        <w:rPr>
          <w:lang w:eastAsia="fr-FR" w:bidi="fr-FR"/>
        </w:rPr>
        <w:t>cs </w:t>
      </w:r>
      <w:r>
        <w:rPr>
          <w:rStyle w:val="Appelnotedebasdep"/>
        </w:rPr>
        <w:footnoteReference w:id="72"/>
      </w:r>
      <w:r w:rsidRPr="006863F8">
        <w:rPr>
          <w:lang w:eastAsia="fr-FR" w:bidi="fr-FR"/>
        </w:rPr>
        <w:t>.</w:t>
      </w:r>
      <w:r>
        <w:rPr>
          <w:szCs w:val="2"/>
        </w:rPr>
        <w:t xml:space="preserve"> [156]</w:t>
      </w:r>
      <w:r w:rsidRPr="006863F8">
        <w:rPr>
          <w:lang w:eastAsia="fr-FR" w:bidi="fr-FR"/>
        </w:rPr>
        <w:t xml:space="preserve"> C’est, en somme, le mode d’adaptation de ceux qui che</w:t>
      </w:r>
      <w:r w:rsidRPr="006863F8">
        <w:rPr>
          <w:lang w:eastAsia="fr-FR" w:bidi="fr-FR"/>
        </w:rPr>
        <w:t>r</w:t>
      </w:r>
      <w:r w:rsidRPr="006863F8">
        <w:rPr>
          <w:lang w:eastAsia="fr-FR" w:bidi="fr-FR"/>
        </w:rPr>
        <w:t>chent une porte de sortie individuelle pour échapper aux périls et aux frustrations liés à l’ambition. Ils renoncent aux buts mais se raccrochent avec d’autant plus de force aux routines rassura</w:t>
      </w:r>
      <w:r w:rsidRPr="006863F8">
        <w:rPr>
          <w:lang w:eastAsia="fr-FR" w:bidi="fr-FR"/>
        </w:rPr>
        <w:t>n</w:t>
      </w:r>
      <w:r w:rsidRPr="006863F8">
        <w:rPr>
          <w:lang w:eastAsia="fr-FR" w:bidi="fr-FR"/>
        </w:rPr>
        <w:t>tes et aux no</w:t>
      </w:r>
      <w:r w:rsidRPr="006863F8">
        <w:rPr>
          <w:lang w:eastAsia="fr-FR" w:bidi="fr-FR"/>
        </w:rPr>
        <w:t>r</w:t>
      </w:r>
      <w:r w:rsidRPr="006863F8">
        <w:rPr>
          <w:lang w:eastAsia="fr-FR" w:bidi="fr-FR"/>
        </w:rPr>
        <w:t>mes coutumières.</w:t>
      </w:r>
    </w:p>
    <w:p w:rsidR="006B1899" w:rsidRDefault="006B1899" w:rsidP="006B1899">
      <w:pPr>
        <w:spacing w:before="120" w:after="120"/>
        <w:jc w:val="both"/>
        <w:rPr>
          <w:lang w:eastAsia="fr-FR" w:bidi="fr-FR"/>
        </w:rPr>
      </w:pPr>
      <w:r w:rsidRPr="006863F8">
        <w:rPr>
          <w:lang w:eastAsia="fr-FR" w:bidi="fr-FR"/>
        </w:rPr>
        <w:t>Si nous pouvions nous attendre à ce que le mode d’adaptation « innovation » se manifeste su</w:t>
      </w:r>
      <w:r w:rsidRPr="006863F8">
        <w:rPr>
          <w:lang w:eastAsia="fr-FR" w:bidi="fr-FR"/>
        </w:rPr>
        <w:t>r</w:t>
      </w:r>
      <w:r w:rsidRPr="006863F8">
        <w:rPr>
          <w:lang w:eastAsia="fr-FR" w:bidi="fr-FR"/>
        </w:rPr>
        <w:t>tout dans la classe la moins favorisée de la société américaine en raison des frustrations dont elle souffre, la forme d’adaptation</w:t>
      </w:r>
      <w:r>
        <w:rPr>
          <w:lang w:eastAsia="fr-FR" w:bidi="fr-FR"/>
        </w:rPr>
        <w:t> </w:t>
      </w:r>
      <w:r w:rsidRPr="006863F8">
        <w:rPr>
          <w:lang w:eastAsia="fr-FR" w:bidi="fr-FR"/>
        </w:rPr>
        <w:t>III par contre devrait être très répandue dans la classe moyenne inférieure. Car c’est dans cette classe que les p</w:t>
      </w:r>
      <w:r w:rsidRPr="006863F8">
        <w:rPr>
          <w:lang w:eastAsia="fr-FR" w:bidi="fr-FR"/>
        </w:rPr>
        <w:t>a</w:t>
      </w:r>
      <w:r w:rsidRPr="006863F8">
        <w:rPr>
          <w:lang w:eastAsia="fr-FR" w:bidi="fr-FR"/>
        </w:rPr>
        <w:t>rents exercent sur leurs enfants une pression constante pour qu’ils respe</w:t>
      </w:r>
      <w:r w:rsidRPr="006863F8">
        <w:rPr>
          <w:lang w:eastAsia="fr-FR" w:bidi="fr-FR"/>
        </w:rPr>
        <w:t>c</w:t>
      </w:r>
      <w:r w:rsidRPr="006863F8">
        <w:rPr>
          <w:lang w:eastAsia="fr-FR" w:bidi="fr-FR"/>
        </w:rPr>
        <w:t>tent les commandements moraux de la société, et l’effort pour s’élever socialement y a moins de chance d’être couronné de succès que dans la classe moyenne supérie</w:t>
      </w:r>
      <w:r w:rsidRPr="006863F8">
        <w:rPr>
          <w:lang w:eastAsia="fr-FR" w:bidi="fr-FR"/>
        </w:rPr>
        <w:t>u</w:t>
      </w:r>
      <w:r w:rsidRPr="006863F8">
        <w:rPr>
          <w:lang w:eastAsia="fr-FR" w:bidi="fr-FR"/>
        </w:rPr>
        <w:t>re. Cet apprentissage sévère fait souvent peser sur l’individu une grande anxiété et produit donc un terrain pr</w:t>
      </w:r>
      <w:r w:rsidRPr="006863F8">
        <w:rPr>
          <w:lang w:eastAsia="fr-FR" w:bidi="fr-FR"/>
        </w:rPr>
        <w:t>o</w:t>
      </w:r>
      <w:r w:rsidRPr="006863F8">
        <w:rPr>
          <w:lang w:eastAsia="fr-FR" w:bidi="fr-FR"/>
        </w:rPr>
        <w:t>pice au ritualisme</w:t>
      </w:r>
      <w:r>
        <w:rPr>
          <w:lang w:eastAsia="fr-FR" w:bidi="fr-FR"/>
        </w:rPr>
        <w:t> </w:t>
      </w:r>
      <w:r>
        <w:rPr>
          <w:rStyle w:val="Appelnotedebasdep"/>
        </w:rPr>
        <w:footnoteReference w:id="73"/>
      </w:r>
      <w:r>
        <w:rPr>
          <w:lang w:eastAsia="fr-FR" w:bidi="fr-FR"/>
        </w:rPr>
        <w:t>, </w:t>
      </w:r>
      <w:r>
        <w:rPr>
          <w:rStyle w:val="Appelnotedebasdep"/>
        </w:rPr>
        <w:footnoteReference w:id="74"/>
      </w:r>
      <w:r>
        <w:rPr>
          <w:lang w:eastAsia="fr-FR" w:bidi="fr-FR"/>
        </w:rPr>
        <w:t>.</w:t>
      </w:r>
    </w:p>
    <w:p w:rsidR="006B1899" w:rsidRPr="006863F8" w:rsidRDefault="006B1899" w:rsidP="006B1899">
      <w:pPr>
        <w:spacing w:before="120" w:after="120"/>
        <w:jc w:val="both"/>
      </w:pPr>
      <w:r>
        <w:t>[157]</w:t>
      </w:r>
    </w:p>
    <w:p w:rsidR="006B1899" w:rsidRPr="006863F8" w:rsidRDefault="006B1899" w:rsidP="006B1899">
      <w:pPr>
        <w:spacing w:before="120" w:after="120"/>
        <w:jc w:val="both"/>
      </w:pPr>
      <w:r w:rsidRPr="006863F8">
        <w:rPr>
          <w:lang w:eastAsia="fr-FR" w:bidi="fr-FR"/>
        </w:rPr>
        <w:t>Les individus aux prises avec les contradictions de la société pe</w:t>
      </w:r>
      <w:r w:rsidRPr="006863F8">
        <w:rPr>
          <w:lang w:eastAsia="fr-FR" w:bidi="fr-FR"/>
        </w:rPr>
        <w:t>u</w:t>
      </w:r>
      <w:r w:rsidRPr="006863F8">
        <w:rPr>
          <w:lang w:eastAsia="fr-FR" w:bidi="fr-FR"/>
        </w:rPr>
        <w:t>vent passer d’un type d’adaptation à l’autre. Par exemple des rituali</w:t>
      </w:r>
      <w:r w:rsidRPr="006863F8">
        <w:rPr>
          <w:lang w:eastAsia="fr-FR" w:bidi="fr-FR"/>
        </w:rPr>
        <w:t>s</w:t>
      </w:r>
      <w:r w:rsidRPr="006863F8">
        <w:rPr>
          <w:lang w:eastAsia="fr-FR" w:bidi="fr-FR"/>
        </w:rPr>
        <w:t>tes qui se conforment scrupuleusement aux règles peuvent atteindre un tel degré d'habileté en matière de règlements qu’ils d</w:t>
      </w:r>
      <w:r w:rsidRPr="006863F8">
        <w:rPr>
          <w:lang w:eastAsia="fr-FR" w:bidi="fr-FR"/>
        </w:rPr>
        <w:t>e</w:t>
      </w:r>
      <w:r w:rsidRPr="006863F8">
        <w:rPr>
          <w:lang w:eastAsia="fr-FR" w:bidi="fr-FR"/>
        </w:rPr>
        <w:t>viennent des virtuoses de la bureaucratie. D’autres font preuve d’un conformisme exagéré parce qu’ils se sentent coup</w:t>
      </w:r>
      <w:r w:rsidRPr="006863F8">
        <w:rPr>
          <w:lang w:eastAsia="fr-FR" w:bidi="fr-FR"/>
        </w:rPr>
        <w:t>a</w:t>
      </w:r>
      <w:r w:rsidRPr="006863F8">
        <w:rPr>
          <w:lang w:eastAsia="fr-FR" w:bidi="fr-FR"/>
        </w:rPr>
        <w:t>bles d’avoir dans le passé adopté un comportement d’innovation non conforme aux règles. Quant au passage de l’adaptation ritualiste à certaines formes dramatiques d’adaptation illicite, on en trouve de nombreux exe</w:t>
      </w:r>
      <w:r w:rsidRPr="006863F8">
        <w:rPr>
          <w:lang w:eastAsia="fr-FR" w:bidi="fr-FR"/>
        </w:rPr>
        <w:t>m</w:t>
      </w:r>
      <w:r w:rsidRPr="006863F8">
        <w:rPr>
          <w:lang w:eastAsia="fr-FR" w:bidi="fr-FR"/>
        </w:rPr>
        <w:t>ples dans l’histoire des cas cliniques : des explosions inattendues chez un ind</w:t>
      </w:r>
      <w:r w:rsidRPr="006863F8">
        <w:rPr>
          <w:lang w:eastAsia="fr-FR" w:bidi="fr-FR"/>
        </w:rPr>
        <w:t>i</w:t>
      </w:r>
      <w:r w:rsidRPr="006863F8">
        <w:rPr>
          <w:lang w:eastAsia="fr-FR" w:bidi="fr-FR"/>
        </w:rPr>
        <w:t>vidu suivant souvent de longues périodes de comportement excess</w:t>
      </w:r>
      <w:r w:rsidRPr="006863F8">
        <w:rPr>
          <w:lang w:eastAsia="fr-FR" w:bidi="fr-FR"/>
        </w:rPr>
        <w:t>i</w:t>
      </w:r>
      <w:r>
        <w:rPr>
          <w:lang w:eastAsia="fr-FR" w:bidi="fr-FR"/>
        </w:rPr>
        <w:t>vement conformiste. </w:t>
      </w:r>
      <w:r>
        <w:rPr>
          <w:rStyle w:val="Appelnotedebasdep"/>
        </w:rPr>
        <w:footnoteReference w:id="75"/>
      </w:r>
      <w:r w:rsidRPr="006863F8">
        <w:rPr>
          <w:lang w:eastAsia="fr-FR" w:bidi="fr-FR"/>
        </w:rPr>
        <w:t xml:space="preserve"> Mais quoique les mécanismes psychodynam</w:t>
      </w:r>
      <w:r w:rsidRPr="006863F8">
        <w:rPr>
          <w:lang w:eastAsia="fr-FR" w:bidi="fr-FR"/>
        </w:rPr>
        <w:t>i</w:t>
      </w:r>
      <w:r w:rsidRPr="006863F8">
        <w:rPr>
          <w:lang w:eastAsia="fr-FR" w:bidi="fr-FR"/>
        </w:rPr>
        <w:t>ques de ce genre aient été assez bien identifiés et liés aux systèmes d’éducation et de socialisation, une</w:t>
      </w:r>
      <w:r>
        <w:rPr>
          <w:lang w:eastAsia="fr-FR" w:bidi="fr-FR"/>
        </w:rPr>
        <w:t xml:space="preserve"> </w:t>
      </w:r>
      <w:r>
        <w:t>[158]</w:t>
      </w:r>
      <w:r w:rsidRPr="00580E62">
        <w:t xml:space="preserve"> </w:t>
      </w:r>
      <w:r w:rsidRPr="006863F8">
        <w:rPr>
          <w:lang w:eastAsia="fr-FR" w:bidi="fr-FR"/>
        </w:rPr>
        <w:t>recherche sociologique beaucoup plus étendue expliquerait pou</w:t>
      </w:r>
      <w:r w:rsidRPr="006863F8">
        <w:rPr>
          <w:lang w:eastAsia="fr-FR" w:bidi="fr-FR"/>
        </w:rPr>
        <w:t>r</w:t>
      </w:r>
      <w:r w:rsidRPr="006863F8">
        <w:rPr>
          <w:lang w:eastAsia="fr-FR" w:bidi="fr-FR"/>
        </w:rPr>
        <w:t>quoi ces schémas sont plus fréquents dans certaines couches soci</w:t>
      </w:r>
      <w:r w:rsidRPr="006863F8">
        <w:rPr>
          <w:lang w:eastAsia="fr-FR" w:bidi="fr-FR"/>
        </w:rPr>
        <w:t>a</w:t>
      </w:r>
      <w:r w:rsidRPr="006863F8">
        <w:rPr>
          <w:lang w:eastAsia="fr-FR" w:bidi="fr-FR"/>
        </w:rPr>
        <w:t>les que dans d’autres.</w:t>
      </w:r>
    </w:p>
    <w:p w:rsidR="006B1899" w:rsidRDefault="006B1899" w:rsidP="006B1899">
      <w:pPr>
        <w:spacing w:before="120" w:after="120"/>
        <w:jc w:val="both"/>
        <w:rPr>
          <w:lang w:eastAsia="fr-FR" w:bidi="fr-FR"/>
        </w:rPr>
      </w:pPr>
    </w:p>
    <w:p w:rsidR="006B1899" w:rsidRPr="00580E62" w:rsidRDefault="006B1899" w:rsidP="006B1899">
      <w:pPr>
        <w:pStyle w:val="aa"/>
      </w:pPr>
      <w:r w:rsidRPr="00580E62">
        <w:t>Évasion</w:t>
      </w:r>
    </w:p>
    <w:p w:rsidR="006B1899" w:rsidRPr="00580E62" w:rsidRDefault="006B1899" w:rsidP="006B1899">
      <w:pPr>
        <w:spacing w:before="120" w:after="120"/>
        <w:ind w:firstLine="0"/>
        <w:jc w:val="both"/>
        <w:rPr>
          <w:i/>
        </w:rPr>
      </w:pPr>
    </w:p>
    <w:p w:rsidR="006B1899" w:rsidRPr="006863F8" w:rsidRDefault="006B1899" w:rsidP="006B1899">
      <w:pPr>
        <w:spacing w:before="120" w:after="120"/>
        <w:jc w:val="both"/>
      </w:pPr>
      <w:r w:rsidRPr="006863F8">
        <w:rPr>
          <w:lang w:eastAsia="fr-FR" w:bidi="fr-FR"/>
        </w:rPr>
        <w:t xml:space="preserve">Ce mode d’adaptation est probablement le plus rare. </w:t>
      </w:r>
      <w:r>
        <w:rPr>
          <w:lang w:eastAsia="fr-FR" w:bidi="fr-FR"/>
        </w:rPr>
        <w:t>À</w:t>
      </w:r>
      <w:r w:rsidRPr="006863F8">
        <w:rPr>
          <w:lang w:eastAsia="fr-FR" w:bidi="fr-FR"/>
        </w:rPr>
        <w:t>A propr</w:t>
      </w:r>
      <w:r w:rsidRPr="006863F8">
        <w:rPr>
          <w:lang w:eastAsia="fr-FR" w:bidi="fr-FR"/>
        </w:rPr>
        <w:t>e</w:t>
      </w:r>
      <w:r w:rsidRPr="006863F8">
        <w:rPr>
          <w:lang w:eastAsia="fr-FR" w:bidi="fr-FR"/>
        </w:rPr>
        <w:t xml:space="preserve">ment parler, les personnes qui l’emploient sont </w:t>
      </w:r>
      <w:r w:rsidRPr="00F23A9C">
        <w:rPr>
          <w:i/>
          <w:iCs/>
        </w:rPr>
        <w:t>dans</w:t>
      </w:r>
      <w:r w:rsidRPr="006863F8">
        <w:rPr>
          <w:lang w:eastAsia="fr-FR" w:bidi="fr-FR"/>
        </w:rPr>
        <w:t xml:space="preserve"> mais non pas </w:t>
      </w:r>
      <w:r w:rsidRPr="00F23A9C">
        <w:rPr>
          <w:i/>
          <w:iCs/>
        </w:rPr>
        <w:t>de</w:t>
      </w:r>
      <w:r w:rsidRPr="006863F8">
        <w:rPr>
          <w:lang w:eastAsia="fr-FR" w:bidi="fr-FR"/>
        </w:rPr>
        <w:t xml:space="preserve"> la société : sociologiquement ce sont de véritables étra</w:t>
      </w:r>
      <w:r w:rsidRPr="006863F8">
        <w:rPr>
          <w:lang w:eastAsia="fr-FR" w:bidi="fr-FR"/>
        </w:rPr>
        <w:t>n</w:t>
      </w:r>
      <w:r w:rsidRPr="006863F8">
        <w:rPr>
          <w:lang w:eastAsia="fr-FR" w:bidi="fr-FR"/>
        </w:rPr>
        <w:t>gers. Etant donné qu’elles ne partagent pas l’ensemble des valeurs co</w:t>
      </w:r>
      <w:r w:rsidRPr="006863F8">
        <w:rPr>
          <w:lang w:eastAsia="fr-FR" w:bidi="fr-FR"/>
        </w:rPr>
        <w:t>m</w:t>
      </w:r>
      <w:r w:rsidRPr="006863F8">
        <w:rPr>
          <w:lang w:eastAsia="fr-FR" w:bidi="fr-FR"/>
        </w:rPr>
        <w:t>munes, elles ne peuvent être comprises parmi les membres de la s</w:t>
      </w:r>
      <w:r w:rsidRPr="006863F8">
        <w:rPr>
          <w:lang w:eastAsia="fr-FR" w:bidi="fr-FR"/>
        </w:rPr>
        <w:t>o</w:t>
      </w:r>
      <w:r w:rsidRPr="006863F8">
        <w:rPr>
          <w:lang w:eastAsia="fr-FR" w:bidi="fr-FR"/>
        </w:rPr>
        <w:t>ciété, en tant que celle-ci se distingue de la population. Cette catégorie rasse</w:t>
      </w:r>
      <w:r w:rsidRPr="006863F8">
        <w:rPr>
          <w:lang w:eastAsia="fr-FR" w:bidi="fr-FR"/>
        </w:rPr>
        <w:t>m</w:t>
      </w:r>
      <w:r w:rsidRPr="006863F8">
        <w:rPr>
          <w:lang w:eastAsia="fr-FR" w:bidi="fr-FR"/>
        </w:rPr>
        <w:t>ble des malades mentaux, des hallucinés, des parias, des exilés, des errants, des vagabonds, des clochards, des ivrognes chroniques, des drogués, etc.</w:t>
      </w:r>
      <w:r>
        <w:rPr>
          <w:lang w:eastAsia="fr-FR" w:bidi="fr-FR"/>
        </w:rPr>
        <w:t> </w:t>
      </w:r>
      <w:r>
        <w:rPr>
          <w:rStyle w:val="Appelnotedebasdep"/>
        </w:rPr>
        <w:footnoteReference w:id="76"/>
      </w:r>
      <w:r>
        <w:rPr>
          <w:lang w:eastAsia="fr-FR" w:bidi="fr-FR"/>
        </w:rPr>
        <w:t> </w:t>
      </w:r>
      <w:r w:rsidRPr="006863F8">
        <w:rPr>
          <w:lang w:eastAsia="fr-FR" w:bidi="fr-FR"/>
        </w:rPr>
        <w:t>: ils ont abandonné les buts prescrits et n'agissent pas selon les normes. Cela ne veut pas dire que, dans certains cas, l’origine de leur forme d’adaptation ne puisse pas se trouver précis</w:t>
      </w:r>
      <w:r w:rsidRPr="006863F8">
        <w:rPr>
          <w:lang w:eastAsia="fr-FR" w:bidi="fr-FR"/>
        </w:rPr>
        <w:t>é</w:t>
      </w:r>
      <w:r w:rsidRPr="006863F8">
        <w:rPr>
          <w:lang w:eastAsia="fr-FR" w:bidi="fr-FR"/>
        </w:rPr>
        <w:t>ment dans la stru</w:t>
      </w:r>
      <w:r w:rsidRPr="006863F8">
        <w:rPr>
          <w:lang w:eastAsia="fr-FR" w:bidi="fr-FR"/>
        </w:rPr>
        <w:t>c</w:t>
      </w:r>
      <w:r w:rsidRPr="006863F8">
        <w:rPr>
          <w:lang w:eastAsia="fr-FR" w:bidi="fr-FR"/>
        </w:rPr>
        <w:t>ture sociale qu’ils ont rejetée, ni que le fait même de leur présence ne pose pas de problèmes aux autres membres de la s</w:t>
      </w:r>
      <w:r w:rsidRPr="006863F8">
        <w:rPr>
          <w:lang w:eastAsia="fr-FR" w:bidi="fr-FR"/>
        </w:rPr>
        <w:t>o</w:t>
      </w:r>
      <w:r w:rsidRPr="006863F8">
        <w:rPr>
          <w:lang w:eastAsia="fr-FR" w:bidi="fr-FR"/>
        </w:rPr>
        <w:t>ciété.</w:t>
      </w:r>
    </w:p>
    <w:p w:rsidR="006B1899" w:rsidRPr="006863F8" w:rsidRDefault="006B1899" w:rsidP="006B1899">
      <w:pPr>
        <w:spacing w:before="120" w:after="120"/>
        <w:jc w:val="both"/>
      </w:pPr>
      <w:r w:rsidRPr="006863F8">
        <w:rPr>
          <w:lang w:eastAsia="fr-FR" w:bidi="fr-FR"/>
        </w:rPr>
        <w:t>Cette forme d’adaptation apparaît lorsque les buts et les prat</w:t>
      </w:r>
      <w:r w:rsidRPr="006863F8">
        <w:rPr>
          <w:lang w:eastAsia="fr-FR" w:bidi="fr-FR"/>
        </w:rPr>
        <w:t>i</w:t>
      </w:r>
      <w:r w:rsidRPr="006863F8">
        <w:rPr>
          <w:lang w:eastAsia="fr-FR" w:bidi="fr-FR"/>
        </w:rPr>
        <w:t>ques ont, les uns et les autres, été pleinement assimilés par les ind</w:t>
      </w:r>
      <w:r w:rsidRPr="006863F8">
        <w:rPr>
          <w:lang w:eastAsia="fr-FR" w:bidi="fr-FR"/>
        </w:rPr>
        <w:t>i</w:t>
      </w:r>
      <w:r w:rsidRPr="006863F8">
        <w:rPr>
          <w:lang w:eastAsia="fr-FR" w:bidi="fr-FR"/>
        </w:rPr>
        <w:t>vidus qui y ont attaché une très grande valeur, mais en vain, car les moyens a</w:t>
      </w:r>
      <w:r w:rsidRPr="006863F8">
        <w:rPr>
          <w:lang w:eastAsia="fr-FR" w:bidi="fr-FR"/>
        </w:rPr>
        <w:t>c</w:t>
      </w:r>
      <w:r w:rsidRPr="006863F8">
        <w:rPr>
          <w:lang w:eastAsia="fr-FR" w:bidi="fr-FR"/>
        </w:rPr>
        <w:t>cessibles se sont révélés improductifs. Il en résulte un conflit : l’obligation morale, que l’individu a faite sienne, de reco</w:t>
      </w:r>
      <w:r w:rsidRPr="006863F8">
        <w:rPr>
          <w:lang w:eastAsia="fr-FR" w:bidi="fr-FR"/>
        </w:rPr>
        <w:t>u</w:t>
      </w:r>
      <w:r w:rsidRPr="006863F8">
        <w:rPr>
          <w:lang w:eastAsia="fr-FR" w:bidi="fr-FR"/>
        </w:rPr>
        <w:t>rir à des voies institutionnelles s’oppose aux pressions en faveur des</w:t>
      </w:r>
      <w:r>
        <w:rPr>
          <w:lang w:eastAsia="fr-FR" w:bidi="fr-FR"/>
        </w:rPr>
        <w:t xml:space="preserve"> </w:t>
      </w:r>
      <w:r>
        <w:t xml:space="preserve">[159] </w:t>
      </w:r>
      <w:r w:rsidRPr="006863F8">
        <w:rPr>
          <w:lang w:eastAsia="fr-FR" w:bidi="fr-FR"/>
        </w:rPr>
        <w:t>moyens illicites mais efficaces. L’ordre compétitif se maintient et l’individu trop faible s’en évade, des mécanismes d’évasion tels que le défaitisme, le quiétisme et la résignation lui perme</w:t>
      </w:r>
      <w:r w:rsidRPr="006863F8">
        <w:rPr>
          <w:lang w:eastAsia="fr-FR" w:bidi="fr-FR"/>
        </w:rPr>
        <w:t>t</w:t>
      </w:r>
      <w:r w:rsidRPr="006863F8">
        <w:rPr>
          <w:lang w:eastAsia="fr-FR" w:bidi="fr-FR"/>
        </w:rPr>
        <w:t>tant « d’échapper » aux exigences de la société. Si l’individu résout son conflit en aba</w:t>
      </w:r>
      <w:r w:rsidRPr="006863F8">
        <w:rPr>
          <w:lang w:eastAsia="fr-FR" w:bidi="fr-FR"/>
        </w:rPr>
        <w:t>n</w:t>
      </w:r>
      <w:r w:rsidRPr="006863F8">
        <w:rPr>
          <w:lang w:eastAsia="fr-FR" w:bidi="fr-FR"/>
        </w:rPr>
        <w:t>donnant à la fois les buts et les moyens, l’évasion est complète, le conflit est éliminé et l’individu devient un asocial.</w:t>
      </w:r>
    </w:p>
    <w:p w:rsidR="006B1899" w:rsidRPr="006863F8" w:rsidRDefault="006B1899" w:rsidP="006B1899">
      <w:pPr>
        <w:spacing w:before="120" w:after="120"/>
        <w:jc w:val="both"/>
      </w:pPr>
      <w:r w:rsidRPr="006863F8">
        <w:rPr>
          <w:lang w:eastAsia="fr-FR" w:bidi="fr-FR"/>
        </w:rPr>
        <w:t>Dans la vie publique et officielle, ce genre de comportement d</w:t>
      </w:r>
      <w:r w:rsidRPr="006863F8">
        <w:rPr>
          <w:lang w:eastAsia="fr-FR" w:bidi="fr-FR"/>
        </w:rPr>
        <w:t>é</w:t>
      </w:r>
      <w:r w:rsidRPr="006863F8">
        <w:rPr>
          <w:lang w:eastAsia="fr-FR" w:bidi="fr-FR"/>
        </w:rPr>
        <w:t>viant est violemment condamné par les tenants de la société et des tr</w:t>
      </w:r>
      <w:r w:rsidRPr="006863F8">
        <w:rPr>
          <w:lang w:eastAsia="fr-FR" w:bidi="fr-FR"/>
        </w:rPr>
        <w:t>a</w:t>
      </w:r>
      <w:r w:rsidRPr="006863F8">
        <w:rPr>
          <w:lang w:eastAsia="fr-FR" w:bidi="fr-FR"/>
        </w:rPr>
        <w:t>ditions. Grâce au comportement conformiste, les rouages du sy</w:t>
      </w:r>
      <w:r w:rsidRPr="006863F8">
        <w:rPr>
          <w:lang w:eastAsia="fr-FR" w:bidi="fr-FR"/>
        </w:rPr>
        <w:t>s</w:t>
      </w:r>
      <w:r w:rsidRPr="006863F8">
        <w:rPr>
          <w:lang w:eastAsia="fr-FR" w:bidi="fr-FR"/>
        </w:rPr>
        <w:t>tème social continuent à tourner ; le comportement innovateur, lui, est « Smart » et actif, le ritualiste respecte au moins les « mœurs ». Au contraire, l’évadé est improductif, n’est pas habile et ne se conduit pas comme il faut. Il n’est pas aisé pour la société d’accepter ce refus de ses v</w:t>
      </w:r>
      <w:r w:rsidRPr="006863F8">
        <w:rPr>
          <w:lang w:eastAsia="fr-FR" w:bidi="fr-FR"/>
        </w:rPr>
        <w:t>a</w:t>
      </w:r>
      <w:r w:rsidRPr="006863F8">
        <w:rPr>
          <w:lang w:eastAsia="fr-FR" w:bidi="fr-FR"/>
        </w:rPr>
        <w:t>leurs, car ce serait remettre ces valeurs en question. Ceux qui ont renoncé à chercher le succès se voient poursuivis jusque dans leurs retraites par une société qui insiste pour que tous ses membres persévèrent dans la lutte po</w:t>
      </w:r>
      <w:r>
        <w:rPr>
          <w:lang w:eastAsia="fr-FR" w:bidi="fr-FR"/>
        </w:rPr>
        <w:t>ur leur réu</w:t>
      </w:r>
      <w:r>
        <w:rPr>
          <w:lang w:eastAsia="fr-FR" w:bidi="fr-FR"/>
        </w:rPr>
        <w:t>s</w:t>
      </w:r>
      <w:r>
        <w:rPr>
          <w:lang w:eastAsia="fr-FR" w:bidi="fr-FR"/>
        </w:rPr>
        <w:t>site. </w:t>
      </w:r>
      <w:r>
        <w:rPr>
          <w:rStyle w:val="Appelnotedebasdep"/>
        </w:rPr>
        <w:footnoteReference w:id="77"/>
      </w:r>
    </w:p>
    <w:p w:rsidR="006B1899" w:rsidRDefault="006B1899" w:rsidP="006B1899">
      <w:pPr>
        <w:spacing w:before="120" w:after="120"/>
        <w:jc w:val="both"/>
      </w:pPr>
      <w:r w:rsidRPr="006863F8">
        <w:rPr>
          <w:lang w:eastAsia="fr-FR" w:bidi="fr-FR"/>
        </w:rPr>
        <w:t>L’homme qui adopte ce comportement déviant est condamné dans la vie réelle mais il peut trouver des compensations dans la vie de l’imagination. Ainsi Kardiner a pu soutenir que ce genre de personn</w:t>
      </w:r>
      <w:r w:rsidRPr="006863F8">
        <w:rPr>
          <w:lang w:eastAsia="fr-FR" w:bidi="fr-FR"/>
        </w:rPr>
        <w:t>a</w:t>
      </w:r>
      <w:r w:rsidRPr="006863F8">
        <w:rPr>
          <w:lang w:eastAsia="fr-FR" w:bidi="fr-FR"/>
        </w:rPr>
        <w:t>ges a un rôle dans le folklore contemporain et dans la culture popula</w:t>
      </w:r>
      <w:r w:rsidRPr="006863F8">
        <w:rPr>
          <w:lang w:eastAsia="fr-FR" w:bidi="fr-FR"/>
        </w:rPr>
        <w:t>i</w:t>
      </w:r>
      <w:r w:rsidRPr="006863F8">
        <w:rPr>
          <w:lang w:eastAsia="fr-FR" w:bidi="fr-FR"/>
        </w:rPr>
        <w:t>re, car il renforce « la morale et l’estime de soi en dormant le spect</w:t>
      </w:r>
      <w:r w:rsidRPr="006863F8">
        <w:rPr>
          <w:lang w:eastAsia="fr-FR" w:bidi="fr-FR"/>
        </w:rPr>
        <w:t>a</w:t>
      </w:r>
      <w:r w:rsidRPr="006863F8">
        <w:rPr>
          <w:lang w:eastAsia="fr-FR" w:bidi="fr-FR"/>
        </w:rPr>
        <w:t>cle de l’homme qui rejette les idéaux de son temps et e</w:t>
      </w:r>
      <w:r w:rsidRPr="006863F8">
        <w:rPr>
          <w:lang w:eastAsia="fr-FR" w:bidi="fr-FR"/>
        </w:rPr>
        <w:t>x</w:t>
      </w:r>
      <w:r w:rsidRPr="006863F8">
        <w:rPr>
          <w:lang w:eastAsia="fr-FR" w:bidi="fr-FR"/>
        </w:rPr>
        <w:t>prime son mépris pour eux ». Le prototype de ce personnage au cinéma est nat</w:t>
      </w:r>
      <w:r w:rsidRPr="006863F8">
        <w:rPr>
          <w:lang w:eastAsia="fr-FR" w:bidi="fr-FR"/>
        </w:rPr>
        <w:t>u</w:t>
      </w:r>
      <w:r w:rsidRPr="006863F8">
        <w:rPr>
          <w:lang w:eastAsia="fr-FR" w:bidi="fr-FR"/>
        </w:rPr>
        <w:t>rellement Chariot : « Il est Monsieur Personne, parfa</w:t>
      </w:r>
      <w:r w:rsidRPr="006863F8">
        <w:rPr>
          <w:lang w:eastAsia="fr-FR" w:bidi="fr-FR"/>
        </w:rPr>
        <w:t>i</w:t>
      </w:r>
      <w:r w:rsidRPr="006863F8">
        <w:rPr>
          <w:lang w:eastAsia="fr-FR" w:bidi="fr-FR"/>
        </w:rPr>
        <w:t>tement conscient de son insignifiance, toujours en butte à un monde déconcertant et fou dans lequel il n’a pas de place et dont il s’évade con</w:t>
      </w:r>
      <w:r w:rsidRPr="006863F8">
        <w:rPr>
          <w:lang w:eastAsia="fr-FR" w:bidi="fr-FR"/>
        </w:rPr>
        <w:t>s</w:t>
      </w:r>
      <w:r w:rsidRPr="006863F8">
        <w:rPr>
          <w:lang w:eastAsia="fr-FR" w:bidi="fr-FR"/>
        </w:rPr>
        <w:t>tamment, par une fainéantise satisfaite. Il est libéré de tout conflit car il a abandonné la recherche de la sécurité et du prestige, et se résigne à n’avoir aucune prétention à la vertu ou à la distin</w:t>
      </w:r>
      <w:r w:rsidRPr="006863F8">
        <w:rPr>
          <w:lang w:eastAsia="fr-FR" w:bidi="fr-FR"/>
        </w:rPr>
        <w:t>c</w:t>
      </w:r>
      <w:r w:rsidRPr="006863F8">
        <w:rPr>
          <w:lang w:eastAsia="fr-FR" w:bidi="fr-FR"/>
        </w:rPr>
        <w:t>tion. C’est toujours par accident qu’il entre en contact avec le mo</w:t>
      </w:r>
      <w:r w:rsidRPr="006863F8">
        <w:rPr>
          <w:lang w:eastAsia="fr-FR" w:bidi="fr-FR"/>
        </w:rPr>
        <w:t>n</w:t>
      </w:r>
      <w:r w:rsidRPr="006863F8">
        <w:rPr>
          <w:lang w:eastAsia="fr-FR" w:bidi="fr-FR"/>
        </w:rPr>
        <w:t>de. Il rencontre le mal</w:t>
      </w:r>
      <w:r>
        <w:rPr>
          <w:lang w:eastAsia="fr-FR" w:bidi="fr-FR"/>
        </w:rPr>
        <w:t xml:space="preserve"> </w:t>
      </w:r>
      <w:r>
        <w:t xml:space="preserve">[160] </w:t>
      </w:r>
    </w:p>
    <w:p w:rsidR="006B1899" w:rsidRPr="006863F8" w:rsidRDefault="006B1899" w:rsidP="006B1899">
      <w:pPr>
        <w:spacing w:before="120" w:after="120"/>
        <w:ind w:firstLine="0"/>
        <w:jc w:val="both"/>
      </w:pPr>
      <w:r w:rsidRPr="006863F8">
        <w:rPr>
          <w:lang w:eastAsia="fr-FR" w:bidi="fr-FR"/>
        </w:rPr>
        <w:t>et voit le faible et le désarmé attaqués par le fort contre lequel ils ne peuvent lutter. Et pourtant, malgré lui, il se fait le défenseur de l’innocent et de l’opprimé, grâce à une ruse simple et insole</w:t>
      </w:r>
      <w:r w:rsidRPr="006863F8">
        <w:rPr>
          <w:lang w:eastAsia="fr-FR" w:bidi="fr-FR"/>
        </w:rPr>
        <w:t>n</w:t>
      </w:r>
      <w:r w:rsidRPr="006863F8">
        <w:rPr>
          <w:lang w:eastAsia="fr-FR" w:bidi="fr-FR"/>
        </w:rPr>
        <w:t>te qui lui fait découvrir la faiblesse du méchant. Il reste toujours humble, pauvre et solitaire mais méprisant à l’égard de ce monde incompr</w:t>
      </w:r>
      <w:r w:rsidRPr="006863F8">
        <w:rPr>
          <w:lang w:eastAsia="fr-FR" w:bidi="fr-FR"/>
        </w:rPr>
        <w:t>é</w:t>
      </w:r>
      <w:r w:rsidRPr="006863F8">
        <w:rPr>
          <w:lang w:eastAsia="fr-FR" w:bidi="fr-FR"/>
        </w:rPr>
        <w:t>hensible. Il représente donc l’homme de notre temps déchiré entre la crainte d’être écrasé s'il participe à la lutte et celle de tomber dans une résignation sans espoir en refusan</w:t>
      </w:r>
      <w:r>
        <w:rPr>
          <w:lang w:eastAsia="fr-FR" w:bidi="fr-FR"/>
        </w:rPr>
        <w:t>t la lutte. Le vagabond de Charl</w:t>
      </w:r>
      <w:r w:rsidRPr="006863F8">
        <w:rPr>
          <w:lang w:eastAsia="fr-FR" w:bidi="fr-FR"/>
        </w:rPr>
        <w:t>ot est d’un grand réconfort car il triomphe des forces pern</w:t>
      </w:r>
      <w:r w:rsidRPr="006863F8">
        <w:rPr>
          <w:lang w:eastAsia="fr-FR" w:bidi="fr-FR"/>
        </w:rPr>
        <w:t>i</w:t>
      </w:r>
      <w:r w:rsidRPr="006863F8">
        <w:rPr>
          <w:lang w:eastAsia="fr-FR" w:bidi="fr-FR"/>
        </w:rPr>
        <w:t>cieuses liguées contre lui et il fait sentir que fuir les ambitions sociales est le r</w:t>
      </w:r>
      <w:r w:rsidRPr="006863F8">
        <w:rPr>
          <w:lang w:eastAsia="fr-FR" w:bidi="fr-FR"/>
        </w:rPr>
        <w:t>é</w:t>
      </w:r>
      <w:r w:rsidRPr="006863F8">
        <w:rPr>
          <w:lang w:eastAsia="fr-FR" w:bidi="fr-FR"/>
        </w:rPr>
        <w:t>sultat d’un choix et non pas le signe d’un échec »</w:t>
      </w:r>
      <w:r>
        <w:rPr>
          <w:lang w:eastAsia="fr-FR" w:bidi="fr-FR"/>
        </w:rPr>
        <w:t>. </w:t>
      </w:r>
      <w:r>
        <w:rPr>
          <w:rStyle w:val="Appelnotedebasdep"/>
        </w:rPr>
        <w:footnoteReference w:id="78"/>
      </w:r>
      <w:r>
        <w:rPr>
          <w:lang w:eastAsia="fr-FR" w:bidi="fr-FR"/>
        </w:rPr>
        <w:t xml:space="preserve"> </w:t>
      </w:r>
      <w:r w:rsidRPr="006863F8">
        <w:rPr>
          <w:lang w:eastAsia="fr-FR" w:bidi="fr-FR"/>
        </w:rPr>
        <w:t>Ce mode d’adaptation est plus ind</w:t>
      </w:r>
      <w:r w:rsidRPr="006863F8">
        <w:rPr>
          <w:lang w:eastAsia="fr-FR" w:bidi="fr-FR"/>
        </w:rPr>
        <w:t>i</w:t>
      </w:r>
      <w:r w:rsidRPr="006863F8">
        <w:rPr>
          <w:lang w:eastAsia="fr-FR" w:bidi="fr-FR"/>
        </w:rPr>
        <w:t>viduel que collectif. Dans ce</w:t>
      </w:r>
      <w:r w:rsidRPr="006863F8">
        <w:rPr>
          <w:lang w:eastAsia="fr-FR" w:bidi="fr-FR"/>
        </w:rPr>
        <w:t>r</w:t>
      </w:r>
      <w:r w:rsidRPr="006863F8">
        <w:rPr>
          <w:lang w:eastAsia="fr-FR" w:bidi="fr-FR"/>
        </w:rPr>
        <w:t>tains cas cependant ceux qui l'adoptent se réunissent avec d’autres pour former des groupes ayant en commun une même subculture.</w:t>
      </w:r>
    </w:p>
    <w:p w:rsidR="006B1899" w:rsidRDefault="006B1899" w:rsidP="006B1899">
      <w:pPr>
        <w:spacing w:before="120" w:after="120"/>
        <w:jc w:val="both"/>
        <w:rPr>
          <w:lang w:eastAsia="fr-FR" w:bidi="fr-FR"/>
        </w:rPr>
      </w:pPr>
    </w:p>
    <w:p w:rsidR="006B1899" w:rsidRPr="00580E62" w:rsidRDefault="006B1899" w:rsidP="006B1899">
      <w:pPr>
        <w:pStyle w:val="aa"/>
      </w:pPr>
      <w:r w:rsidRPr="00580E62">
        <w:t>Rébellion</w:t>
      </w:r>
    </w:p>
    <w:p w:rsidR="006B1899" w:rsidRDefault="006B1899" w:rsidP="006B1899">
      <w:pPr>
        <w:spacing w:before="120" w:after="120"/>
        <w:jc w:val="both"/>
        <w:rPr>
          <w:lang w:eastAsia="fr-FR" w:bidi="fr-FR"/>
        </w:rPr>
      </w:pPr>
    </w:p>
    <w:p w:rsidR="006B1899" w:rsidRPr="006863F8" w:rsidRDefault="006B1899" w:rsidP="006B1899">
      <w:pPr>
        <w:spacing w:before="120" w:after="120"/>
        <w:jc w:val="both"/>
      </w:pPr>
      <w:r w:rsidRPr="006863F8">
        <w:rPr>
          <w:lang w:eastAsia="fr-FR" w:bidi="fr-FR"/>
        </w:rPr>
        <w:t>Ce type d’adaptation rejette les individus hors de la structure soci</w:t>
      </w:r>
      <w:r w:rsidRPr="006863F8">
        <w:rPr>
          <w:lang w:eastAsia="fr-FR" w:bidi="fr-FR"/>
        </w:rPr>
        <w:t>a</w:t>
      </w:r>
      <w:r w:rsidRPr="006863F8">
        <w:rPr>
          <w:lang w:eastAsia="fr-FR" w:bidi="fr-FR"/>
        </w:rPr>
        <w:t>le et les pousse à tenter d’en faire une nouvelle. Cela suppose que les individus soient étrangers aux buts et aux moyens de la société où ils vivent, qui leur paraissent purement arbitraires, sans autorité ni lég</w:t>
      </w:r>
      <w:r w:rsidRPr="006863F8">
        <w:rPr>
          <w:lang w:eastAsia="fr-FR" w:bidi="fr-FR"/>
        </w:rPr>
        <w:t>i</w:t>
      </w:r>
      <w:r w:rsidRPr="006863F8">
        <w:rPr>
          <w:lang w:eastAsia="fr-FR" w:bidi="fr-FR"/>
        </w:rPr>
        <w:t>timité. Dans notre société, des mouvements organisés pour la rébe</w:t>
      </w:r>
      <w:r w:rsidRPr="006863F8">
        <w:rPr>
          <w:lang w:eastAsia="fr-FR" w:bidi="fr-FR"/>
        </w:rPr>
        <w:t>l</w:t>
      </w:r>
      <w:r w:rsidRPr="006863F8">
        <w:rPr>
          <w:lang w:eastAsia="fr-FR" w:bidi="fr-FR"/>
        </w:rPr>
        <w:t>lion visent à introduire une structure sociale dans laquelle il y aurait une correspondance plus étroite entre le mérite, l'effort et la réco</w:t>
      </w:r>
      <w:r w:rsidRPr="006863F8">
        <w:rPr>
          <w:lang w:eastAsia="fr-FR" w:bidi="fr-FR"/>
        </w:rPr>
        <w:t>m</w:t>
      </w:r>
      <w:r w:rsidRPr="006863F8">
        <w:rPr>
          <w:lang w:eastAsia="fr-FR" w:bidi="fr-FR"/>
        </w:rPr>
        <w:t>pense sociale.</w:t>
      </w:r>
    </w:p>
    <w:p w:rsidR="006B1899" w:rsidRPr="006863F8" w:rsidRDefault="006B1899" w:rsidP="006B1899">
      <w:pPr>
        <w:spacing w:before="120" w:after="120"/>
        <w:jc w:val="both"/>
      </w:pPr>
      <w:r w:rsidRPr="006863F8">
        <w:rPr>
          <w:lang w:eastAsia="fr-FR" w:bidi="fr-FR"/>
        </w:rPr>
        <w:t>Mais avant d’examiner ce mode d’adaptation, il convient de le di</w:t>
      </w:r>
      <w:r w:rsidRPr="006863F8">
        <w:rPr>
          <w:lang w:eastAsia="fr-FR" w:bidi="fr-FR"/>
        </w:rPr>
        <w:t>s</w:t>
      </w:r>
      <w:r w:rsidRPr="006863F8">
        <w:rPr>
          <w:lang w:eastAsia="fr-FR" w:bidi="fr-FR"/>
        </w:rPr>
        <w:t>tinguer d’une réaction qui lui ressemble apparemment, mais qui est essentiellement différente : le ressentiment. Introduit par Niet</w:t>
      </w:r>
      <w:r w:rsidRPr="006863F8">
        <w:rPr>
          <w:lang w:eastAsia="fr-FR" w:bidi="fr-FR"/>
        </w:rPr>
        <w:t>z</w:t>
      </w:r>
      <w:r w:rsidRPr="006863F8">
        <w:rPr>
          <w:lang w:eastAsia="fr-FR" w:bidi="fr-FR"/>
        </w:rPr>
        <w:t>sche qui lui attribuait un sens technique particulier, la notion de ressent</w:t>
      </w:r>
      <w:r w:rsidRPr="006863F8">
        <w:rPr>
          <w:lang w:eastAsia="fr-FR" w:bidi="fr-FR"/>
        </w:rPr>
        <w:t>i</w:t>
      </w:r>
      <w:r w:rsidRPr="006863F8">
        <w:rPr>
          <w:lang w:eastAsia="fr-FR" w:bidi="fr-FR"/>
        </w:rPr>
        <w:t>ment a été</w:t>
      </w:r>
      <w:r>
        <w:rPr>
          <w:lang w:eastAsia="fr-FR" w:bidi="fr-FR"/>
        </w:rPr>
        <w:t xml:space="preserve"> </w:t>
      </w:r>
      <w:r>
        <w:t xml:space="preserve">[161] </w:t>
      </w:r>
    </w:p>
    <w:p w:rsidR="006B1899" w:rsidRPr="006863F8" w:rsidRDefault="006B1899" w:rsidP="006B1899">
      <w:pPr>
        <w:spacing w:before="120" w:after="120"/>
        <w:ind w:firstLine="0"/>
        <w:jc w:val="both"/>
      </w:pPr>
      <w:r w:rsidRPr="006863F8">
        <w:rPr>
          <w:lang w:eastAsia="fr-FR" w:bidi="fr-FR"/>
        </w:rPr>
        <w:t>reprise par Max Scheler</w:t>
      </w:r>
      <w:r>
        <w:rPr>
          <w:lang w:eastAsia="fr-FR" w:bidi="fr-FR"/>
        </w:rPr>
        <w:t>. </w:t>
      </w:r>
      <w:r>
        <w:rPr>
          <w:rStyle w:val="Appelnotedebasdep"/>
        </w:rPr>
        <w:footnoteReference w:id="79"/>
      </w:r>
      <w:r w:rsidRPr="006863F8">
        <w:rPr>
          <w:lang w:eastAsia="fr-FR" w:bidi="fr-FR"/>
        </w:rPr>
        <w:t xml:space="preserve"> Ce sentiment complexe est formé de trois éléments : le premier se compose de sentiments diffus de haine, d'e</w:t>
      </w:r>
      <w:r w:rsidRPr="006863F8">
        <w:rPr>
          <w:lang w:eastAsia="fr-FR" w:bidi="fr-FR"/>
        </w:rPr>
        <w:t>n</w:t>
      </w:r>
      <w:r w:rsidRPr="006863F8">
        <w:rPr>
          <w:lang w:eastAsia="fr-FR" w:bidi="fr-FR"/>
        </w:rPr>
        <w:t>vie et d’hostilité ; le second est la sensation d’être impuissant à expr</w:t>
      </w:r>
      <w:r w:rsidRPr="006863F8">
        <w:rPr>
          <w:lang w:eastAsia="fr-FR" w:bidi="fr-FR"/>
        </w:rPr>
        <w:t>i</w:t>
      </w:r>
      <w:r w:rsidRPr="006863F8">
        <w:rPr>
          <w:lang w:eastAsia="fr-FR" w:bidi="fr-FR"/>
        </w:rPr>
        <w:t>mer de façon active ces sentiments ; et le troisième est l’expérience sans cesse renouvelé</w:t>
      </w:r>
      <w:r>
        <w:rPr>
          <w:lang w:eastAsia="fr-FR" w:bidi="fr-FR"/>
        </w:rPr>
        <w:t>e de cette hostilité impuissante </w:t>
      </w:r>
      <w:r>
        <w:rPr>
          <w:rStyle w:val="Appelnotedebasdep"/>
        </w:rPr>
        <w:footnoteReference w:id="80"/>
      </w:r>
      <w:r w:rsidRPr="006863F8">
        <w:rPr>
          <w:lang w:eastAsia="fr-FR" w:bidi="fr-FR"/>
        </w:rPr>
        <w:t>. Ce qui disti</w:t>
      </w:r>
      <w:r w:rsidRPr="006863F8">
        <w:rPr>
          <w:lang w:eastAsia="fr-FR" w:bidi="fr-FR"/>
        </w:rPr>
        <w:t>n</w:t>
      </w:r>
      <w:r w:rsidRPr="006863F8">
        <w:rPr>
          <w:lang w:eastAsia="fr-FR" w:bidi="fr-FR"/>
        </w:rPr>
        <w:t>gue essentiellement le ressentiment de la rébellion est que le premier ne tend pas vers un véritable changement des valeurs. Le r</w:t>
      </w:r>
      <w:r w:rsidRPr="006863F8">
        <w:rPr>
          <w:lang w:eastAsia="fr-FR" w:bidi="fr-FR"/>
        </w:rPr>
        <w:t>e</w:t>
      </w:r>
      <w:r w:rsidRPr="006863F8">
        <w:rPr>
          <w:lang w:eastAsia="fr-FR" w:bidi="fr-FR"/>
        </w:rPr>
        <w:t>nard de la fable ne dit pas qu’il éprouve du dégoût pour tous les ra</w:t>
      </w:r>
      <w:r w:rsidRPr="006863F8">
        <w:rPr>
          <w:lang w:eastAsia="fr-FR" w:bidi="fr-FR"/>
        </w:rPr>
        <w:t>i</w:t>
      </w:r>
      <w:r w:rsidRPr="006863F8">
        <w:rPr>
          <w:lang w:eastAsia="fr-FR" w:bidi="fr-FR"/>
        </w:rPr>
        <w:t>sins, il dit simplement que ces raisins-là sont trop verts. Dans la rébellion au contraire la frustration mène à une prise de p</w:t>
      </w:r>
      <w:r w:rsidRPr="006863F8">
        <w:rPr>
          <w:lang w:eastAsia="fr-FR" w:bidi="fr-FR"/>
        </w:rPr>
        <w:t>o</w:t>
      </w:r>
      <w:r w:rsidRPr="006863F8">
        <w:rPr>
          <w:lang w:eastAsia="fr-FR" w:bidi="fr-FR"/>
        </w:rPr>
        <w:t>sition contre les valeurs autrefois reconnues. Le renard rebelle a</w:t>
      </w:r>
      <w:r w:rsidRPr="006863F8">
        <w:rPr>
          <w:lang w:eastAsia="fr-FR" w:bidi="fr-FR"/>
        </w:rPr>
        <w:t>f</w:t>
      </w:r>
      <w:r w:rsidRPr="006863F8">
        <w:rPr>
          <w:lang w:eastAsia="fr-FR" w:bidi="fr-FR"/>
        </w:rPr>
        <w:t>firmerait que même les raisins doux sont mauvais. Ces deux sentiments sont différents mais les mo</w:t>
      </w:r>
      <w:r w:rsidRPr="006863F8">
        <w:rPr>
          <w:lang w:eastAsia="fr-FR" w:bidi="fr-FR"/>
        </w:rPr>
        <w:t>u</w:t>
      </w:r>
      <w:r w:rsidRPr="006863F8">
        <w:rPr>
          <w:lang w:eastAsia="fr-FR" w:bidi="fr-FR"/>
        </w:rPr>
        <w:t>vements de rébellion peuvent attirer à eux les aigris et les mécontents.</w:t>
      </w:r>
    </w:p>
    <w:p w:rsidR="006B1899" w:rsidRPr="006863F8" w:rsidRDefault="006B1899" w:rsidP="006B1899">
      <w:pPr>
        <w:spacing w:before="120" w:after="120"/>
        <w:jc w:val="both"/>
      </w:pPr>
      <w:r w:rsidRPr="006863F8">
        <w:rPr>
          <w:lang w:eastAsia="fr-FR" w:bidi="fr-FR"/>
        </w:rPr>
        <w:t>Lorsque les institutions sont considérées comme un obstacle à la réalisation des buts légitimes, on peut s’attendre à voir certains indiv</w:t>
      </w:r>
      <w:r w:rsidRPr="006863F8">
        <w:rPr>
          <w:lang w:eastAsia="fr-FR" w:bidi="fr-FR"/>
        </w:rPr>
        <w:t>i</w:t>
      </w:r>
      <w:r w:rsidRPr="006863F8">
        <w:rPr>
          <w:lang w:eastAsia="fr-FR" w:bidi="fr-FR"/>
        </w:rPr>
        <w:t>dus se rebeller. Pour qu'il y ait une action politique organ</w:t>
      </w:r>
      <w:r w:rsidRPr="006863F8">
        <w:rPr>
          <w:lang w:eastAsia="fr-FR" w:bidi="fr-FR"/>
        </w:rPr>
        <w:t>i</w:t>
      </w:r>
      <w:r w:rsidRPr="006863F8">
        <w:rPr>
          <w:lang w:eastAsia="fr-FR" w:bidi="fr-FR"/>
        </w:rPr>
        <w:t>sée, il ne suffit pas que la structure sociale ne paraisse plus légitime, il faut que la légitimité soit transférée à de nouveaux groupes entraînés par</w:t>
      </w:r>
      <w:r>
        <w:rPr>
          <w:lang w:eastAsia="fr-FR" w:bidi="fr-FR"/>
        </w:rPr>
        <w:t xml:space="preserve"> </w:t>
      </w:r>
      <w:r>
        <w:t xml:space="preserve">[162] </w:t>
      </w:r>
      <w:r>
        <w:rPr>
          <w:lang w:eastAsia="fr-FR" w:bidi="fr-FR"/>
        </w:rPr>
        <w:t>un mythe nouveau </w:t>
      </w:r>
      <w:r>
        <w:rPr>
          <w:rStyle w:val="Appelnotedebasdep"/>
        </w:rPr>
        <w:footnoteReference w:id="81"/>
      </w:r>
      <w:r w:rsidRPr="006863F8">
        <w:rPr>
          <w:lang w:eastAsia="fr-FR" w:bidi="fr-FR"/>
        </w:rPr>
        <w:t>. La double fonction du mythe est, d’une part de rechercher dans la structure sociale l’origine des frustrations collect</w:t>
      </w:r>
      <w:r w:rsidRPr="006863F8">
        <w:rPr>
          <w:lang w:eastAsia="fr-FR" w:bidi="fr-FR"/>
        </w:rPr>
        <w:t>i</w:t>
      </w:r>
      <w:r w:rsidRPr="006863F8">
        <w:rPr>
          <w:lang w:eastAsia="fr-FR" w:bidi="fr-FR"/>
        </w:rPr>
        <w:t>ves, et d’autre part, d’esquisser une autre structure dans laquelle l’homme de mérite ne sera pas frustré. Les conservateurs soutie</w:t>
      </w:r>
      <w:r w:rsidRPr="006863F8">
        <w:rPr>
          <w:lang w:eastAsia="fr-FR" w:bidi="fr-FR"/>
        </w:rPr>
        <w:t>n</w:t>
      </w:r>
      <w:r w:rsidRPr="006863F8">
        <w:rPr>
          <w:lang w:eastAsia="fr-FR" w:bidi="fr-FR"/>
        </w:rPr>
        <w:t>nent au contraire que l’origine de la frustration collective ne doit en aucun cas être recherchée dans la structure de la société et que ces frustr</w:t>
      </w:r>
      <w:r w:rsidRPr="006863F8">
        <w:rPr>
          <w:lang w:eastAsia="fr-FR" w:bidi="fr-FR"/>
        </w:rPr>
        <w:t>a</w:t>
      </w:r>
      <w:r w:rsidRPr="006863F8">
        <w:rPr>
          <w:lang w:eastAsia="fr-FR" w:bidi="fr-FR"/>
        </w:rPr>
        <w:t>tions sont dans la nature des choses, qu’elles existent dans n’importe quel système : « Le chômage périodique et les crises f</w:t>
      </w:r>
      <w:r w:rsidRPr="006863F8">
        <w:rPr>
          <w:lang w:eastAsia="fr-FR" w:bidi="fr-FR"/>
        </w:rPr>
        <w:t>i</w:t>
      </w:r>
      <w:r w:rsidRPr="006863F8">
        <w:rPr>
          <w:lang w:eastAsia="fr-FR" w:bidi="fr-FR"/>
        </w:rPr>
        <w:t>nancières ne peuvent être éliminées par la législation ; c’est exact</w:t>
      </w:r>
      <w:r w:rsidRPr="006863F8">
        <w:rPr>
          <w:lang w:eastAsia="fr-FR" w:bidi="fr-FR"/>
        </w:rPr>
        <w:t>e</w:t>
      </w:r>
      <w:r w:rsidRPr="006863F8">
        <w:rPr>
          <w:lang w:eastAsia="fr-FR" w:bidi="fr-FR"/>
        </w:rPr>
        <w:t>ment comme une personne qui se sent bien un jour et mal le jour suivant »</w:t>
      </w:r>
      <w:r>
        <w:rPr>
          <w:lang w:eastAsia="fr-FR" w:bidi="fr-FR"/>
        </w:rPr>
        <w:t> </w:t>
      </w:r>
      <w:r>
        <w:rPr>
          <w:rStyle w:val="Appelnotedebasdep"/>
        </w:rPr>
        <w:footnoteReference w:id="82"/>
      </w:r>
      <w:r w:rsidRPr="006863F8">
        <w:rPr>
          <w:lang w:eastAsia="fr-FR" w:bidi="fr-FR"/>
        </w:rPr>
        <w:t>. La doctr</w:t>
      </w:r>
      <w:r w:rsidRPr="006863F8">
        <w:rPr>
          <w:lang w:eastAsia="fr-FR" w:bidi="fr-FR"/>
        </w:rPr>
        <w:t>i</w:t>
      </w:r>
      <w:r w:rsidRPr="006863F8">
        <w:rPr>
          <w:lang w:eastAsia="fr-FR" w:bidi="fr-FR"/>
        </w:rPr>
        <w:t>ne de l’inévitable peut aussi céder la place à celle de l’ajustement pr</w:t>
      </w:r>
      <w:r w:rsidRPr="006863F8">
        <w:rPr>
          <w:lang w:eastAsia="fr-FR" w:bidi="fr-FR"/>
        </w:rPr>
        <w:t>o</w:t>
      </w:r>
      <w:r w:rsidRPr="006863F8">
        <w:rPr>
          <w:lang w:eastAsia="fr-FR" w:bidi="fr-FR"/>
        </w:rPr>
        <w:t>gressif et partiel : « Quelques changements ici et là et les choses iront aussi bien que possible. » Ou encore c’est la faute de l’individu : c</w:t>
      </w:r>
      <w:r w:rsidRPr="006863F8">
        <w:rPr>
          <w:lang w:eastAsia="fr-FR" w:bidi="fr-FR"/>
        </w:rPr>
        <w:t>e</w:t>
      </w:r>
      <w:r w:rsidRPr="006863F8">
        <w:rPr>
          <w:lang w:eastAsia="fr-FR" w:bidi="fr-FR"/>
        </w:rPr>
        <w:t>lui-ci est un raté puisque « chacun, dans ce pays, reçoit ce qui lui r</w:t>
      </w:r>
      <w:r w:rsidRPr="006863F8">
        <w:rPr>
          <w:lang w:eastAsia="fr-FR" w:bidi="fr-FR"/>
        </w:rPr>
        <w:t>e</w:t>
      </w:r>
      <w:r w:rsidRPr="006863F8">
        <w:rPr>
          <w:lang w:eastAsia="fr-FR" w:bidi="fr-FR"/>
        </w:rPr>
        <w:t>vient ».</w:t>
      </w:r>
    </w:p>
    <w:p w:rsidR="006B1899" w:rsidRPr="006863F8" w:rsidRDefault="006B1899" w:rsidP="006B1899">
      <w:pPr>
        <w:spacing w:before="120" w:after="120"/>
        <w:jc w:val="both"/>
      </w:pPr>
      <w:r w:rsidRPr="006863F8">
        <w:rPr>
          <w:lang w:eastAsia="fr-FR" w:bidi="fr-FR"/>
        </w:rPr>
        <w:t>Les mythes de la rébellion et du conservatisme tendent tous deux à « monopoliser l’imagination », cherchant à définir la situation de m</w:t>
      </w:r>
      <w:r w:rsidRPr="006863F8">
        <w:rPr>
          <w:lang w:eastAsia="fr-FR" w:bidi="fr-FR"/>
        </w:rPr>
        <w:t>a</w:t>
      </w:r>
      <w:r w:rsidRPr="006863F8">
        <w:rPr>
          <w:lang w:eastAsia="fr-FR" w:bidi="fr-FR"/>
        </w:rPr>
        <w:t>nière à pousser le frustré vers le mode d’adaptation</w:t>
      </w:r>
      <w:r>
        <w:rPr>
          <w:lang w:eastAsia="fr-FR" w:bidi="fr-FR"/>
        </w:rPr>
        <w:t> </w:t>
      </w:r>
      <w:r w:rsidRPr="006863F8">
        <w:rPr>
          <w:lang w:eastAsia="fr-FR" w:bidi="fr-FR"/>
        </w:rPr>
        <w:t>V ou à l’en d</w:t>
      </w:r>
      <w:r w:rsidRPr="006863F8">
        <w:rPr>
          <w:lang w:eastAsia="fr-FR" w:bidi="fr-FR"/>
        </w:rPr>
        <w:t>é</w:t>
      </w:r>
      <w:r w:rsidRPr="006863F8">
        <w:rPr>
          <w:lang w:eastAsia="fr-FR" w:bidi="fr-FR"/>
        </w:rPr>
        <w:t>tourner. Parmi les rebelles, le renégat s’attire la plus grande host</w:t>
      </w:r>
      <w:r w:rsidRPr="006863F8">
        <w:rPr>
          <w:lang w:eastAsia="fr-FR" w:bidi="fr-FR"/>
        </w:rPr>
        <w:t>i</w:t>
      </w:r>
      <w:r w:rsidRPr="006863F8">
        <w:rPr>
          <w:lang w:eastAsia="fr-FR" w:bidi="fr-FR"/>
        </w:rPr>
        <w:t>lité des conservateurs</w:t>
      </w:r>
      <w:r>
        <w:rPr>
          <w:lang w:eastAsia="fr-FR" w:bidi="fr-FR"/>
        </w:rPr>
        <w:t> </w:t>
      </w:r>
      <w:r>
        <w:rPr>
          <w:rStyle w:val="Appelnotedebasdep"/>
        </w:rPr>
        <w:footnoteReference w:id="83"/>
      </w:r>
      <w:r w:rsidRPr="006863F8">
        <w:rPr>
          <w:lang w:eastAsia="fr-FR" w:bidi="fr-FR"/>
        </w:rPr>
        <w:t>. Et pourtant on a bien souvent remarqué que c’était justement les membres des classes montantes plutôt que ceux des classes les plus basses qui organisent les mécontents et les r</w:t>
      </w:r>
      <w:r w:rsidRPr="006863F8">
        <w:rPr>
          <w:lang w:eastAsia="fr-FR" w:bidi="fr-FR"/>
        </w:rPr>
        <w:t>e</w:t>
      </w:r>
      <w:r w:rsidRPr="006863F8">
        <w:rPr>
          <w:lang w:eastAsia="fr-FR" w:bidi="fr-FR"/>
        </w:rPr>
        <w:t>belles et les unissent dans des groupes révolutionnaires.</w:t>
      </w:r>
    </w:p>
    <w:p w:rsidR="006B1899" w:rsidRPr="006863F8" w:rsidRDefault="006B1899" w:rsidP="006B1899">
      <w:pPr>
        <w:spacing w:before="120" w:after="120"/>
        <w:jc w:val="both"/>
      </w:pPr>
      <w:r w:rsidRPr="006863F8">
        <w:rPr>
          <w:lang w:eastAsia="fr-FR" w:bidi="fr-FR"/>
        </w:rPr>
        <w:t>La structure sociale que nous avons examinée provoque une te</w:t>
      </w:r>
      <w:r w:rsidRPr="006863F8">
        <w:rPr>
          <w:lang w:eastAsia="fr-FR" w:bidi="fr-FR"/>
        </w:rPr>
        <w:t>n</w:t>
      </w:r>
      <w:r w:rsidRPr="006863F8">
        <w:rPr>
          <w:lang w:eastAsia="fr-FR" w:bidi="fr-FR"/>
        </w:rPr>
        <w:t>sion vers l’anomie et vers le comportement déviant : un tel ordre s</w:t>
      </w:r>
      <w:r w:rsidRPr="006863F8">
        <w:rPr>
          <w:lang w:eastAsia="fr-FR" w:bidi="fr-FR"/>
        </w:rPr>
        <w:t>o</w:t>
      </w:r>
      <w:r w:rsidRPr="006863F8">
        <w:rPr>
          <w:lang w:eastAsia="fr-FR" w:bidi="fr-FR"/>
        </w:rPr>
        <w:t>cial incite les individus à surpasser leurs rivaux. Tant que les sent</w:t>
      </w:r>
      <w:r w:rsidRPr="006863F8">
        <w:rPr>
          <w:lang w:eastAsia="fr-FR" w:bidi="fr-FR"/>
        </w:rPr>
        <w:t>i</w:t>
      </w:r>
      <w:r w:rsidRPr="006863F8">
        <w:rPr>
          <w:lang w:eastAsia="fr-FR" w:bidi="fr-FR"/>
        </w:rPr>
        <w:t>ments qui servent de base à ce système compétitif trouvent leur sati</w:t>
      </w:r>
      <w:r w:rsidRPr="006863F8">
        <w:rPr>
          <w:lang w:eastAsia="fr-FR" w:bidi="fr-FR"/>
        </w:rPr>
        <w:t>s</w:t>
      </w:r>
      <w:r w:rsidRPr="006863F8">
        <w:rPr>
          <w:lang w:eastAsia="fr-FR" w:bidi="fr-FR"/>
        </w:rPr>
        <w:t>faction dans l’activité quotidienne et pas seulement dans le r</w:t>
      </w:r>
      <w:r w:rsidRPr="006863F8">
        <w:rPr>
          <w:lang w:eastAsia="fr-FR" w:bidi="fr-FR"/>
        </w:rPr>
        <w:t>é</w:t>
      </w:r>
      <w:r w:rsidRPr="006863F8">
        <w:rPr>
          <w:lang w:eastAsia="fr-FR" w:bidi="fr-FR"/>
        </w:rPr>
        <w:t>sultat final,</w:t>
      </w:r>
      <w:r>
        <w:rPr>
          <w:lang w:eastAsia="fr-FR" w:bidi="fr-FR"/>
        </w:rPr>
        <w:t xml:space="preserve"> </w:t>
      </w:r>
      <w:r>
        <w:t xml:space="preserve">[163] </w:t>
      </w:r>
      <w:r w:rsidRPr="006863F8">
        <w:rPr>
          <w:lang w:eastAsia="fr-FR" w:bidi="fr-FR"/>
        </w:rPr>
        <w:t>le choix des moyens se fera dans l’ensemble conform</w:t>
      </w:r>
      <w:r w:rsidRPr="006863F8">
        <w:rPr>
          <w:lang w:eastAsia="fr-FR" w:bidi="fr-FR"/>
        </w:rPr>
        <w:t>é</w:t>
      </w:r>
      <w:r w:rsidRPr="006863F8">
        <w:rPr>
          <w:lang w:eastAsia="fr-FR" w:bidi="fr-FR"/>
        </w:rPr>
        <w:t>ment aux pr</w:t>
      </w:r>
      <w:r w:rsidRPr="006863F8">
        <w:rPr>
          <w:lang w:eastAsia="fr-FR" w:bidi="fr-FR"/>
        </w:rPr>
        <w:t>o</w:t>
      </w:r>
      <w:r w:rsidRPr="006863F8">
        <w:rPr>
          <w:lang w:eastAsia="fr-FR" w:bidi="fr-FR"/>
        </w:rPr>
        <w:t>cédures institutionnelles ; si au contraire l’intérêt se concentre sur l’issue de la compétition, l’effondrement de la structure régul</w:t>
      </w:r>
      <w:r w:rsidRPr="006863F8">
        <w:rPr>
          <w:lang w:eastAsia="fr-FR" w:bidi="fr-FR"/>
        </w:rPr>
        <w:t>a</w:t>
      </w:r>
      <w:r w:rsidRPr="006863F8">
        <w:rPr>
          <w:lang w:eastAsia="fr-FR" w:bidi="fr-FR"/>
        </w:rPr>
        <w:t>trice risque de s’ensuivre.</w:t>
      </w:r>
    </w:p>
    <w:p w:rsidR="006B1899" w:rsidRPr="006863F8" w:rsidRDefault="006B1899" w:rsidP="006B1899">
      <w:pPr>
        <w:spacing w:before="120" w:after="120"/>
        <w:jc w:val="both"/>
      </w:pPr>
      <w:r w:rsidRPr="006863F8">
        <w:rPr>
          <w:lang w:eastAsia="fr-FR" w:bidi="fr-FR"/>
        </w:rPr>
        <w:t>Nous nous sommes efforcé, dans la présente analyse, de suggérer quelles étaient les couches sociales les plus sensibles aux pressions poussant à la déviance et nous avons mis en évidence certains des m</w:t>
      </w:r>
      <w:r w:rsidRPr="006863F8">
        <w:rPr>
          <w:lang w:eastAsia="fr-FR" w:bidi="fr-FR"/>
        </w:rPr>
        <w:t>é</w:t>
      </w:r>
      <w:r w:rsidRPr="006863F8">
        <w:rPr>
          <w:lang w:eastAsia="fr-FR" w:bidi="fr-FR"/>
        </w:rPr>
        <w:t>canismes qui permettent à ces pressions de s’exercer. Afin de simpl</w:t>
      </w:r>
      <w:r w:rsidRPr="006863F8">
        <w:rPr>
          <w:lang w:eastAsia="fr-FR" w:bidi="fr-FR"/>
        </w:rPr>
        <w:t>i</w:t>
      </w:r>
      <w:r w:rsidRPr="006863F8">
        <w:rPr>
          <w:lang w:eastAsia="fr-FR" w:bidi="fr-FR"/>
        </w:rPr>
        <w:t>fier le pr</w:t>
      </w:r>
      <w:r w:rsidRPr="006863F8">
        <w:rPr>
          <w:lang w:eastAsia="fr-FR" w:bidi="fr-FR"/>
        </w:rPr>
        <w:t>o</w:t>
      </w:r>
      <w:r w:rsidRPr="006863F8">
        <w:rPr>
          <w:lang w:eastAsia="fr-FR" w:bidi="fr-FR"/>
        </w:rPr>
        <w:t>blème, nous avons choisi le succès financier comme étant le but culturel le plus important ; mais il existe naturellement d’autres buts que nous pourrions étudier de la même manière. Dans le d</w:t>
      </w:r>
      <w:r w:rsidRPr="006863F8">
        <w:rPr>
          <w:lang w:eastAsia="fr-FR" w:bidi="fr-FR"/>
        </w:rPr>
        <w:t>o</w:t>
      </w:r>
      <w:r w:rsidRPr="006863F8">
        <w:rPr>
          <w:lang w:eastAsia="fr-FR" w:bidi="fr-FR"/>
        </w:rPr>
        <w:t>maine intellectuel et artistique, par exemple, nous trouvons des schémas de carrières qui n’apportent pas de grandes satisfactions financières.</w:t>
      </w:r>
    </w:p>
    <w:p w:rsidR="006B1899" w:rsidRPr="006863F8" w:rsidRDefault="006B1899" w:rsidP="006B1899">
      <w:pPr>
        <w:spacing w:before="120" w:after="120"/>
        <w:jc w:val="both"/>
      </w:pPr>
      <w:r w:rsidRPr="006863F8">
        <w:rPr>
          <w:lang w:eastAsia="fr-FR" w:bidi="fr-FR"/>
        </w:rPr>
        <w:t>Il nous reste à ajouter quelques mots sur le rôle joué par la fami</w:t>
      </w:r>
      <w:r w:rsidRPr="006863F8">
        <w:rPr>
          <w:lang w:eastAsia="fr-FR" w:bidi="fr-FR"/>
        </w:rPr>
        <w:t>l</w:t>
      </w:r>
      <w:r w:rsidRPr="006863F8">
        <w:rPr>
          <w:lang w:eastAsia="fr-FR" w:bidi="fr-FR"/>
        </w:rPr>
        <w:t>le dans la formation du co</w:t>
      </w:r>
      <w:r w:rsidRPr="006863F8">
        <w:rPr>
          <w:lang w:eastAsia="fr-FR" w:bidi="fr-FR"/>
        </w:rPr>
        <w:t>m</w:t>
      </w:r>
      <w:r w:rsidRPr="006863F8">
        <w:rPr>
          <w:lang w:eastAsia="fr-FR" w:bidi="fr-FR"/>
        </w:rPr>
        <w:t>portement déviant. La famille est la « courroie de transmission » la plus importante des normes culture</w:t>
      </w:r>
      <w:r w:rsidRPr="006863F8">
        <w:rPr>
          <w:lang w:eastAsia="fr-FR" w:bidi="fr-FR"/>
        </w:rPr>
        <w:t>l</w:t>
      </w:r>
      <w:r w:rsidRPr="006863F8">
        <w:rPr>
          <w:lang w:eastAsia="fr-FR" w:bidi="fr-FR"/>
        </w:rPr>
        <w:t>les de génération en génération. Mais on a généralement négligé de préc</w:t>
      </w:r>
      <w:r w:rsidRPr="006863F8">
        <w:rPr>
          <w:lang w:eastAsia="fr-FR" w:bidi="fr-FR"/>
        </w:rPr>
        <w:t>i</w:t>
      </w:r>
      <w:r w:rsidRPr="006863F8">
        <w:rPr>
          <w:lang w:eastAsia="fr-FR" w:bidi="fr-FR"/>
        </w:rPr>
        <w:t>ser que la famille transmet la civilisation d’une classe sociale et donc d’une petite partie de la société. En outre la socialisation ne se limite pas à l'éducation volontairement donnée ; il existe aussi une socialis</w:t>
      </w:r>
      <w:r w:rsidRPr="006863F8">
        <w:rPr>
          <w:lang w:eastAsia="fr-FR" w:bidi="fr-FR"/>
        </w:rPr>
        <w:t>a</w:t>
      </w:r>
      <w:r w:rsidRPr="006863F8">
        <w:rPr>
          <w:lang w:eastAsia="fr-FR" w:bidi="fr-FR"/>
        </w:rPr>
        <w:t>tion inconsciente. En dehors des conseils, récompenses et punitions que les parents donnent directement, l’enfant est i</w:t>
      </w:r>
      <w:r w:rsidRPr="006863F8">
        <w:rPr>
          <w:lang w:eastAsia="fr-FR" w:bidi="fr-FR"/>
        </w:rPr>
        <w:t>n</w:t>
      </w:r>
      <w:r w:rsidRPr="006863F8">
        <w:rPr>
          <w:lang w:eastAsia="fr-FR" w:bidi="fr-FR"/>
        </w:rPr>
        <w:t>fluencé par les schémas de comportement quotidien et les convers</w:t>
      </w:r>
      <w:r w:rsidRPr="006863F8">
        <w:rPr>
          <w:lang w:eastAsia="fr-FR" w:bidi="fr-FR"/>
        </w:rPr>
        <w:t>a</w:t>
      </w:r>
      <w:r w:rsidRPr="006863F8">
        <w:rPr>
          <w:lang w:eastAsia="fr-FR" w:bidi="fr-FR"/>
        </w:rPr>
        <w:t>tions à bâtons rompus. Il arrive couramment que les enfants déco</w:t>
      </w:r>
      <w:r w:rsidRPr="006863F8">
        <w:rPr>
          <w:lang w:eastAsia="fr-FR" w:bidi="fr-FR"/>
        </w:rPr>
        <w:t>u</w:t>
      </w:r>
      <w:r w:rsidRPr="006863F8">
        <w:rPr>
          <w:lang w:eastAsia="fr-FR" w:bidi="fr-FR"/>
        </w:rPr>
        <w:t>vrent et assimilent des normes et des v</w:t>
      </w:r>
      <w:r w:rsidRPr="006863F8">
        <w:rPr>
          <w:lang w:eastAsia="fr-FR" w:bidi="fr-FR"/>
        </w:rPr>
        <w:t>a</w:t>
      </w:r>
      <w:r w:rsidRPr="006863F8">
        <w:rPr>
          <w:lang w:eastAsia="fr-FR" w:bidi="fr-FR"/>
        </w:rPr>
        <w:t>leurs implicites qui n’ont pas été présentées comme des règles qui s’imposent</w:t>
      </w:r>
      <w:r>
        <w:rPr>
          <w:lang w:eastAsia="fr-FR" w:bidi="fr-FR"/>
        </w:rPr>
        <w:t>. </w:t>
      </w:r>
      <w:r>
        <w:rPr>
          <w:rStyle w:val="Appelnotedebasdep"/>
        </w:rPr>
        <w:footnoteReference w:id="84"/>
      </w:r>
    </w:p>
    <w:p w:rsidR="006B1899" w:rsidRDefault="006B1899" w:rsidP="006B1899">
      <w:pPr>
        <w:spacing w:before="120" w:after="120"/>
        <w:jc w:val="both"/>
        <w:rPr>
          <w:lang w:eastAsia="fr-FR" w:bidi="fr-FR"/>
        </w:rPr>
      </w:pPr>
      <w:r w:rsidRPr="006863F8">
        <w:rPr>
          <w:lang w:eastAsia="fr-FR" w:bidi="fr-FR"/>
        </w:rPr>
        <w:t>La projection des ambitions des parents sur l’enfant est aussi un élément très important. Bea</w:t>
      </w:r>
      <w:r w:rsidRPr="006863F8">
        <w:rPr>
          <w:lang w:eastAsia="fr-FR" w:bidi="fr-FR"/>
        </w:rPr>
        <w:t>u</w:t>
      </w:r>
      <w:r w:rsidRPr="006863F8">
        <w:rPr>
          <w:lang w:eastAsia="fr-FR" w:bidi="fr-FR"/>
        </w:rPr>
        <w:t>coup de parents qui ont subi des « échecs » personnels et qui n’ont pas bien « réussi » peuvent che</w:t>
      </w:r>
      <w:r w:rsidRPr="006863F8">
        <w:rPr>
          <w:lang w:eastAsia="fr-FR" w:bidi="fr-FR"/>
        </w:rPr>
        <w:t>r</w:t>
      </w:r>
      <w:r w:rsidRPr="006863F8">
        <w:rPr>
          <w:lang w:eastAsia="fr-FR" w:bidi="fr-FR"/>
        </w:rPr>
        <w:t>cher à atteindre les buts valorisés</w:t>
      </w:r>
      <w:r>
        <w:rPr>
          <w:lang w:eastAsia="fr-FR" w:bidi="fr-FR"/>
        </w:rPr>
        <w:t xml:space="preserve"> </w:t>
      </w:r>
      <w:r>
        <w:t xml:space="preserve">[164] </w:t>
      </w:r>
      <w:r w:rsidRPr="006863F8">
        <w:rPr>
          <w:lang w:eastAsia="fr-FR" w:bidi="fr-FR"/>
        </w:rPr>
        <w:t>par la société à travers leurs enfants. L'influence peut venir de la mère ou du père</w:t>
      </w:r>
      <w:r>
        <w:rPr>
          <w:lang w:eastAsia="fr-FR" w:bidi="fr-FR"/>
        </w:rPr>
        <w:t> </w:t>
      </w:r>
      <w:r>
        <w:rPr>
          <w:rStyle w:val="Appelnotedebasdep"/>
        </w:rPr>
        <w:footnoteReference w:id="85"/>
      </w:r>
      <w:r w:rsidRPr="006863F8">
        <w:rPr>
          <w:lang w:eastAsia="fr-FR" w:bidi="fr-FR"/>
        </w:rPr>
        <w:t>. Dans une r</w:t>
      </w:r>
      <w:r w:rsidRPr="006863F8">
        <w:rPr>
          <w:lang w:eastAsia="fr-FR" w:bidi="fr-FR"/>
        </w:rPr>
        <w:t>e</w:t>
      </w:r>
      <w:r w:rsidRPr="006863F8">
        <w:rPr>
          <w:lang w:eastAsia="fr-FR" w:bidi="fr-FR"/>
        </w:rPr>
        <w:t>cherche récente sur les H.L.M. nous avons trouvé parmi les Noirs et les Blancs d’un niveau professionnel peu élevé, une proportion appr</w:t>
      </w:r>
      <w:r w:rsidRPr="006863F8">
        <w:rPr>
          <w:lang w:eastAsia="fr-FR" w:bidi="fr-FR"/>
        </w:rPr>
        <w:t>é</w:t>
      </w:r>
      <w:r w:rsidRPr="006863F8">
        <w:rPr>
          <w:lang w:eastAsia="fr-FR" w:bidi="fr-FR"/>
        </w:rPr>
        <w:t>ciable de parents qui désiraient pour leurs enfants une professi</w:t>
      </w:r>
      <w:r>
        <w:rPr>
          <w:lang w:eastAsia="fr-FR" w:bidi="fr-FR"/>
        </w:rPr>
        <w:t>on lib</w:t>
      </w:r>
      <w:r>
        <w:rPr>
          <w:lang w:eastAsia="fr-FR" w:bidi="fr-FR"/>
        </w:rPr>
        <w:t>é</w:t>
      </w:r>
      <w:r>
        <w:rPr>
          <w:lang w:eastAsia="fr-FR" w:bidi="fr-FR"/>
        </w:rPr>
        <w:t>rale </w:t>
      </w:r>
      <w:r>
        <w:rPr>
          <w:rStyle w:val="Appelnotedebasdep"/>
        </w:rPr>
        <w:footnoteReference w:id="86"/>
      </w:r>
      <w:r w:rsidRPr="006863F8">
        <w:rPr>
          <w:lang w:eastAsia="fr-FR" w:bidi="fr-FR"/>
        </w:rPr>
        <w:t>. Si les recherches ultérieures vie</w:t>
      </w:r>
      <w:r w:rsidRPr="006863F8">
        <w:rPr>
          <w:lang w:eastAsia="fr-FR" w:bidi="fr-FR"/>
        </w:rPr>
        <w:t>n</w:t>
      </w:r>
      <w:r w:rsidRPr="006863F8">
        <w:rPr>
          <w:lang w:eastAsia="fr-FR" w:bidi="fr-FR"/>
        </w:rPr>
        <w:t>nent confirmer ces résultats ce sera d’une grande conséquence pour le pr</w:t>
      </w:r>
      <w:r w:rsidRPr="006863F8">
        <w:rPr>
          <w:lang w:eastAsia="fr-FR" w:bidi="fr-FR"/>
        </w:rPr>
        <w:t>o</w:t>
      </w:r>
      <w:r w:rsidRPr="006863F8">
        <w:rPr>
          <w:lang w:eastAsia="fr-FR" w:bidi="fr-FR"/>
        </w:rPr>
        <w:t>blème qui nous intéresse. Or, ce sont justement les parents « ratés » et « frustrés » qui sont les moins capables de fournir à leurs enfants les moyens de réussir et ce sont eux qui exercent sur leurs e</w:t>
      </w:r>
      <w:r w:rsidRPr="006863F8">
        <w:rPr>
          <w:lang w:eastAsia="fr-FR" w:bidi="fr-FR"/>
        </w:rPr>
        <w:t>n</w:t>
      </w:r>
      <w:r w:rsidRPr="006863F8">
        <w:rPr>
          <w:lang w:eastAsia="fr-FR" w:bidi="fr-FR"/>
        </w:rPr>
        <w:t>fants une grande pression en faveur de la réussite et les incitent ainsi au co</w:t>
      </w:r>
      <w:r w:rsidRPr="006863F8">
        <w:rPr>
          <w:lang w:eastAsia="fr-FR" w:bidi="fr-FR"/>
        </w:rPr>
        <w:t>m</w:t>
      </w:r>
      <w:r w:rsidRPr="006863F8">
        <w:rPr>
          <w:lang w:eastAsia="fr-FR" w:bidi="fr-FR"/>
        </w:rPr>
        <w:t>portement déviant.</w:t>
      </w:r>
    </w:p>
    <w:p w:rsidR="006B1899" w:rsidRPr="006863F8" w:rsidRDefault="006B1899" w:rsidP="006B1899">
      <w:pPr>
        <w:spacing w:before="120" w:after="120"/>
        <w:ind w:firstLine="0"/>
        <w:jc w:val="both"/>
        <w:rPr>
          <w:lang w:eastAsia="fr-FR" w:bidi="fr-FR"/>
        </w:rPr>
      </w:pPr>
    </w:p>
    <w:p w:rsidR="006B1899" w:rsidRPr="002A40BB" w:rsidRDefault="006B1899" w:rsidP="006B1899">
      <w:pPr>
        <w:spacing w:before="120" w:after="120"/>
        <w:ind w:left="284" w:firstLine="0"/>
        <w:jc w:val="both"/>
      </w:pPr>
      <w:r w:rsidRPr="002A40BB">
        <w:rPr>
          <w:i/>
          <w:lang w:eastAsia="fr-FR" w:bidi="fr-FR"/>
        </w:rPr>
        <w:t>Social theory and social structures</w:t>
      </w:r>
      <w:r w:rsidRPr="002A40BB">
        <w:rPr>
          <w:lang w:eastAsia="fr-FR" w:bidi="fr-FR"/>
        </w:rPr>
        <w:t>,</w:t>
      </w:r>
      <w:r w:rsidRPr="002A40BB">
        <w:t xml:space="preserve"> New York, Free Press, 1949. Traduction de Henri </w:t>
      </w:r>
      <w:r w:rsidRPr="002A40BB">
        <w:rPr>
          <w:smallCaps/>
        </w:rPr>
        <w:t xml:space="preserve">Mendras, </w:t>
      </w:r>
      <w:r w:rsidRPr="002A40BB">
        <w:t xml:space="preserve">in </w:t>
      </w:r>
      <w:r w:rsidRPr="002A40BB">
        <w:rPr>
          <w:i/>
          <w:lang w:eastAsia="fr-FR" w:bidi="fr-FR"/>
        </w:rPr>
        <w:t>Eléments de théorie et de méth</w:t>
      </w:r>
      <w:r w:rsidRPr="002A40BB">
        <w:rPr>
          <w:i/>
          <w:lang w:eastAsia="fr-FR" w:bidi="fr-FR"/>
        </w:rPr>
        <w:t>o</w:t>
      </w:r>
      <w:r w:rsidRPr="002A40BB">
        <w:rPr>
          <w:i/>
          <w:lang w:eastAsia="fr-FR" w:bidi="fr-FR"/>
        </w:rPr>
        <w:t>de sociologiques</w:t>
      </w:r>
      <w:r w:rsidRPr="002A40BB">
        <w:rPr>
          <w:lang w:eastAsia="fr-FR" w:bidi="fr-FR"/>
        </w:rPr>
        <w:t>,</w:t>
      </w:r>
      <w:r w:rsidRPr="002A40BB">
        <w:t xml:space="preserve"> Paris, Plon, 1965, pp. 167-191.</w:t>
      </w:r>
    </w:p>
    <w:p w:rsidR="006B1899" w:rsidRDefault="006B1899" w:rsidP="006B1899">
      <w:pPr>
        <w:spacing w:before="120" w:after="120"/>
        <w:ind w:firstLine="0"/>
        <w:jc w:val="both"/>
      </w:pPr>
      <w:r>
        <w:br w:type="page"/>
      </w:r>
      <w:r w:rsidRPr="001E5F35">
        <w:t>[165]</w:t>
      </w: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p w:rsidR="006B1899" w:rsidRDefault="006B1899" w:rsidP="006B1899">
      <w:pPr>
        <w:spacing w:before="120" w:after="120"/>
        <w:ind w:firstLine="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tc>
          <w:tcPr>
            <w:tcW w:w="8060" w:type="dxa"/>
            <w:shd w:val="clear" w:color="auto" w:fill="F2EED5"/>
          </w:tcPr>
          <w:p w:rsidR="006B1899" w:rsidRDefault="006B1899" w:rsidP="006B1899">
            <w:pPr>
              <w:spacing w:before="120" w:after="120"/>
              <w:ind w:firstLine="0"/>
              <w:jc w:val="both"/>
            </w:pPr>
          </w:p>
          <w:p w:rsidR="006B1899" w:rsidRPr="002A40BB" w:rsidRDefault="006B1899" w:rsidP="006B1899">
            <w:pPr>
              <w:spacing w:before="120" w:after="120"/>
              <w:ind w:left="540" w:right="464" w:firstLine="0"/>
              <w:jc w:val="both"/>
            </w:pPr>
            <w:r w:rsidRPr="002A40BB">
              <w:rPr>
                <w:lang w:eastAsia="fr-FR" w:bidi="fr-FR"/>
              </w:rPr>
              <w:t xml:space="preserve">Dans la première moitié du </w:t>
            </w:r>
            <w:r w:rsidRPr="002A40BB">
              <w:rPr>
                <w:bCs/>
                <w:iCs/>
              </w:rPr>
              <w:t>XIX</w:t>
            </w:r>
            <w:r w:rsidRPr="002A40BB">
              <w:rPr>
                <w:bCs/>
                <w:iCs/>
                <w:vertAlign w:val="superscript"/>
              </w:rPr>
              <w:t>e</w:t>
            </w:r>
            <w:r w:rsidRPr="002A40BB">
              <w:rPr>
                <w:lang w:eastAsia="fr-FR" w:bidi="fr-FR"/>
              </w:rPr>
              <w:t xml:space="preserve"> siècle, le crime hante la vie m</w:t>
            </w:r>
            <w:r w:rsidRPr="002A40BB">
              <w:rPr>
                <w:lang w:eastAsia="fr-FR" w:bidi="fr-FR"/>
              </w:rPr>
              <w:t>o</w:t>
            </w:r>
            <w:r w:rsidRPr="002A40BB">
              <w:rPr>
                <w:lang w:eastAsia="fr-FR" w:bidi="fr-FR"/>
              </w:rPr>
              <w:t>rale, intellectuelle, culturelle, sociale et économique d’un Paris où les classes laborieuses sont vécues, par l’opinion bourgeoise, comme des classes dangereuses. Le crime y est à la fois représent</w:t>
            </w:r>
            <w:r w:rsidRPr="002A40BB">
              <w:rPr>
                <w:lang w:eastAsia="fr-FR" w:bidi="fr-FR"/>
              </w:rPr>
              <w:t>a</w:t>
            </w:r>
            <w:r w:rsidRPr="002A40BB">
              <w:rPr>
                <w:lang w:eastAsia="fr-FR" w:bidi="fr-FR"/>
              </w:rPr>
              <w:t>tion mythique et manifestation réelle d’un conflit social.</w:t>
            </w:r>
          </w:p>
          <w:p w:rsidR="006B1899" w:rsidRDefault="006B1899" w:rsidP="006B1899">
            <w:pPr>
              <w:spacing w:before="120" w:after="120"/>
              <w:ind w:firstLine="0"/>
              <w:jc w:val="both"/>
            </w:pPr>
          </w:p>
        </w:tc>
      </w:tr>
    </w:tbl>
    <w:p w:rsidR="006B1899" w:rsidRDefault="006B1899" w:rsidP="006B1899">
      <w:pPr>
        <w:spacing w:before="120" w:after="120"/>
        <w:ind w:firstLine="0"/>
        <w:jc w:val="both"/>
      </w:pPr>
    </w:p>
    <w:p w:rsidR="006B1899" w:rsidRPr="001E5F35" w:rsidRDefault="006B1899" w:rsidP="006B1899">
      <w:pPr>
        <w:spacing w:before="120" w:after="120"/>
        <w:ind w:firstLine="0"/>
        <w:jc w:val="both"/>
      </w:pPr>
    </w:p>
    <w:p w:rsidR="006B1899" w:rsidRPr="006863F8" w:rsidRDefault="006B1899" w:rsidP="006B1899">
      <w:pPr>
        <w:spacing w:before="120" w:after="120"/>
        <w:ind w:firstLine="0"/>
        <w:jc w:val="both"/>
      </w:pPr>
    </w:p>
    <w:p w:rsidR="006B1899" w:rsidRDefault="006B1899" w:rsidP="006B1899">
      <w:pPr>
        <w:pStyle w:val="p"/>
      </w:pPr>
      <w:r>
        <w:br w:type="page"/>
        <w:t>[166]</w:t>
      </w: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13" w:name="deviance_criminalite_texte_09"/>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Classes laborieuses</w:t>
      </w:r>
      <w:r>
        <w:br/>
        <w:t>et classes dangereuses</w:t>
      </w:r>
      <w:r w:rsidRPr="00FD05F3">
        <w:t>.”</w:t>
      </w:r>
    </w:p>
    <w:bookmarkEnd w:id="13"/>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Louis CHEVALIER</w:t>
      </w:r>
    </w:p>
    <w:p w:rsidR="006B1899" w:rsidRDefault="006B1899" w:rsidP="006B1899">
      <w:pPr>
        <w:jc w:val="both"/>
      </w:pP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Pr="00E04326" w:rsidRDefault="006B1899" w:rsidP="006B1899">
      <w:pPr>
        <w:spacing w:before="120" w:after="120"/>
        <w:jc w:val="both"/>
      </w:pPr>
      <w:r w:rsidRPr="00E04326">
        <w:rPr>
          <w:color w:val="000000"/>
          <w:lang w:eastAsia="fr-FR" w:bidi="fr-FR"/>
        </w:rPr>
        <w:t xml:space="preserve">L’histoire économique, sociale et politique de Paris, pendant la première moitié du </w:t>
      </w:r>
      <w:r w:rsidRPr="00D51E4E">
        <w:t>XIX</w:t>
      </w:r>
      <w:r w:rsidRPr="00D51E4E">
        <w:rPr>
          <w:vertAlign w:val="superscript"/>
        </w:rPr>
        <w:t>e</w:t>
      </w:r>
      <w:r w:rsidRPr="00D51E4E">
        <w:t xml:space="preserve"> </w:t>
      </w:r>
      <w:r w:rsidRPr="00E04326">
        <w:rPr>
          <w:color w:val="000000"/>
          <w:lang w:eastAsia="fr-FR" w:bidi="fr-FR"/>
        </w:rPr>
        <w:t xml:space="preserve">siècle, </w:t>
      </w:r>
      <w:r w:rsidRPr="00D51E4E">
        <w:t xml:space="preserve">a </w:t>
      </w:r>
      <w:r w:rsidRPr="00E04326">
        <w:rPr>
          <w:color w:val="000000"/>
          <w:lang w:eastAsia="fr-FR" w:bidi="fr-FR"/>
        </w:rPr>
        <w:t>choisi d’ignorer, bien à tort, le probl</w:t>
      </w:r>
      <w:r w:rsidRPr="00E04326">
        <w:rPr>
          <w:color w:val="000000"/>
          <w:lang w:eastAsia="fr-FR" w:bidi="fr-FR"/>
        </w:rPr>
        <w:t>è</w:t>
      </w:r>
      <w:r w:rsidRPr="00E04326">
        <w:rPr>
          <w:color w:val="000000"/>
          <w:lang w:eastAsia="fr-FR" w:bidi="fr-FR"/>
        </w:rPr>
        <w:t>me des classes dangereuses et l’immense documentation qui le concerne, comme si le crime n’était qu’un aspect secondaire et mépr</w:t>
      </w:r>
      <w:r w:rsidRPr="00E04326">
        <w:rPr>
          <w:color w:val="000000"/>
          <w:lang w:eastAsia="fr-FR" w:bidi="fr-FR"/>
        </w:rPr>
        <w:t>i</w:t>
      </w:r>
      <w:r w:rsidRPr="00E04326">
        <w:rPr>
          <w:color w:val="000000"/>
          <w:lang w:eastAsia="fr-FR" w:bidi="fr-FR"/>
        </w:rPr>
        <w:t>sable de l’évolution urbaine et sa description une mode littéraire, éphémère et suspecte.</w:t>
      </w:r>
    </w:p>
    <w:p w:rsidR="006B1899" w:rsidRPr="00E04326" w:rsidRDefault="006B1899" w:rsidP="006B1899">
      <w:pPr>
        <w:spacing w:before="120" w:after="120"/>
        <w:jc w:val="both"/>
      </w:pPr>
      <w:r w:rsidRPr="00E04326">
        <w:rPr>
          <w:color w:val="000000"/>
          <w:lang w:eastAsia="fr-FR" w:bidi="fr-FR"/>
        </w:rPr>
        <w:t>Le crime est l’un des thèmes principaux de tout ce qui a été écrit à Paris et au sujet de Paris, des dernières années de la Restauration à ces premières années du Second Empire où grandit, dans les décombres de la vieille ville, un Paris monumental, administratif, économique et h</w:t>
      </w:r>
      <w:r w:rsidRPr="00E04326">
        <w:rPr>
          <w:color w:val="000000"/>
          <w:lang w:eastAsia="fr-FR" w:bidi="fr-FR"/>
        </w:rPr>
        <w:t>u</w:t>
      </w:r>
      <w:r w:rsidRPr="00E04326">
        <w:rPr>
          <w:color w:val="000000"/>
          <w:lang w:eastAsia="fr-FR" w:bidi="fr-FR"/>
        </w:rPr>
        <w:t>main, qui ressemble bien plus à la capitale où nous vivons qu’au Paris des années antérieures, si profondément marqué et comme tou</w:t>
      </w:r>
      <w:r w:rsidRPr="00E04326">
        <w:rPr>
          <w:color w:val="000000"/>
          <w:lang w:eastAsia="fr-FR" w:bidi="fr-FR"/>
        </w:rPr>
        <w:t>r</w:t>
      </w:r>
      <w:r w:rsidRPr="00E04326">
        <w:rPr>
          <w:color w:val="000000"/>
          <w:lang w:eastAsia="fr-FR" w:bidi="fr-FR"/>
        </w:rPr>
        <w:t>menté d’Ancien Régime. Si l’on fait exception pour que</w:t>
      </w:r>
      <w:r w:rsidRPr="00E04326">
        <w:rPr>
          <w:color w:val="000000"/>
          <w:lang w:eastAsia="fr-FR" w:bidi="fr-FR"/>
        </w:rPr>
        <w:t>l</w:t>
      </w:r>
      <w:r w:rsidRPr="00E04326">
        <w:rPr>
          <w:color w:val="000000"/>
          <w:lang w:eastAsia="fr-FR" w:bidi="fr-FR"/>
        </w:rPr>
        <w:t>ques villes contemporaines — Chicago, par exemple, entre les deux guerres mondiales —, j</w:t>
      </w:r>
      <w:r w:rsidRPr="00E04326">
        <w:rPr>
          <w:color w:val="000000"/>
          <w:lang w:eastAsia="fr-FR" w:bidi="fr-FR"/>
        </w:rPr>
        <w:t>a</w:t>
      </w:r>
      <w:r w:rsidRPr="00E04326">
        <w:rPr>
          <w:color w:val="000000"/>
          <w:lang w:eastAsia="fr-FR" w:bidi="fr-FR"/>
        </w:rPr>
        <w:t>mais, pour aucune autre ville, Londres même, autant d’écrits, des plus célèbres romans ou des plus importantes analyses philosophiques et sociales aux plus insignifiantes brochures, des œ</w:t>
      </w:r>
      <w:r w:rsidRPr="00E04326">
        <w:rPr>
          <w:color w:val="000000"/>
          <w:lang w:eastAsia="fr-FR" w:bidi="fr-FR"/>
        </w:rPr>
        <w:t>u</w:t>
      </w:r>
      <w:r w:rsidRPr="00E04326">
        <w:rPr>
          <w:color w:val="000000"/>
          <w:lang w:eastAsia="fr-FR" w:bidi="fr-FR"/>
        </w:rPr>
        <w:t>vres d’imagination aux œuvres de description, n’ont observé avec a</w:t>
      </w:r>
      <w:r w:rsidRPr="00E04326">
        <w:rPr>
          <w:color w:val="000000"/>
          <w:lang w:eastAsia="fr-FR" w:bidi="fr-FR"/>
        </w:rPr>
        <w:t>u</w:t>
      </w:r>
      <w:r w:rsidRPr="00E04326">
        <w:rPr>
          <w:color w:val="000000"/>
          <w:lang w:eastAsia="fr-FR" w:bidi="fr-FR"/>
        </w:rPr>
        <w:t>tant d’insistance tout ce qui touche au</w:t>
      </w:r>
      <w:r>
        <w:rPr>
          <w:color w:val="000000"/>
          <w:lang w:eastAsia="fr-FR" w:bidi="fr-FR"/>
        </w:rPr>
        <w:t xml:space="preserve"> </w:t>
      </w:r>
      <w:r>
        <w:t xml:space="preserve">[167] </w:t>
      </w:r>
      <w:r w:rsidRPr="00E04326">
        <w:rPr>
          <w:color w:val="000000"/>
          <w:lang w:eastAsia="fr-FR" w:bidi="fr-FR"/>
        </w:rPr>
        <w:t>crime, comme si la prol</w:t>
      </w:r>
      <w:r w:rsidRPr="00E04326">
        <w:rPr>
          <w:color w:val="000000"/>
          <w:lang w:eastAsia="fr-FR" w:bidi="fr-FR"/>
        </w:rPr>
        <w:t>i</w:t>
      </w:r>
      <w:r w:rsidRPr="00E04326">
        <w:rPr>
          <w:color w:val="000000"/>
          <w:lang w:eastAsia="fr-FR" w:bidi="fr-FR"/>
        </w:rPr>
        <w:t>fération des classes dangereuses était bien, au cours de ces années, l’un des faits majeurs de l’existence quot</w:t>
      </w:r>
      <w:r w:rsidRPr="00E04326">
        <w:rPr>
          <w:color w:val="000000"/>
          <w:lang w:eastAsia="fr-FR" w:bidi="fr-FR"/>
        </w:rPr>
        <w:t>i</w:t>
      </w:r>
      <w:r w:rsidRPr="00E04326">
        <w:rPr>
          <w:color w:val="000000"/>
          <w:lang w:eastAsia="fr-FR" w:bidi="fr-FR"/>
        </w:rPr>
        <w:t>dienne de la capitale, l’un des grands problèmes de l’administration urbaine, l’une des princip</w:t>
      </w:r>
      <w:r w:rsidRPr="00E04326">
        <w:rPr>
          <w:color w:val="000000"/>
          <w:lang w:eastAsia="fr-FR" w:bidi="fr-FR"/>
        </w:rPr>
        <w:t>a</w:t>
      </w:r>
      <w:r w:rsidRPr="00E04326">
        <w:rPr>
          <w:color w:val="000000"/>
          <w:lang w:eastAsia="fr-FR" w:bidi="fr-FR"/>
        </w:rPr>
        <w:t>les préoccupations de tous, l’une des fo</w:t>
      </w:r>
      <w:r w:rsidRPr="00E04326">
        <w:rPr>
          <w:color w:val="000000"/>
          <w:lang w:eastAsia="fr-FR" w:bidi="fr-FR"/>
        </w:rPr>
        <w:t>r</w:t>
      </w:r>
      <w:r w:rsidRPr="00E04326">
        <w:rPr>
          <w:color w:val="000000"/>
          <w:lang w:eastAsia="fr-FR" w:bidi="fr-FR"/>
        </w:rPr>
        <w:t>mes les plus incontestables de l’angoisse sociale. Quels que soient les groupes que l’on observe, des bou</w:t>
      </w:r>
      <w:r w:rsidRPr="00E04326">
        <w:rPr>
          <w:color w:val="000000"/>
          <w:lang w:eastAsia="fr-FR" w:bidi="fr-FR"/>
        </w:rPr>
        <w:t>r</w:t>
      </w:r>
      <w:r w:rsidRPr="00E04326">
        <w:rPr>
          <w:color w:val="000000"/>
          <w:lang w:eastAsia="fr-FR" w:bidi="fr-FR"/>
        </w:rPr>
        <w:t>geois et de leur apparente sécurité, verrouillée à triple tour, aux gens du peuple, menaçants et menacés, quelle que soit l’évolution qu’on étudie, celle des faits sociaux ou celle des faits politiques, art</w:t>
      </w:r>
      <w:r w:rsidRPr="00E04326">
        <w:rPr>
          <w:color w:val="000000"/>
          <w:lang w:eastAsia="fr-FR" w:bidi="fr-FR"/>
        </w:rPr>
        <w:t>i</w:t>
      </w:r>
      <w:r w:rsidRPr="00E04326">
        <w:rPr>
          <w:color w:val="000000"/>
          <w:lang w:eastAsia="fr-FR" w:bidi="fr-FR"/>
        </w:rPr>
        <w:t>ficiellement tenus à l’écart de ces abjectes contingences, il est diffic</w:t>
      </w:r>
      <w:r w:rsidRPr="00E04326">
        <w:rPr>
          <w:color w:val="000000"/>
          <w:lang w:eastAsia="fr-FR" w:bidi="fr-FR"/>
        </w:rPr>
        <w:t>i</w:t>
      </w:r>
      <w:r w:rsidRPr="00E04326">
        <w:rPr>
          <w:color w:val="000000"/>
          <w:lang w:eastAsia="fr-FR" w:bidi="fr-FR"/>
        </w:rPr>
        <w:t>le, en raison de cette documentation et de ce pesant témo</w:t>
      </w:r>
      <w:r w:rsidRPr="00E04326">
        <w:rPr>
          <w:color w:val="000000"/>
          <w:lang w:eastAsia="fr-FR" w:bidi="fr-FR"/>
        </w:rPr>
        <w:t>i</w:t>
      </w:r>
      <w:r w:rsidRPr="00E04326">
        <w:rPr>
          <w:color w:val="000000"/>
          <w:lang w:eastAsia="fr-FR" w:bidi="fr-FR"/>
        </w:rPr>
        <w:t>gnage, d’entrer en ce Paris autrement que par là, d’échapper à cette sanglante image préalable que l'on peut repousser, mais qu’il faut r</w:t>
      </w:r>
      <w:r w:rsidRPr="00E04326">
        <w:rPr>
          <w:color w:val="000000"/>
          <w:lang w:eastAsia="fr-FR" w:bidi="fr-FR"/>
        </w:rPr>
        <w:t>e</w:t>
      </w:r>
      <w:r w:rsidRPr="00E04326">
        <w:rPr>
          <w:color w:val="000000"/>
          <w:lang w:eastAsia="fr-FR" w:bidi="fr-FR"/>
        </w:rPr>
        <w:t>connaître : celle d’une ville où le crime a une importance et une sign</w:t>
      </w:r>
      <w:r w:rsidRPr="00E04326">
        <w:rPr>
          <w:color w:val="000000"/>
          <w:lang w:eastAsia="fr-FR" w:bidi="fr-FR"/>
        </w:rPr>
        <w:t>i</w:t>
      </w:r>
      <w:r w:rsidRPr="00E04326">
        <w:rPr>
          <w:color w:val="000000"/>
          <w:lang w:eastAsia="fr-FR" w:bidi="fr-FR"/>
        </w:rPr>
        <w:t>fication que nous ne comprenons plus guère, hab</w:t>
      </w:r>
      <w:r w:rsidRPr="00E04326">
        <w:rPr>
          <w:color w:val="000000"/>
          <w:lang w:eastAsia="fr-FR" w:bidi="fr-FR"/>
        </w:rPr>
        <w:t>i</w:t>
      </w:r>
      <w:r w:rsidRPr="00E04326">
        <w:rPr>
          <w:color w:val="000000"/>
          <w:lang w:eastAsia="fr-FR" w:bidi="fr-FR"/>
        </w:rPr>
        <w:t>tants d’une capitale où il n’intéresse qu’à titre de faits divers, à moins que ce ne soit par la su</w:t>
      </w:r>
      <w:r w:rsidRPr="00E04326">
        <w:rPr>
          <w:color w:val="000000"/>
          <w:lang w:eastAsia="fr-FR" w:bidi="fr-FR"/>
        </w:rPr>
        <w:t>r</w:t>
      </w:r>
      <w:r w:rsidRPr="00E04326">
        <w:rPr>
          <w:color w:val="000000"/>
          <w:lang w:eastAsia="fr-FR" w:bidi="fr-FR"/>
        </w:rPr>
        <w:t>vivance d’anciennes terreurs et le souvenir d’époques semblables à celle que nous décrivons.</w:t>
      </w:r>
    </w:p>
    <w:p w:rsidR="006B1899" w:rsidRPr="00E04326" w:rsidRDefault="006B1899" w:rsidP="006B1899">
      <w:pPr>
        <w:spacing w:before="120" w:after="120"/>
        <w:jc w:val="both"/>
      </w:pPr>
      <w:r w:rsidRPr="00E04326">
        <w:rPr>
          <w:color w:val="000000"/>
          <w:lang w:eastAsia="fr-FR" w:bidi="fr-FR"/>
        </w:rPr>
        <w:t xml:space="preserve">Criminel, ce Paris de la première moitié du </w:t>
      </w:r>
      <w:r>
        <w:rPr>
          <w:color w:val="000000"/>
          <w:lang w:eastAsia="fr-FR" w:bidi="fr-FR"/>
        </w:rPr>
        <w:t>XIX</w:t>
      </w:r>
      <w:r w:rsidRPr="00E04326">
        <w:rPr>
          <w:color w:val="000000"/>
          <w:vertAlign w:val="superscript"/>
          <w:lang w:eastAsia="fr-FR" w:bidi="fr-FR"/>
        </w:rPr>
        <w:t>e</w:t>
      </w:r>
      <w:r w:rsidRPr="00E04326">
        <w:rPr>
          <w:color w:val="000000"/>
          <w:lang w:eastAsia="fr-FR" w:bidi="fr-FR"/>
        </w:rPr>
        <w:t xml:space="preserve"> siècle l’est d’abord par l’accroissement du nombre de faits criminels qu’enregistrent les statistiques, mais qu’évoquent bien plus nettement encore d’autres documents : ces bilans économiques et démograph</w:t>
      </w:r>
      <w:r w:rsidRPr="00E04326">
        <w:rPr>
          <w:color w:val="000000"/>
          <w:lang w:eastAsia="fr-FR" w:bidi="fr-FR"/>
        </w:rPr>
        <w:t>i</w:t>
      </w:r>
      <w:r w:rsidRPr="00E04326">
        <w:rPr>
          <w:color w:val="000000"/>
          <w:lang w:eastAsia="fr-FR" w:bidi="fr-FR"/>
        </w:rPr>
        <w:t>ques eux-mêmes qui ne concernent pas directement le crime, mais dont les corrélations avec les statistiques judiciaires permettent d’atteindre, au-delà de la criminalité constatée et punie, la criminalité réelle, la seule qui com</w:t>
      </w:r>
      <w:r w:rsidRPr="00E04326">
        <w:rPr>
          <w:color w:val="000000"/>
          <w:lang w:eastAsia="fr-FR" w:bidi="fr-FR"/>
        </w:rPr>
        <w:t>p</w:t>
      </w:r>
      <w:r w:rsidRPr="00E04326">
        <w:rPr>
          <w:color w:val="000000"/>
          <w:lang w:eastAsia="fr-FR" w:bidi="fr-FR"/>
        </w:rPr>
        <w:t>te.</w:t>
      </w:r>
    </w:p>
    <w:p w:rsidR="006B1899" w:rsidRPr="00E04326" w:rsidRDefault="006B1899" w:rsidP="006B1899">
      <w:pPr>
        <w:spacing w:before="120" w:after="120"/>
        <w:jc w:val="both"/>
      </w:pPr>
      <w:r w:rsidRPr="00E04326">
        <w:rPr>
          <w:color w:val="000000"/>
          <w:lang w:eastAsia="fr-FR" w:bidi="fr-FR"/>
        </w:rPr>
        <w:t>Criminel aussi par la marque du crime sur l’ensemble du paysage urbain. Pas de lieux qu’alors il ne hante : les barrières où les bandits des grands chemins prolongent, jusqu’à la construction des voies fe</w:t>
      </w:r>
      <w:r w:rsidRPr="00E04326">
        <w:rPr>
          <w:color w:val="000000"/>
          <w:lang w:eastAsia="fr-FR" w:bidi="fr-FR"/>
        </w:rPr>
        <w:t>r</w:t>
      </w:r>
      <w:r w:rsidRPr="00E04326">
        <w:rPr>
          <w:color w:val="000000"/>
          <w:lang w:eastAsia="fr-FR" w:bidi="fr-FR"/>
        </w:rPr>
        <w:t>rées, les traditions d’Ancien Régime et d’un autre type dont l’évolution récente de la ville favorise l’éclosion ; les quartiers du ce</w:t>
      </w:r>
      <w:r w:rsidRPr="00E04326">
        <w:rPr>
          <w:color w:val="000000"/>
          <w:lang w:eastAsia="fr-FR" w:bidi="fr-FR"/>
        </w:rPr>
        <w:t>n</w:t>
      </w:r>
      <w:r>
        <w:rPr>
          <w:color w:val="000000"/>
          <w:lang w:eastAsia="fr-FR" w:bidi="fr-FR"/>
        </w:rPr>
        <w:t>tre eux-</w:t>
      </w:r>
      <w:r w:rsidRPr="00E04326">
        <w:rPr>
          <w:color w:val="000000"/>
          <w:lang w:eastAsia="fr-FR" w:bidi="fr-FR"/>
        </w:rPr>
        <w:t>mêmes, où la croissance complexe et désordonnée de la cap</w:t>
      </w:r>
      <w:r w:rsidRPr="00E04326">
        <w:rPr>
          <w:color w:val="000000"/>
          <w:lang w:eastAsia="fr-FR" w:bidi="fr-FR"/>
        </w:rPr>
        <w:t>i</w:t>
      </w:r>
      <w:r w:rsidRPr="00E04326">
        <w:rPr>
          <w:color w:val="000000"/>
          <w:lang w:eastAsia="fr-FR" w:bidi="fr-FR"/>
        </w:rPr>
        <w:t>tale, enchevêtrant ruelles, passages et culs-de-sac, a juxtap</w:t>
      </w:r>
      <w:r w:rsidRPr="00E04326">
        <w:rPr>
          <w:color w:val="000000"/>
          <w:lang w:eastAsia="fr-FR" w:bidi="fr-FR"/>
        </w:rPr>
        <w:t>o</w:t>
      </w:r>
      <w:r w:rsidRPr="00E04326">
        <w:rPr>
          <w:color w:val="000000"/>
          <w:lang w:eastAsia="fr-FR" w:bidi="fr-FR"/>
        </w:rPr>
        <w:t>sé, en un paysage que nous avons du mal à lire, les</w:t>
      </w:r>
      <w:r>
        <w:rPr>
          <w:color w:val="000000"/>
          <w:lang w:eastAsia="fr-FR" w:bidi="fr-FR"/>
        </w:rPr>
        <w:t xml:space="preserve"> </w:t>
      </w:r>
      <w:r>
        <w:t xml:space="preserve">[168] </w:t>
      </w:r>
      <w:r w:rsidRPr="00E04326">
        <w:rPr>
          <w:color w:val="000000"/>
          <w:lang w:eastAsia="fr-FR" w:bidi="fr-FR"/>
        </w:rPr>
        <w:t>zones d’ombre et de lumière, les rues ensoleillées et les cloaques, les maisons bourgeoises et les taudis, et multiplié un peu partout coins et recoins favorables aux agressions de nuit et de jour, tant le jour lui-même, en certains endroits, est semblable à la nuit. Pour risquer sa vie, et au moindre mal sa bourse, point n’est besoin de hanter les env</w:t>
      </w:r>
      <w:r w:rsidRPr="00E04326">
        <w:rPr>
          <w:color w:val="000000"/>
          <w:lang w:eastAsia="fr-FR" w:bidi="fr-FR"/>
        </w:rPr>
        <w:t>i</w:t>
      </w:r>
      <w:r w:rsidRPr="00E04326">
        <w:rPr>
          <w:color w:val="000000"/>
          <w:lang w:eastAsia="fr-FR" w:bidi="fr-FR"/>
        </w:rPr>
        <w:t>rons de la place Maubert et la Cité, ou de pousser jusqu’aux sinistres boulevards qui bordent le faubourg Saint-Jacques et le fa</w:t>
      </w:r>
      <w:r w:rsidRPr="00E04326">
        <w:rPr>
          <w:color w:val="000000"/>
          <w:lang w:eastAsia="fr-FR" w:bidi="fr-FR"/>
        </w:rPr>
        <w:t>u</w:t>
      </w:r>
      <w:r w:rsidRPr="00E04326">
        <w:rPr>
          <w:color w:val="000000"/>
          <w:lang w:eastAsia="fr-FR" w:bidi="fr-FR"/>
        </w:rPr>
        <w:t>bourg Saint-Marcel : du Temple à la Seine, du Palais-Royal à la place des Vosges, en cet amoncellement de maisons que la rue Saint-Denis et la rue Saint-Martin entament à grand mal, pas d'itinéraire qui ne doive, en quelque endroit, traverser quelque quartier peu sûr, ou frôler que</w:t>
      </w:r>
      <w:r w:rsidRPr="00E04326">
        <w:rPr>
          <w:color w:val="000000"/>
          <w:lang w:eastAsia="fr-FR" w:bidi="fr-FR"/>
        </w:rPr>
        <w:t>l</w:t>
      </w:r>
      <w:r w:rsidRPr="00E04326">
        <w:rPr>
          <w:color w:val="000000"/>
          <w:lang w:eastAsia="fr-FR" w:bidi="fr-FR"/>
        </w:rPr>
        <w:t>que repaire.</w:t>
      </w:r>
    </w:p>
    <w:p w:rsidR="006B1899" w:rsidRDefault="006B1899" w:rsidP="006B1899">
      <w:pPr>
        <w:spacing w:before="120" w:after="120"/>
        <w:jc w:val="both"/>
        <w:rPr>
          <w:color w:val="000000"/>
          <w:lang w:eastAsia="fr-FR" w:bidi="fr-FR"/>
        </w:rPr>
      </w:pPr>
      <w:r w:rsidRPr="00E04326">
        <w:rPr>
          <w:color w:val="000000"/>
          <w:lang w:eastAsia="fr-FR" w:bidi="fr-FR"/>
        </w:rPr>
        <w:t>Criminel, ce Paris l’est surtout par la place du crime dans les pr</w:t>
      </w:r>
      <w:r w:rsidRPr="00E04326">
        <w:rPr>
          <w:color w:val="000000"/>
          <w:lang w:eastAsia="fr-FR" w:bidi="fr-FR"/>
        </w:rPr>
        <w:t>é</w:t>
      </w:r>
      <w:r w:rsidRPr="00E04326">
        <w:rPr>
          <w:color w:val="000000"/>
          <w:lang w:eastAsia="fr-FR" w:bidi="fr-FR"/>
        </w:rPr>
        <w:t>occupations quotidiennes des gens. La peur que le crime éveille est constante ; elle atteint cependant, en certains hivers de misère et de froid, la plus grande intensité. C’est de terreur et d’épouvante que pa</w:t>
      </w:r>
      <w:r w:rsidRPr="00E04326">
        <w:rPr>
          <w:color w:val="000000"/>
          <w:lang w:eastAsia="fr-FR" w:bidi="fr-FR"/>
        </w:rPr>
        <w:t>r</w:t>
      </w:r>
      <w:r w:rsidRPr="00E04326">
        <w:rPr>
          <w:color w:val="000000"/>
          <w:lang w:eastAsia="fr-FR" w:bidi="fr-FR"/>
        </w:rPr>
        <w:t xml:space="preserve">lent communément rapports de police et journaux, en cet hiver de 1826-1827 où criminalité et mortalité se développent d’un même rythme ; de terreur et d’épouvante aussi, en ces dernières années de la monarchie de Juillet où toutes les formes de la misère urbaine </w:t>
      </w:r>
      <w:r>
        <w:rPr>
          <w:color w:val="000000"/>
          <w:lang w:eastAsia="fr-FR" w:bidi="fr-FR"/>
        </w:rPr>
        <w:t xml:space="preserve">      </w:t>
      </w:r>
      <w:r w:rsidRPr="00E04326">
        <w:rPr>
          <w:color w:val="000000"/>
          <w:lang w:eastAsia="fr-FR" w:bidi="fr-FR"/>
        </w:rPr>
        <w:t>s’exaspèrent, s’accumulent, se confondent : « Nous voilà donc rev</w:t>
      </w:r>
      <w:r w:rsidRPr="00E04326">
        <w:rPr>
          <w:color w:val="000000"/>
          <w:lang w:eastAsia="fr-FR" w:bidi="fr-FR"/>
        </w:rPr>
        <w:t>e</w:t>
      </w:r>
      <w:r w:rsidRPr="00E04326">
        <w:rPr>
          <w:color w:val="000000"/>
          <w:lang w:eastAsia="fr-FR" w:bidi="fr-FR"/>
        </w:rPr>
        <w:t>nus aux jours heureux du Moyen Age, alors que les rues étaient dése</w:t>
      </w:r>
      <w:r w:rsidRPr="00E04326">
        <w:rPr>
          <w:color w:val="000000"/>
          <w:lang w:eastAsia="fr-FR" w:bidi="fr-FR"/>
        </w:rPr>
        <w:t>r</w:t>
      </w:r>
      <w:r w:rsidRPr="00E04326">
        <w:rPr>
          <w:color w:val="000000"/>
          <w:lang w:eastAsia="fr-FR" w:bidi="fr-FR"/>
        </w:rPr>
        <w:t xml:space="preserve">tes et sombres, écrit le 21 décembre 1843, le vicomte de Launay dans ses </w:t>
      </w:r>
      <w:r w:rsidRPr="00D35947">
        <w:rPr>
          <w:i/>
          <w:iCs/>
        </w:rPr>
        <w:t>Lettres parisiennes.</w:t>
      </w:r>
      <w:r w:rsidRPr="00E04326">
        <w:rPr>
          <w:color w:val="000000"/>
          <w:lang w:eastAsia="fr-FR" w:bidi="fr-FR"/>
        </w:rPr>
        <w:t xml:space="preserve"> On n’entend parler depuis un mois que d’attaques nocturnes, de guet-apens, de vols audacieux... Ce qu’il y a d’effrayant dans ces attaques nocturnes, c’est la noble impartialité des assaillants : ils frappent également le riche et le pauvre... ils vous tuent d’abord, quitte à se tromper et ils s’inquiètent peu de leur erreur. A</w:t>
      </w:r>
      <w:r w:rsidRPr="00E04326">
        <w:rPr>
          <w:color w:val="000000"/>
          <w:lang w:eastAsia="fr-FR" w:bidi="fr-FR"/>
        </w:rPr>
        <w:t>u</w:t>
      </w:r>
      <w:r w:rsidRPr="00E04326">
        <w:rPr>
          <w:color w:val="000000"/>
          <w:lang w:eastAsia="fr-FR" w:bidi="fr-FR"/>
        </w:rPr>
        <w:t>trefois, la misère avait au moins ce privilège, la sécurité : elle ne le possède plus : les familles surtout se ressentent désagréablement de ces préo</w:t>
      </w:r>
      <w:r w:rsidRPr="00E04326">
        <w:rPr>
          <w:color w:val="000000"/>
          <w:lang w:eastAsia="fr-FR" w:bidi="fr-FR"/>
        </w:rPr>
        <w:t>c</w:t>
      </w:r>
      <w:r w:rsidRPr="00E04326">
        <w:rPr>
          <w:color w:val="000000"/>
          <w:lang w:eastAsia="fr-FR" w:bidi="fr-FR"/>
        </w:rPr>
        <w:t>cupations défensives. Chaque soirée intime finit comme le quatrième acte des Huguenots commence, par la bénédiction des po</w:t>
      </w:r>
      <w:r w:rsidRPr="00E04326">
        <w:rPr>
          <w:color w:val="000000"/>
          <w:lang w:eastAsia="fr-FR" w:bidi="fr-FR"/>
        </w:rPr>
        <w:t>i</w:t>
      </w:r>
      <w:r w:rsidRPr="00E04326">
        <w:rPr>
          <w:color w:val="000000"/>
          <w:lang w:eastAsia="fr-FR" w:bidi="fr-FR"/>
        </w:rPr>
        <w:t>gnards. On ne laisse sortir de chez soi ses parents, ses amis qu’après avoir visité leurs armes... »</w:t>
      </w:r>
    </w:p>
    <w:p w:rsidR="006B1899" w:rsidRPr="00E04326" w:rsidRDefault="006B1899" w:rsidP="006B1899">
      <w:pPr>
        <w:spacing w:before="120" w:after="120"/>
        <w:jc w:val="both"/>
      </w:pPr>
      <w:r>
        <w:t>[169]</w:t>
      </w:r>
    </w:p>
    <w:p w:rsidR="006B1899" w:rsidRDefault="006B1899" w:rsidP="006B1899">
      <w:pPr>
        <w:spacing w:before="120" w:after="120"/>
        <w:jc w:val="both"/>
        <w:rPr>
          <w:color w:val="000000"/>
          <w:lang w:eastAsia="fr-FR" w:bidi="fr-FR"/>
        </w:rPr>
      </w:pPr>
      <w:r w:rsidRPr="00E04326">
        <w:rPr>
          <w:color w:val="000000"/>
          <w:lang w:eastAsia="fr-FR" w:bidi="fr-FR"/>
        </w:rPr>
        <w:t>Plus important cependant que la peur du crime est l’intérêt au cr</w:t>
      </w:r>
      <w:r w:rsidRPr="00E04326">
        <w:rPr>
          <w:color w:val="000000"/>
          <w:lang w:eastAsia="fr-FR" w:bidi="fr-FR"/>
        </w:rPr>
        <w:t>i</w:t>
      </w:r>
      <w:r w:rsidRPr="00E04326">
        <w:rPr>
          <w:color w:val="000000"/>
          <w:lang w:eastAsia="fr-FR" w:bidi="fr-FR"/>
        </w:rPr>
        <w:t xml:space="preserve">me et à tout ce qui le concerne. </w:t>
      </w:r>
      <w:r>
        <w:rPr>
          <w:color w:val="000000"/>
          <w:lang w:eastAsia="fr-FR" w:bidi="fr-FR"/>
        </w:rPr>
        <w:t>À</w:t>
      </w:r>
      <w:r w:rsidRPr="00E04326">
        <w:rPr>
          <w:color w:val="000000"/>
          <w:lang w:eastAsia="fr-FR" w:bidi="fr-FR"/>
        </w:rPr>
        <w:t xml:space="preserve"> cette rumeur quotidienne et persi</w:t>
      </w:r>
      <w:r w:rsidRPr="00E04326">
        <w:rPr>
          <w:color w:val="000000"/>
          <w:lang w:eastAsia="fr-FR" w:bidi="fr-FR"/>
        </w:rPr>
        <w:t>s</w:t>
      </w:r>
      <w:r w:rsidRPr="00E04326">
        <w:rPr>
          <w:color w:val="000000"/>
          <w:lang w:eastAsia="fr-FR" w:bidi="fr-FR"/>
        </w:rPr>
        <w:t>tante qu’entretiennent la criminalité courante et cette menue mo</w:t>
      </w:r>
      <w:r w:rsidRPr="00E04326">
        <w:rPr>
          <w:color w:val="000000"/>
          <w:lang w:eastAsia="fr-FR" w:bidi="fr-FR"/>
        </w:rPr>
        <w:t>n</w:t>
      </w:r>
      <w:r w:rsidRPr="00E04326">
        <w:rPr>
          <w:color w:val="000000"/>
          <w:lang w:eastAsia="fr-FR" w:bidi="fr-FR"/>
        </w:rPr>
        <w:t>naie de petits attentats que le peuple de Paris est à même d’apprécier ch</w:t>
      </w:r>
      <w:r w:rsidRPr="00E04326">
        <w:rPr>
          <w:color w:val="000000"/>
          <w:lang w:eastAsia="fr-FR" w:bidi="fr-FR"/>
        </w:rPr>
        <w:t>a</w:t>
      </w:r>
      <w:r w:rsidRPr="00E04326">
        <w:rPr>
          <w:color w:val="000000"/>
          <w:lang w:eastAsia="fr-FR" w:bidi="fr-FR"/>
        </w:rPr>
        <w:t>que matin, s’ajoute, en effet, l’immense retentissement de certains grands crimes, enténébrés d’horreur et comme auréolés d’une sombre gloire : événements de l’histoire sociale de Paris pendant la première moitié du siècle, pour le moins aussi importants que de grands faits de polit</w:t>
      </w:r>
      <w:r w:rsidRPr="00E04326">
        <w:rPr>
          <w:color w:val="000000"/>
          <w:lang w:eastAsia="fr-FR" w:bidi="fr-FR"/>
        </w:rPr>
        <w:t>i</w:t>
      </w:r>
      <w:r w:rsidRPr="00E04326">
        <w:rPr>
          <w:color w:val="000000"/>
          <w:lang w:eastAsia="fr-FR" w:bidi="fr-FR"/>
        </w:rPr>
        <w:t>que extérieure et intérieure. C’est, en 1817, le crime de Dautun que Hugo cite parmi les princ</w:t>
      </w:r>
      <w:r w:rsidRPr="00E04326">
        <w:rPr>
          <w:color w:val="000000"/>
          <w:lang w:eastAsia="fr-FR" w:bidi="fr-FR"/>
        </w:rPr>
        <w:t>i</w:t>
      </w:r>
      <w:r w:rsidRPr="00E04326">
        <w:rPr>
          <w:color w:val="000000"/>
          <w:lang w:eastAsia="fr-FR" w:bidi="fr-FR"/>
        </w:rPr>
        <w:t>paux événements de l’année, écrivant : « L'émotion parisienne la plus récente était le crime de</w:t>
      </w:r>
      <w:r>
        <w:rPr>
          <w:color w:val="000000"/>
          <w:lang w:eastAsia="fr-FR" w:bidi="fr-FR"/>
        </w:rPr>
        <w:t xml:space="preserve"> </w:t>
      </w:r>
      <w:r w:rsidRPr="00E04326">
        <w:rPr>
          <w:color w:val="000000"/>
          <w:lang w:eastAsia="fr-FR" w:bidi="fr-FR"/>
        </w:rPr>
        <w:t>Dautun qui avait</w:t>
      </w:r>
      <w:r>
        <w:rPr>
          <w:color w:val="000000"/>
          <w:lang w:eastAsia="fr-FR" w:bidi="fr-FR"/>
        </w:rPr>
        <w:t xml:space="preserve"> </w:t>
      </w:r>
      <w:r w:rsidRPr="00E04326">
        <w:rPr>
          <w:color w:val="000000"/>
          <w:lang w:eastAsia="fr-FR" w:bidi="fr-FR"/>
        </w:rPr>
        <w:t>jeté la</w:t>
      </w:r>
      <w:r>
        <w:rPr>
          <w:color w:val="000000"/>
          <w:lang w:eastAsia="fr-FR" w:bidi="fr-FR"/>
        </w:rPr>
        <w:t xml:space="preserve"> </w:t>
      </w:r>
      <w:r w:rsidRPr="00E04326">
        <w:rPr>
          <w:color w:val="000000"/>
          <w:lang w:eastAsia="fr-FR" w:bidi="fr-FR"/>
        </w:rPr>
        <w:t>tête de son frère dans</w:t>
      </w:r>
      <w:r>
        <w:rPr>
          <w:color w:val="000000"/>
          <w:lang w:eastAsia="fr-FR" w:bidi="fr-FR"/>
        </w:rPr>
        <w:t xml:space="preserve"> </w:t>
      </w:r>
      <w:r>
        <w:t>le bassin du Marché aux fleurs ». C’est l’assassinat de la bergère d’Ivry, sur lequel, pendant une dizaine d’années, se lamenteront les complaintes et dont Les Misérables év</w:t>
      </w:r>
      <w:r>
        <w:t>o</w:t>
      </w:r>
      <w:r>
        <w:t>queront, à plusieurs reprises, le souvenir. C’est, en 1833, l’assassinat par Regey du garçon de caisse Ramus, dont on retrouvera le cadavre sur le bord de la Seine, à l’embouchure de l’égout de la rue de la H</w:t>
      </w:r>
      <w:r>
        <w:t>u</w:t>
      </w:r>
      <w:r>
        <w:t>chette : première rencontre de l’égout et du crime, ces deux sous-produits de l’existence urbaine, dont nous préciserons les rapports. Ce sont surtout les crimes de Lacenaire, dont le procès, en 1835, et l'ex</w:t>
      </w:r>
      <w:r>
        <w:t>é</w:t>
      </w:r>
      <w:r>
        <w:t>cution en 1836, bouleverseront Paris et déchaîneront d’étranges man</w:t>
      </w:r>
      <w:r>
        <w:t>i</w:t>
      </w:r>
      <w:r>
        <w:t>festations de terreur collective, souvent décrites, mais mal interpr</w:t>
      </w:r>
      <w:r>
        <w:t>é</w:t>
      </w:r>
      <w:r>
        <w:t>tées.</w:t>
      </w:r>
      <w:r w:rsidRPr="00A07730">
        <w:rPr>
          <w:color w:val="000000"/>
          <w:lang w:eastAsia="fr-FR" w:bidi="fr-FR"/>
        </w:rPr>
        <w:t xml:space="preserve"> </w:t>
      </w:r>
    </w:p>
    <w:p w:rsidR="006B1899" w:rsidRPr="00E04326" w:rsidRDefault="006B1899" w:rsidP="006B1899">
      <w:pPr>
        <w:spacing w:before="120" w:after="120"/>
        <w:jc w:val="both"/>
      </w:pPr>
      <w:r w:rsidRPr="00E04326">
        <w:rPr>
          <w:color w:val="000000"/>
          <w:lang w:eastAsia="fr-FR" w:bidi="fr-FR"/>
        </w:rPr>
        <w:t>Au-delà de ces phénomènes de terreur et d’épouvante, en effet, l’intérêt au crime est l’une des formes de la culture populaire de ce temps : de ces idées, de ces images et de ces mots, de ces croyances, de ces connaissances et de ce langage, de ces gestes aussi que le pe</w:t>
      </w:r>
      <w:r w:rsidRPr="00E04326">
        <w:rPr>
          <w:color w:val="000000"/>
          <w:lang w:eastAsia="fr-FR" w:bidi="fr-FR"/>
        </w:rPr>
        <w:t>u</w:t>
      </w:r>
      <w:r>
        <w:rPr>
          <w:color w:val="000000"/>
          <w:lang w:eastAsia="fr-FR" w:bidi="fr-FR"/>
        </w:rPr>
        <w:t>ple se donne à lui-</w:t>
      </w:r>
      <w:r w:rsidRPr="00E04326">
        <w:rPr>
          <w:color w:val="000000"/>
          <w:lang w:eastAsia="fr-FR" w:bidi="fr-FR"/>
        </w:rPr>
        <w:t>même, et de sa propre invention, bien plus qu’on ne lui les donne et alors même qu’il a l’air de les accepter et de les imiter. Surprenante est la place du crime dans les conversations d’atelier, de café ou de coin de me, dont les traces, en nos documents, sont no</w:t>
      </w:r>
      <w:r w:rsidRPr="00E04326">
        <w:rPr>
          <w:color w:val="000000"/>
          <w:lang w:eastAsia="fr-FR" w:bidi="fr-FR"/>
        </w:rPr>
        <w:t>m</w:t>
      </w:r>
      <w:r w:rsidRPr="00E04326">
        <w:rPr>
          <w:color w:val="000000"/>
          <w:lang w:eastAsia="fr-FR" w:bidi="fr-FR"/>
        </w:rPr>
        <w:t>breuses. Dans les romans ou les feuilletons : moins souvent lus que contés, racontés ou gesticulés et devena</w:t>
      </w:r>
      <w:r>
        <w:rPr>
          <w:color w:val="000000"/>
          <w:lang w:eastAsia="fr-FR" w:bidi="fr-FR"/>
        </w:rPr>
        <w:t>nt eux-mêmes sujets de conversa</w:t>
      </w:r>
      <w:r w:rsidRPr="00E04326">
        <w:rPr>
          <w:color w:val="000000"/>
          <w:lang w:eastAsia="fr-FR" w:bidi="fr-FR"/>
        </w:rPr>
        <w:t>tion,</w:t>
      </w:r>
      <w:r>
        <w:t xml:space="preserve"> [170]</w:t>
      </w:r>
      <w:r w:rsidRPr="00E04326">
        <w:rPr>
          <w:color w:val="000000"/>
          <w:lang w:eastAsia="fr-FR" w:bidi="fr-FR"/>
        </w:rPr>
        <w:t xml:space="preserve"> avec une rapidité que le succès des </w:t>
      </w:r>
      <w:r w:rsidRPr="00D35947">
        <w:rPr>
          <w:i/>
          <w:iCs/>
        </w:rPr>
        <w:t xml:space="preserve">Mystères de Paris </w:t>
      </w:r>
      <w:r w:rsidRPr="00E04326">
        <w:rPr>
          <w:color w:val="000000"/>
          <w:lang w:eastAsia="fr-FR" w:bidi="fr-FR"/>
        </w:rPr>
        <w:t>permet de mes</w:t>
      </w:r>
      <w:r w:rsidRPr="00E04326">
        <w:rPr>
          <w:color w:val="000000"/>
          <w:lang w:eastAsia="fr-FR" w:bidi="fr-FR"/>
        </w:rPr>
        <w:t>u</w:t>
      </w:r>
      <w:r w:rsidRPr="00E04326">
        <w:rPr>
          <w:color w:val="000000"/>
          <w:lang w:eastAsia="fr-FR" w:bidi="fr-FR"/>
        </w:rPr>
        <w:t>rer. Dans les complaintes et les chansons. Dans les danses et les jeux. Dans les spectacles des théâtres ou les spect</w:t>
      </w:r>
      <w:r w:rsidRPr="00E04326">
        <w:rPr>
          <w:color w:val="000000"/>
          <w:lang w:eastAsia="fr-FR" w:bidi="fr-FR"/>
        </w:rPr>
        <w:t>a</w:t>
      </w:r>
      <w:r w:rsidRPr="00E04326">
        <w:rPr>
          <w:color w:val="000000"/>
          <w:lang w:eastAsia="fr-FR" w:bidi="fr-FR"/>
        </w:rPr>
        <w:t>cles en plein vent. Dans cet immense spectacle enfin qu’au total con</w:t>
      </w:r>
      <w:r w:rsidRPr="00E04326">
        <w:rPr>
          <w:color w:val="000000"/>
          <w:lang w:eastAsia="fr-FR" w:bidi="fr-FR"/>
        </w:rPr>
        <w:t>s</w:t>
      </w:r>
      <w:r w:rsidRPr="00E04326">
        <w:rPr>
          <w:color w:val="000000"/>
          <w:lang w:eastAsia="fr-FR" w:bidi="fr-FR"/>
        </w:rPr>
        <w:t>titue la ville et a</w:t>
      </w:r>
      <w:r w:rsidRPr="00E04326">
        <w:rPr>
          <w:color w:val="000000"/>
          <w:lang w:eastAsia="fr-FR" w:bidi="fr-FR"/>
        </w:rPr>
        <w:t>u</w:t>
      </w:r>
      <w:r w:rsidRPr="00E04326">
        <w:rPr>
          <w:color w:val="000000"/>
          <w:lang w:eastAsia="fr-FR" w:bidi="fr-FR"/>
        </w:rPr>
        <w:t>quel participe chacun de ses habitants.</w:t>
      </w:r>
    </w:p>
    <w:p w:rsidR="006B1899" w:rsidRPr="00E04326" w:rsidRDefault="006B1899" w:rsidP="006B1899">
      <w:pPr>
        <w:spacing w:before="120" w:after="120"/>
        <w:jc w:val="both"/>
      </w:pPr>
      <w:r w:rsidRPr="00E04326">
        <w:rPr>
          <w:color w:val="000000"/>
          <w:lang w:eastAsia="fr-FR" w:bidi="fr-FR"/>
        </w:rPr>
        <w:t>Au reste, le crime n’est-il pas lui-même objet de spectacle ? Il l’est par ces expositions sur la place du Palais de Justice dont les journaux ou les Mémoires contemporains ne manquent jamais de rendre com</w:t>
      </w:r>
      <w:r w:rsidRPr="00E04326">
        <w:rPr>
          <w:color w:val="000000"/>
          <w:lang w:eastAsia="fr-FR" w:bidi="fr-FR"/>
        </w:rPr>
        <w:t>p</w:t>
      </w:r>
      <w:r w:rsidRPr="00E04326">
        <w:rPr>
          <w:color w:val="000000"/>
          <w:lang w:eastAsia="fr-FR" w:bidi="fr-FR"/>
        </w:rPr>
        <w:t>te, comme s’il s’agissait d’événements importants de l’existence u</w:t>
      </w:r>
      <w:r w:rsidRPr="00E04326">
        <w:rPr>
          <w:color w:val="000000"/>
          <w:lang w:eastAsia="fr-FR" w:bidi="fr-FR"/>
        </w:rPr>
        <w:t>r</w:t>
      </w:r>
      <w:r w:rsidRPr="00E04326">
        <w:rPr>
          <w:color w:val="000000"/>
          <w:lang w:eastAsia="fr-FR" w:bidi="fr-FR"/>
        </w:rPr>
        <w:t>baine, par les foules qu’elles attirent, par les désordres et les t</w:t>
      </w:r>
      <w:r w:rsidRPr="00E04326">
        <w:rPr>
          <w:color w:val="000000"/>
          <w:lang w:eastAsia="fr-FR" w:bidi="fr-FR"/>
        </w:rPr>
        <w:t>u</w:t>
      </w:r>
      <w:r w:rsidRPr="00E04326">
        <w:rPr>
          <w:color w:val="000000"/>
          <w:lang w:eastAsia="fr-FR" w:bidi="fr-FR"/>
        </w:rPr>
        <w:t>multes qu’elles causent, par les mœurs popula</w:t>
      </w:r>
      <w:r w:rsidRPr="00E04326">
        <w:rPr>
          <w:color w:val="000000"/>
          <w:lang w:eastAsia="fr-FR" w:bidi="fr-FR"/>
        </w:rPr>
        <w:t>i</w:t>
      </w:r>
      <w:r w:rsidRPr="00E04326">
        <w:rPr>
          <w:color w:val="000000"/>
          <w:lang w:eastAsia="fr-FR" w:bidi="fr-FR"/>
        </w:rPr>
        <w:t>res qu’elles révèlent, par les prolongements de tous ordres qu’elles ont. On puiserait à pleines mains les exemples dans la presse du temps, dans les récits, dans les souvenirs, dans les grossi</w:t>
      </w:r>
      <w:r w:rsidRPr="00E04326">
        <w:rPr>
          <w:color w:val="000000"/>
          <w:lang w:eastAsia="fr-FR" w:bidi="fr-FR"/>
        </w:rPr>
        <w:t>è</w:t>
      </w:r>
      <w:r w:rsidRPr="00E04326">
        <w:rPr>
          <w:color w:val="000000"/>
          <w:lang w:eastAsia="fr-FR" w:bidi="fr-FR"/>
        </w:rPr>
        <w:t>res images collées aux murs des garnis. Quel extraordinaire spectacle que l’expression du prêtre J</w:t>
      </w:r>
      <w:r w:rsidRPr="00E04326">
        <w:rPr>
          <w:color w:val="000000"/>
          <w:lang w:eastAsia="fr-FR" w:bidi="fr-FR"/>
        </w:rPr>
        <w:t>o</w:t>
      </w:r>
      <w:r w:rsidRPr="00E04326">
        <w:rPr>
          <w:color w:val="000000"/>
          <w:lang w:eastAsia="fr-FR" w:bidi="fr-FR"/>
        </w:rPr>
        <w:t xml:space="preserve">seph Contrafatto, attaché et flétri au poteau d'infamie en janvier 1828 ! Le </w:t>
      </w:r>
      <w:r w:rsidRPr="00D35947">
        <w:rPr>
          <w:i/>
          <w:iCs/>
        </w:rPr>
        <w:t>Journal des Débats</w:t>
      </w:r>
      <w:r w:rsidRPr="00E04326">
        <w:rPr>
          <w:color w:val="000000"/>
          <w:lang w:eastAsia="fr-FR" w:bidi="fr-FR"/>
        </w:rPr>
        <w:t xml:space="preserve"> nous la décrit en ces termes : « Les préparatifs de l’exposition, qui se font ordinairement sur la place du Palais de Just</w:t>
      </w:r>
      <w:r w:rsidRPr="00E04326">
        <w:rPr>
          <w:color w:val="000000"/>
          <w:lang w:eastAsia="fr-FR" w:bidi="fr-FR"/>
        </w:rPr>
        <w:t>i</w:t>
      </w:r>
      <w:r w:rsidRPr="00E04326">
        <w:rPr>
          <w:color w:val="000000"/>
          <w:lang w:eastAsia="fr-FR" w:bidi="fr-FR"/>
        </w:rPr>
        <w:t>ce, commencèrent dès 9 heures du matin. Au moment où Contr</w:t>
      </w:r>
      <w:r w:rsidRPr="00E04326">
        <w:rPr>
          <w:color w:val="000000"/>
          <w:lang w:eastAsia="fr-FR" w:bidi="fr-FR"/>
        </w:rPr>
        <w:t>a</w:t>
      </w:r>
      <w:r w:rsidRPr="00E04326">
        <w:rPr>
          <w:color w:val="000000"/>
          <w:lang w:eastAsia="fr-FR" w:bidi="fr-FR"/>
        </w:rPr>
        <w:t>fatto a été adossé à l’un des poteaux, et surtout lorsque l’écriteau où se l</w:t>
      </w:r>
      <w:r w:rsidRPr="00E04326">
        <w:rPr>
          <w:color w:val="000000"/>
          <w:lang w:eastAsia="fr-FR" w:bidi="fr-FR"/>
        </w:rPr>
        <w:t>i</w:t>
      </w:r>
      <w:r w:rsidRPr="00E04326">
        <w:rPr>
          <w:color w:val="000000"/>
          <w:lang w:eastAsia="fr-FR" w:bidi="fr-FR"/>
        </w:rPr>
        <w:t>saient en gros caractères ses nom, profession et domicile fut posé, la multitude qui grossissait de minute en minute a éprouvé une sensation inexprimable. Bientôt la place et toutes les rues adjacentes ont été e</w:t>
      </w:r>
      <w:r w:rsidRPr="00E04326">
        <w:rPr>
          <w:color w:val="000000"/>
          <w:lang w:eastAsia="fr-FR" w:bidi="fr-FR"/>
        </w:rPr>
        <w:t>n</w:t>
      </w:r>
      <w:r w:rsidRPr="00E04326">
        <w:rPr>
          <w:color w:val="000000"/>
          <w:lang w:eastAsia="fr-FR" w:bidi="fr-FR"/>
        </w:rPr>
        <w:t>combrées de flots de spectateurs, qui se sont pressés autour de l’échafaud, tout le temps de l’exposition. Les exécuteurs ont approché le fer brûlant de l’épaule de Contrafatto. Nous éprouvons un sentiment pénible à rapporter la joie féroce que ce spectacle a inspiré à une pa</w:t>
      </w:r>
      <w:r w:rsidRPr="00E04326">
        <w:rPr>
          <w:color w:val="000000"/>
          <w:lang w:eastAsia="fr-FR" w:bidi="fr-FR"/>
        </w:rPr>
        <w:t>r</w:t>
      </w:r>
      <w:r w:rsidRPr="00E04326">
        <w:rPr>
          <w:color w:val="000000"/>
          <w:lang w:eastAsia="fr-FR" w:bidi="fr-FR"/>
        </w:rPr>
        <w:t>tie de la foule. Des huées contre le coupable, des exclamations et des applaudissements ont éclaté pendant plusieurs min</w:t>
      </w:r>
      <w:r w:rsidRPr="00E04326">
        <w:rPr>
          <w:color w:val="000000"/>
          <w:lang w:eastAsia="fr-FR" w:bidi="fr-FR"/>
        </w:rPr>
        <w:t>u</w:t>
      </w:r>
      <w:r w:rsidRPr="00E04326">
        <w:rPr>
          <w:color w:val="000000"/>
          <w:lang w:eastAsia="fr-FR" w:bidi="fr-FR"/>
        </w:rPr>
        <w:t>tes. La voiture qui le ramenait à Bicêtre a été suivie, pendant longtemps, par une troupe d’individus proférant des cris dont rien ne saurait justifier l’indécence. » Spectacle de choix su</w:t>
      </w:r>
      <w:r w:rsidRPr="00E04326">
        <w:rPr>
          <w:color w:val="000000"/>
          <w:lang w:eastAsia="fr-FR" w:bidi="fr-FR"/>
        </w:rPr>
        <w:t>r</w:t>
      </w:r>
      <w:r w:rsidRPr="00E04326">
        <w:rPr>
          <w:color w:val="000000"/>
          <w:lang w:eastAsia="fr-FR" w:bidi="fr-FR"/>
        </w:rPr>
        <w:t>tout, ces exécutions capitales que des crieurs enroués annoncent</w:t>
      </w:r>
      <w:r>
        <w:rPr>
          <w:color w:val="000000"/>
          <w:lang w:eastAsia="fr-FR" w:bidi="fr-FR"/>
        </w:rPr>
        <w:t xml:space="preserve"> </w:t>
      </w:r>
      <w:r>
        <w:t xml:space="preserve">[171] </w:t>
      </w:r>
      <w:r w:rsidRPr="00E04326">
        <w:rPr>
          <w:color w:val="000000"/>
          <w:lang w:eastAsia="fr-FR" w:bidi="fr-FR"/>
        </w:rPr>
        <w:t>le matin à tous les carrefours de Paris et qui, avant d’être transférés dans les premières années de la monarchie de Juillet à la barrière Saint-Jacques où elles auront lieu au petit jour, d</w:t>
      </w:r>
      <w:r w:rsidRPr="00E04326">
        <w:rPr>
          <w:color w:val="000000"/>
          <w:lang w:eastAsia="fr-FR" w:bidi="fr-FR"/>
        </w:rPr>
        <w:t>é</w:t>
      </w:r>
      <w:r w:rsidRPr="00E04326">
        <w:rPr>
          <w:color w:val="000000"/>
          <w:lang w:eastAsia="fr-FR" w:bidi="fr-FR"/>
        </w:rPr>
        <w:t>ploient leurs fastes sanglants au cœur même de Paris, en place de Grève, dans l’un des plus i</w:t>
      </w:r>
      <w:r w:rsidRPr="00E04326">
        <w:rPr>
          <w:color w:val="000000"/>
          <w:lang w:eastAsia="fr-FR" w:bidi="fr-FR"/>
        </w:rPr>
        <w:t>l</w:t>
      </w:r>
      <w:r w:rsidRPr="00E04326">
        <w:rPr>
          <w:color w:val="000000"/>
          <w:lang w:eastAsia="fr-FR" w:bidi="fr-FR"/>
        </w:rPr>
        <w:t>lustres décors urbains, dans la grande lumière de l’après-midi, provoquant d’abominables délires co</w:t>
      </w:r>
      <w:r w:rsidRPr="00E04326">
        <w:rPr>
          <w:color w:val="000000"/>
          <w:lang w:eastAsia="fr-FR" w:bidi="fr-FR"/>
        </w:rPr>
        <w:t>l</w:t>
      </w:r>
      <w:r w:rsidRPr="00E04326">
        <w:rPr>
          <w:color w:val="000000"/>
          <w:lang w:eastAsia="fr-FR" w:bidi="fr-FR"/>
        </w:rPr>
        <w:t>lectifs.</w:t>
      </w:r>
    </w:p>
    <w:p w:rsidR="006B1899" w:rsidRPr="00E04326" w:rsidRDefault="006B1899" w:rsidP="006B1899">
      <w:pPr>
        <w:spacing w:before="120" w:after="120"/>
        <w:jc w:val="both"/>
      </w:pPr>
      <w:r w:rsidRPr="00E04326">
        <w:rPr>
          <w:color w:val="000000"/>
          <w:lang w:eastAsia="fr-FR" w:bidi="fr-FR"/>
        </w:rPr>
        <w:t>Comment l’opinion distinguerait-elle ces classes laborieuses et ces classes dangereuses, m</w:t>
      </w:r>
      <w:r w:rsidRPr="00E04326">
        <w:rPr>
          <w:color w:val="000000"/>
          <w:lang w:eastAsia="fr-FR" w:bidi="fr-FR"/>
        </w:rPr>
        <w:t>ê</w:t>
      </w:r>
      <w:r w:rsidRPr="00E04326">
        <w:rPr>
          <w:color w:val="000000"/>
          <w:lang w:eastAsia="fr-FR" w:bidi="fr-FR"/>
        </w:rPr>
        <w:t>lées les unes aux autres dans leurs échanges sociaux, confondues les unes avec les autres dans le paysage parisien, quand elles semblent par ailleurs obéir les unes et les autres au même moment et d’une même manière violente, illégale, et pour tout dire, sauvage, à de mêmes contraintes économiques, politiques ou biolog</w:t>
      </w:r>
      <w:r w:rsidRPr="00E04326">
        <w:rPr>
          <w:color w:val="000000"/>
          <w:lang w:eastAsia="fr-FR" w:bidi="fr-FR"/>
        </w:rPr>
        <w:t>i</w:t>
      </w:r>
      <w:r w:rsidRPr="00E04326">
        <w:rPr>
          <w:color w:val="000000"/>
          <w:lang w:eastAsia="fr-FR" w:bidi="fr-FR"/>
        </w:rPr>
        <w:t>ques ? Crises, émeutes ou épidémies, enflent soudain les masses da</w:t>
      </w:r>
      <w:r w:rsidRPr="00E04326">
        <w:rPr>
          <w:color w:val="000000"/>
          <w:lang w:eastAsia="fr-FR" w:bidi="fr-FR"/>
        </w:rPr>
        <w:t>n</w:t>
      </w:r>
      <w:r w:rsidRPr="00E04326">
        <w:rPr>
          <w:color w:val="000000"/>
          <w:lang w:eastAsia="fr-FR" w:bidi="fr-FR"/>
        </w:rPr>
        <w:t>gereuses d’effectifs nouveaux, ou plutôt rassemblent criminels et o</w:t>
      </w:r>
      <w:r w:rsidRPr="00E04326">
        <w:rPr>
          <w:color w:val="000000"/>
          <w:lang w:eastAsia="fr-FR" w:bidi="fr-FR"/>
        </w:rPr>
        <w:t>u</w:t>
      </w:r>
      <w:r w:rsidRPr="00E04326">
        <w:rPr>
          <w:color w:val="000000"/>
          <w:lang w:eastAsia="fr-FR" w:bidi="fr-FR"/>
        </w:rPr>
        <w:t>vriers, peuple et populace en une même multitude acharnée à de m</w:t>
      </w:r>
      <w:r w:rsidRPr="00E04326">
        <w:rPr>
          <w:color w:val="000000"/>
          <w:lang w:eastAsia="fr-FR" w:bidi="fr-FR"/>
        </w:rPr>
        <w:t>ê</w:t>
      </w:r>
      <w:r w:rsidRPr="00E04326">
        <w:rPr>
          <w:color w:val="000000"/>
          <w:lang w:eastAsia="fr-FR" w:bidi="fr-FR"/>
        </w:rPr>
        <w:t>mes violences publiques ou privées.</w:t>
      </w:r>
    </w:p>
    <w:p w:rsidR="006B1899" w:rsidRPr="00E04326" w:rsidRDefault="006B1899" w:rsidP="006B1899">
      <w:pPr>
        <w:spacing w:before="120" w:after="120"/>
        <w:jc w:val="both"/>
      </w:pPr>
      <w:r w:rsidRPr="00E04326">
        <w:rPr>
          <w:color w:val="000000"/>
          <w:lang w:eastAsia="fr-FR" w:bidi="fr-FR"/>
        </w:rPr>
        <w:t>Peu importent ici les faits, mais cette croyance que la misère, la maladie ou l’émeute, au</w:t>
      </w:r>
      <w:r w:rsidRPr="00E04326">
        <w:rPr>
          <w:color w:val="000000"/>
          <w:lang w:eastAsia="fr-FR" w:bidi="fr-FR"/>
        </w:rPr>
        <w:t>x</w:t>
      </w:r>
      <w:r w:rsidRPr="00E04326">
        <w:rPr>
          <w:color w:val="000000"/>
          <w:lang w:eastAsia="fr-FR" w:bidi="fr-FR"/>
        </w:rPr>
        <w:t>quelles l’on n’est pas sans prêter de mêmes causes et de mêmes couleurs, déchaînent des violences que l’on co</w:t>
      </w:r>
      <w:r w:rsidRPr="00E04326">
        <w:rPr>
          <w:color w:val="000000"/>
          <w:lang w:eastAsia="fr-FR" w:bidi="fr-FR"/>
        </w:rPr>
        <w:t>n</w:t>
      </w:r>
      <w:r w:rsidRPr="00E04326">
        <w:rPr>
          <w:color w:val="000000"/>
          <w:lang w:eastAsia="fr-FR" w:bidi="fr-FR"/>
        </w:rPr>
        <w:t>sidère comme des poussées de criminalité et que l’on désigne comme le fait des classes criminelles</w:t>
      </w:r>
    </w:p>
    <w:p w:rsidR="006B1899" w:rsidRPr="00E04326" w:rsidRDefault="006B1899" w:rsidP="006B1899">
      <w:pPr>
        <w:spacing w:before="120" w:after="120"/>
        <w:jc w:val="both"/>
      </w:pPr>
      <w:r w:rsidRPr="00E04326">
        <w:rPr>
          <w:color w:val="000000"/>
          <w:lang w:eastAsia="fr-FR" w:bidi="fr-FR"/>
        </w:rPr>
        <w:t>Ce sont ces thèmes biologiques, économiques, politiques et crim</w:t>
      </w:r>
      <w:r w:rsidRPr="00E04326">
        <w:rPr>
          <w:color w:val="000000"/>
          <w:lang w:eastAsia="fr-FR" w:bidi="fr-FR"/>
        </w:rPr>
        <w:t>i</w:t>
      </w:r>
      <w:r w:rsidRPr="00E04326">
        <w:rPr>
          <w:color w:val="000000"/>
          <w:lang w:eastAsia="fr-FR" w:bidi="fr-FR"/>
        </w:rPr>
        <w:t xml:space="preserve">nels confondus qu’évoquent Doin et Charton, écrivant, en janvier 1830, dans leurs </w:t>
      </w:r>
      <w:r w:rsidRPr="00D35947">
        <w:rPr>
          <w:i/>
          <w:iCs/>
        </w:rPr>
        <w:t>Lettres sur Paris</w:t>
      </w:r>
      <w:r w:rsidRPr="00E04326">
        <w:rPr>
          <w:color w:val="000000"/>
          <w:lang w:eastAsia="fr-FR" w:bidi="fr-FR"/>
        </w:rPr>
        <w:t> : « Jamais l’indigence du laboureur ne sera aussi effrayante, aussi désespérée que celle des misérables f</w:t>
      </w:r>
      <w:r w:rsidRPr="00E04326">
        <w:rPr>
          <w:color w:val="000000"/>
          <w:lang w:eastAsia="fr-FR" w:bidi="fr-FR"/>
        </w:rPr>
        <w:t>a</w:t>
      </w:r>
      <w:r w:rsidRPr="00E04326">
        <w:rPr>
          <w:color w:val="000000"/>
          <w:lang w:eastAsia="fr-FR" w:bidi="fr-FR"/>
        </w:rPr>
        <w:t>mi</w:t>
      </w:r>
      <w:r w:rsidRPr="00E04326">
        <w:rPr>
          <w:color w:val="000000"/>
          <w:lang w:eastAsia="fr-FR" w:bidi="fr-FR"/>
        </w:rPr>
        <w:t>l</w:t>
      </w:r>
      <w:r w:rsidRPr="00E04326">
        <w:rPr>
          <w:color w:val="000000"/>
          <w:lang w:eastAsia="fr-FR" w:bidi="fr-FR"/>
        </w:rPr>
        <w:t>les logées en deçà des rives de la Bièvre, souffrant et tressaillant sans cesse à la pensée des hôpitaux, des pr</w:t>
      </w:r>
      <w:r w:rsidRPr="00E04326">
        <w:rPr>
          <w:color w:val="000000"/>
          <w:lang w:eastAsia="fr-FR" w:bidi="fr-FR"/>
        </w:rPr>
        <w:t>i</w:t>
      </w:r>
      <w:r w:rsidRPr="00E04326">
        <w:rPr>
          <w:color w:val="000000"/>
          <w:lang w:eastAsia="fr-FR" w:bidi="fr-FR"/>
        </w:rPr>
        <w:t>sons et de la morgue ». De m</w:t>
      </w:r>
      <w:r w:rsidRPr="00E04326">
        <w:rPr>
          <w:color w:val="000000"/>
          <w:lang w:eastAsia="fr-FR" w:bidi="fr-FR"/>
        </w:rPr>
        <w:t>ê</w:t>
      </w:r>
      <w:r w:rsidRPr="00E04326">
        <w:rPr>
          <w:color w:val="000000"/>
          <w:lang w:eastAsia="fr-FR" w:bidi="fr-FR"/>
        </w:rPr>
        <w:t xml:space="preserve">me Luchet, en la description qu’il nous fait en 1830 du faubourg Saint-Antoine, dans ses </w:t>
      </w:r>
      <w:r w:rsidRPr="00D35947">
        <w:rPr>
          <w:i/>
          <w:iCs/>
        </w:rPr>
        <w:t>Esquisses dédiées au peuple parisien :</w:t>
      </w:r>
      <w:r w:rsidRPr="00E04326">
        <w:rPr>
          <w:color w:val="000000"/>
          <w:lang w:eastAsia="fr-FR" w:bidi="fr-FR"/>
        </w:rPr>
        <w:t xml:space="preserve"> « En 1789, le peuple était illettré... Aujourd’hui il sait lire. Aussi a</w:t>
      </w:r>
      <w:r w:rsidRPr="00E04326">
        <w:rPr>
          <w:color w:val="000000"/>
          <w:lang w:eastAsia="fr-FR" w:bidi="fr-FR"/>
        </w:rPr>
        <w:t>u</w:t>
      </w:r>
      <w:r w:rsidRPr="00E04326">
        <w:rPr>
          <w:color w:val="000000"/>
          <w:lang w:eastAsia="fr-FR" w:bidi="fr-FR"/>
        </w:rPr>
        <w:t>jourd’hui la fureur des ouvriers s’exhale en reproches et en anath</w:t>
      </w:r>
      <w:r w:rsidRPr="00E04326">
        <w:rPr>
          <w:color w:val="000000"/>
          <w:lang w:eastAsia="fr-FR" w:bidi="fr-FR"/>
        </w:rPr>
        <w:t>è</w:t>
      </w:r>
      <w:r w:rsidRPr="00E04326">
        <w:rPr>
          <w:color w:val="000000"/>
          <w:lang w:eastAsia="fr-FR" w:bidi="fr-FR"/>
        </w:rPr>
        <w:t>mes, alors qu’autrefois elle eût engendré le carnage et l’incendie. Il est impossible de souffrir davantage que la plupart d'entre</w:t>
      </w:r>
      <w:r>
        <w:rPr>
          <w:color w:val="000000"/>
          <w:lang w:eastAsia="fr-FR" w:bidi="fr-FR"/>
        </w:rPr>
        <w:t xml:space="preserve"> </w:t>
      </w:r>
      <w:r>
        <w:t xml:space="preserve">[172] </w:t>
      </w:r>
      <w:r w:rsidRPr="00E04326">
        <w:rPr>
          <w:color w:val="000000"/>
          <w:lang w:eastAsia="fr-FR" w:bidi="fr-FR"/>
        </w:rPr>
        <w:t>eux, a</w:t>
      </w:r>
      <w:r w:rsidRPr="00E04326">
        <w:rPr>
          <w:color w:val="000000"/>
          <w:lang w:eastAsia="fr-FR" w:bidi="fr-FR"/>
        </w:rPr>
        <w:t>u</w:t>
      </w:r>
      <w:r w:rsidRPr="00E04326">
        <w:rPr>
          <w:color w:val="000000"/>
          <w:lang w:eastAsia="fr-FR" w:bidi="fr-FR"/>
        </w:rPr>
        <w:t>jourd'hui que la misère est immense, que l’industrie est sans aliment... Le pain de 4 livres vaut 22 sous (que souvent ils ne peuvent gagner dans la journée) et pourtant, ils ne se sont pas vengés, ils n’ont fait que gémir et se plaindre... ils attendent la goutte de trop... La gou</w:t>
      </w:r>
      <w:r w:rsidRPr="00E04326">
        <w:rPr>
          <w:color w:val="000000"/>
          <w:lang w:eastAsia="fr-FR" w:bidi="fr-FR"/>
        </w:rPr>
        <w:t>t</w:t>
      </w:r>
      <w:r w:rsidRPr="00E04326">
        <w:rPr>
          <w:color w:val="000000"/>
          <w:lang w:eastAsia="fr-FR" w:bidi="fr-FR"/>
        </w:rPr>
        <w:t>te de trop, c’est une femme, c’est un enfant mourant de faim et de m</w:t>
      </w:r>
      <w:r w:rsidRPr="00E04326">
        <w:rPr>
          <w:color w:val="000000"/>
          <w:lang w:eastAsia="fr-FR" w:bidi="fr-FR"/>
        </w:rPr>
        <w:t>i</w:t>
      </w:r>
      <w:r w:rsidRPr="00E04326">
        <w:rPr>
          <w:color w:val="000000"/>
          <w:lang w:eastAsia="fr-FR" w:bidi="fr-FR"/>
        </w:rPr>
        <w:t>sère. Prenez garde que le moment terrible n’arrive. » De même, Mme Tro</w:t>
      </w:r>
      <w:r w:rsidRPr="00E04326">
        <w:rPr>
          <w:color w:val="000000"/>
          <w:lang w:eastAsia="fr-FR" w:bidi="fr-FR"/>
        </w:rPr>
        <w:t>l</w:t>
      </w:r>
      <w:r w:rsidRPr="00E04326">
        <w:rPr>
          <w:color w:val="000000"/>
          <w:lang w:eastAsia="fr-FR" w:bidi="fr-FR"/>
        </w:rPr>
        <w:t>lope se demandant, après avoir visité les rues vo</w:t>
      </w:r>
      <w:r w:rsidRPr="00E04326">
        <w:rPr>
          <w:color w:val="000000"/>
          <w:lang w:eastAsia="fr-FR" w:bidi="fr-FR"/>
        </w:rPr>
        <w:t>i</w:t>
      </w:r>
      <w:r w:rsidRPr="00E04326">
        <w:rPr>
          <w:color w:val="000000"/>
          <w:lang w:eastAsia="fr-FR" w:bidi="fr-FR"/>
        </w:rPr>
        <w:t>sines de la Porte Saint-Martin, enfiévrées encore d’émeutes, « comment tenir tous ceux qui ne craignent pas de sacrifier leur vie sur l’échafaud, dans le rui</w:t>
      </w:r>
      <w:r w:rsidRPr="00E04326">
        <w:rPr>
          <w:color w:val="000000"/>
          <w:lang w:eastAsia="fr-FR" w:bidi="fr-FR"/>
        </w:rPr>
        <w:t>s</w:t>
      </w:r>
      <w:r w:rsidRPr="00E04326">
        <w:rPr>
          <w:color w:val="000000"/>
          <w:lang w:eastAsia="fr-FR" w:bidi="fr-FR"/>
        </w:rPr>
        <w:t>seau ou à côté d’un fourneau de charbon, plutôt que de vivre pais</w:t>
      </w:r>
      <w:r w:rsidRPr="00E04326">
        <w:rPr>
          <w:color w:val="000000"/>
          <w:lang w:eastAsia="fr-FR" w:bidi="fr-FR"/>
        </w:rPr>
        <w:t>i</w:t>
      </w:r>
      <w:r w:rsidRPr="00E04326">
        <w:rPr>
          <w:color w:val="000000"/>
          <w:lang w:eastAsia="fr-FR" w:bidi="fr-FR"/>
        </w:rPr>
        <w:t>blement dans l’état où il a plu à Dieu de les placer... » De même, la plupart des témoins de ce temps. Que l’origine des troubles soit plus nettement économ</w:t>
      </w:r>
      <w:r w:rsidRPr="00E04326">
        <w:rPr>
          <w:color w:val="000000"/>
          <w:lang w:eastAsia="fr-FR" w:bidi="fr-FR"/>
        </w:rPr>
        <w:t>i</w:t>
      </w:r>
      <w:r w:rsidRPr="00E04326">
        <w:rPr>
          <w:color w:val="000000"/>
          <w:lang w:eastAsia="fr-FR" w:bidi="fr-FR"/>
        </w:rPr>
        <w:t>que, ou politique, ou biologique, elle est partout représentée comme un même phénomène anormal qui aboutit à de mêmes conséquences, également anormales : uniformément d</w:t>
      </w:r>
      <w:r w:rsidRPr="00E04326">
        <w:rPr>
          <w:color w:val="000000"/>
          <w:lang w:eastAsia="fr-FR" w:bidi="fr-FR"/>
        </w:rPr>
        <w:t>é</w:t>
      </w:r>
      <w:r w:rsidRPr="00E04326">
        <w:rPr>
          <w:color w:val="000000"/>
          <w:lang w:eastAsia="fr-FR" w:bidi="fr-FR"/>
        </w:rPr>
        <w:t>crites comme des manifestations de criminalité.</w:t>
      </w:r>
    </w:p>
    <w:p w:rsidR="006B1899" w:rsidRPr="00E04326" w:rsidRDefault="006B1899" w:rsidP="006B1899">
      <w:pPr>
        <w:spacing w:before="120" w:after="120"/>
        <w:jc w:val="both"/>
      </w:pPr>
      <w:r w:rsidRPr="00E04326">
        <w:rPr>
          <w:color w:val="000000"/>
          <w:lang w:eastAsia="fr-FR" w:bidi="fr-FR"/>
        </w:rPr>
        <w:t>Peu importent les corrélations que l’on peut établir entre crises économiques et criminalité et cette montée parallèle du prix du pain et du nombre des attentats. Ce qu'il nous faut surtout so</w:t>
      </w:r>
      <w:r w:rsidRPr="00E04326">
        <w:rPr>
          <w:color w:val="000000"/>
          <w:lang w:eastAsia="fr-FR" w:bidi="fr-FR"/>
        </w:rPr>
        <w:t>u</w:t>
      </w:r>
      <w:r w:rsidRPr="00E04326">
        <w:rPr>
          <w:color w:val="000000"/>
          <w:lang w:eastAsia="fr-FR" w:bidi="fr-FR"/>
        </w:rPr>
        <w:t>ligner ici, c’est qu’aucun fait n’est mieux connu, plus souvent affirmé, plus redouté. Quand vient la crise, le bourgeois se barricade et le passant se hâte. Ce n’est pas un hasard si Frégier fait de la crise économique l’une des principales causes de la criminalité ouvrière.</w:t>
      </w:r>
    </w:p>
    <w:p w:rsidR="006B1899" w:rsidRPr="00E04326" w:rsidRDefault="006B1899" w:rsidP="006B1899">
      <w:pPr>
        <w:spacing w:before="120" w:after="120"/>
        <w:jc w:val="both"/>
      </w:pPr>
      <w:r w:rsidRPr="00E04326">
        <w:rPr>
          <w:color w:val="000000"/>
          <w:lang w:eastAsia="fr-FR" w:bidi="fr-FR"/>
        </w:rPr>
        <w:t>Non moins redoutables et non moins déterminants les grands h</w:t>
      </w:r>
      <w:r w:rsidRPr="00E04326">
        <w:rPr>
          <w:color w:val="000000"/>
          <w:lang w:eastAsia="fr-FR" w:bidi="fr-FR"/>
        </w:rPr>
        <w:t>i</w:t>
      </w:r>
      <w:r w:rsidRPr="00E04326">
        <w:rPr>
          <w:color w:val="000000"/>
          <w:lang w:eastAsia="fr-FR" w:bidi="fr-FR"/>
        </w:rPr>
        <w:t>vers mortels, dont les effets se mêlent souvent à ceux des crises. Tel l’hiver de 1845, dont Balabine écrit : « Fléau terrible dans ce pays, car il y trouve une masse énorme de population, des milliers de familles pour le</w:t>
      </w:r>
      <w:r w:rsidRPr="00E04326">
        <w:rPr>
          <w:color w:val="000000"/>
          <w:lang w:eastAsia="fr-FR" w:bidi="fr-FR"/>
        </w:rPr>
        <w:t>s</w:t>
      </w:r>
      <w:r w:rsidRPr="00E04326">
        <w:rPr>
          <w:color w:val="000000"/>
          <w:lang w:eastAsia="fr-FR" w:bidi="fr-FR"/>
        </w:rPr>
        <w:t>quelles nul moyen n’existe de s’en garantir. Perchées dans les mansardes, sous les toits, à travers lesquels l’eau filtre souvent, enta</w:t>
      </w:r>
      <w:r w:rsidRPr="00E04326">
        <w:rPr>
          <w:color w:val="000000"/>
          <w:lang w:eastAsia="fr-FR" w:bidi="fr-FR"/>
        </w:rPr>
        <w:t>s</w:t>
      </w:r>
      <w:r w:rsidRPr="00E04326">
        <w:rPr>
          <w:color w:val="000000"/>
          <w:lang w:eastAsia="fr-FR" w:bidi="fr-FR"/>
        </w:rPr>
        <w:t>sées les unes sur les autres, encaissées dans des murailles humides et froides, sans feu, sans moyen de s’en procurer, d’innombrables fami</w:t>
      </w:r>
      <w:r w:rsidRPr="00E04326">
        <w:rPr>
          <w:color w:val="000000"/>
          <w:lang w:eastAsia="fr-FR" w:bidi="fr-FR"/>
        </w:rPr>
        <w:t>l</w:t>
      </w:r>
      <w:r w:rsidRPr="00E04326">
        <w:rPr>
          <w:color w:val="000000"/>
          <w:lang w:eastAsia="fr-FR" w:bidi="fr-FR"/>
        </w:rPr>
        <w:t>les des nuées d’ouvriers, n’ayant que de misérables haillons pour se vêtir, souffrant la mort dans cette Bab</w:t>
      </w:r>
      <w:r w:rsidRPr="00E04326">
        <w:rPr>
          <w:color w:val="000000"/>
          <w:lang w:eastAsia="fr-FR" w:bidi="fr-FR"/>
        </w:rPr>
        <w:t>y</w:t>
      </w:r>
      <w:r w:rsidRPr="00E04326">
        <w:rPr>
          <w:color w:val="000000"/>
          <w:lang w:eastAsia="fr-FR" w:bidi="fr-FR"/>
        </w:rPr>
        <w:t>lone de luxe et de</w:t>
      </w:r>
      <w:r>
        <w:rPr>
          <w:color w:val="000000"/>
          <w:lang w:eastAsia="fr-FR" w:bidi="fr-FR"/>
        </w:rPr>
        <w:t xml:space="preserve"> </w:t>
      </w:r>
      <w:r>
        <w:t xml:space="preserve">[173] </w:t>
      </w:r>
      <w:r w:rsidRPr="00E04326">
        <w:rPr>
          <w:color w:val="000000"/>
          <w:lang w:eastAsia="fr-FR" w:bidi="fr-FR"/>
        </w:rPr>
        <w:t>plaisir. Avec le froid, d’épais brouillards sont venus envelopper Paris de leur impénétrable et mystérieux linceul. C’en était assez pour que le crime, ce fils de la misère, descendît dans la rue et jetât l’effroi dans l’âme du piéton attardé. En ces quartiers sombres et isolés que ne connaît pas, même de nom, l’opulent habitant des quartiers riches qu’inondent de lumière des milliers de réverbères, les escarpes, car c’est là le nom de ce fléau, se rapprochant peu à peu, s’enhardissant par le succès facile de leurs entreprises nocturnes, vinrent fondre dans nos qua</w:t>
      </w:r>
      <w:r w:rsidRPr="00E04326">
        <w:rPr>
          <w:color w:val="000000"/>
          <w:lang w:eastAsia="fr-FR" w:bidi="fr-FR"/>
        </w:rPr>
        <w:t>r</w:t>
      </w:r>
      <w:r w:rsidRPr="00E04326">
        <w:rPr>
          <w:color w:val="000000"/>
          <w:lang w:eastAsia="fr-FR" w:bidi="fr-FR"/>
        </w:rPr>
        <w:t>tiers. Dans la rue de Castiglione, à 9 heures du soir, à la porte de l’Hôtel Clare</w:t>
      </w:r>
      <w:r w:rsidRPr="00E04326">
        <w:rPr>
          <w:color w:val="000000"/>
          <w:lang w:eastAsia="fr-FR" w:bidi="fr-FR"/>
        </w:rPr>
        <w:t>n</w:t>
      </w:r>
      <w:r w:rsidRPr="00E04326">
        <w:rPr>
          <w:color w:val="000000"/>
          <w:lang w:eastAsia="fr-FR" w:bidi="fr-FR"/>
        </w:rPr>
        <w:t>don, en face de la sentinelle du ministère des Fina</w:t>
      </w:r>
      <w:r w:rsidRPr="00E04326">
        <w:rPr>
          <w:color w:val="000000"/>
          <w:lang w:eastAsia="fr-FR" w:bidi="fr-FR"/>
        </w:rPr>
        <w:t>n</w:t>
      </w:r>
      <w:r w:rsidRPr="00E04326">
        <w:rPr>
          <w:color w:val="000000"/>
          <w:lang w:eastAsia="fr-FR" w:bidi="fr-FR"/>
        </w:rPr>
        <w:t>ces, un jeune homme a failli être assassiné... Bientôt ces drames ténébreux sont v</w:t>
      </w:r>
      <w:r w:rsidRPr="00E04326">
        <w:rPr>
          <w:color w:val="000000"/>
          <w:lang w:eastAsia="fr-FR" w:bidi="fr-FR"/>
        </w:rPr>
        <w:t>e</w:t>
      </w:r>
      <w:r w:rsidRPr="00E04326">
        <w:rPr>
          <w:color w:val="000000"/>
          <w:lang w:eastAsia="fr-FR" w:bidi="fr-FR"/>
        </w:rPr>
        <w:t>nus se dénouer en Cour d’assises. »</w:t>
      </w:r>
    </w:p>
    <w:p w:rsidR="006B1899" w:rsidRPr="00E04326" w:rsidRDefault="006B1899" w:rsidP="006B1899">
      <w:pPr>
        <w:spacing w:before="120" w:after="120"/>
        <w:jc w:val="both"/>
      </w:pPr>
      <w:r w:rsidRPr="00E04326">
        <w:rPr>
          <w:color w:val="000000"/>
          <w:lang w:eastAsia="fr-FR" w:bidi="fr-FR"/>
        </w:rPr>
        <w:t>Les crises politiques elles-mêmes, souvent peu distinctes des crises économiques, sont gén</w:t>
      </w:r>
      <w:r w:rsidRPr="00E04326">
        <w:rPr>
          <w:color w:val="000000"/>
          <w:lang w:eastAsia="fr-FR" w:bidi="fr-FR"/>
        </w:rPr>
        <w:t>é</w:t>
      </w:r>
      <w:r w:rsidRPr="00E04326">
        <w:rPr>
          <w:color w:val="000000"/>
          <w:lang w:eastAsia="fr-FR" w:bidi="fr-FR"/>
        </w:rPr>
        <w:t>ralement considérées comme provoquant une recrudescence de criminalité, quand elles ne sont pas attribuées plus simplement encore aux classes criminelles. C’est cette opinion que traduit Frégier, se demandant s’il convient « de placer sous la rubrique des classes dangereuses des individus qui fomentent les séditions p</w:t>
      </w:r>
      <w:r w:rsidRPr="00E04326">
        <w:rPr>
          <w:color w:val="000000"/>
          <w:lang w:eastAsia="fr-FR" w:bidi="fr-FR"/>
        </w:rPr>
        <w:t>o</w:t>
      </w:r>
      <w:r w:rsidRPr="00E04326">
        <w:rPr>
          <w:color w:val="000000"/>
          <w:lang w:eastAsia="fr-FR" w:bidi="fr-FR"/>
        </w:rPr>
        <w:t>pulaires ». C’est cette opinion qu’expriment la plupart des écrits bou</w:t>
      </w:r>
      <w:r w:rsidRPr="00E04326">
        <w:rPr>
          <w:color w:val="000000"/>
          <w:lang w:eastAsia="fr-FR" w:bidi="fr-FR"/>
        </w:rPr>
        <w:t>r</w:t>
      </w:r>
      <w:r w:rsidRPr="00E04326">
        <w:rPr>
          <w:color w:val="000000"/>
          <w:lang w:eastAsia="fr-FR" w:bidi="fr-FR"/>
        </w:rPr>
        <w:t xml:space="preserve">geois de ce temps, racontant les grandes convulsions parisiennes de la Restauration et de la monarchie de Juillet en les présentant comme le fait des classes criminelles, ou comme le fait de classes populaires atteintes d’une sorte de contagion criminelle. Tel Richerand évoquant en ces termes la révolution de 1830, dans son livre sur </w:t>
      </w:r>
      <w:r w:rsidRPr="00D35947">
        <w:rPr>
          <w:i/>
          <w:iCs/>
        </w:rPr>
        <w:t>La Population dans ses rapports avec la nature des gouvernements,</w:t>
      </w:r>
      <w:r w:rsidRPr="00E04326">
        <w:rPr>
          <w:color w:val="000000"/>
          <w:lang w:eastAsia="fr-FR" w:bidi="fr-FR"/>
        </w:rPr>
        <w:t xml:space="preserve"> paru en 1837 : « La populace en haillons veillait aux portes du p</w:t>
      </w:r>
      <w:r w:rsidRPr="00E04326">
        <w:rPr>
          <w:color w:val="000000"/>
          <w:lang w:eastAsia="fr-FR" w:bidi="fr-FR"/>
        </w:rPr>
        <w:t>a</w:t>
      </w:r>
      <w:r w:rsidRPr="00E04326">
        <w:rPr>
          <w:color w:val="000000"/>
          <w:lang w:eastAsia="fr-FR" w:bidi="fr-FR"/>
        </w:rPr>
        <w:t>lais... et bien que des casaques bleues faites à la hâte eussent bientôt couvert leur hide</w:t>
      </w:r>
      <w:r w:rsidRPr="00E04326">
        <w:rPr>
          <w:color w:val="000000"/>
          <w:lang w:eastAsia="fr-FR" w:bidi="fr-FR"/>
        </w:rPr>
        <w:t>u</w:t>
      </w:r>
      <w:r w:rsidRPr="00E04326">
        <w:rPr>
          <w:color w:val="000000"/>
          <w:lang w:eastAsia="fr-FR" w:bidi="fr-FR"/>
        </w:rPr>
        <w:t>se nudité, leur aspect n’en était pas moins sinistre. Les rues étaient parcourues par un grand nombre de forçats libérés, ces véritables gr</w:t>
      </w:r>
      <w:r w:rsidRPr="00E04326">
        <w:rPr>
          <w:color w:val="000000"/>
          <w:lang w:eastAsia="fr-FR" w:bidi="fr-FR"/>
        </w:rPr>
        <w:t>e</w:t>
      </w:r>
      <w:r w:rsidRPr="00E04326">
        <w:rPr>
          <w:color w:val="000000"/>
          <w:lang w:eastAsia="fr-FR" w:bidi="fr-FR"/>
        </w:rPr>
        <w:t>nadiers de l’émeute : enr</w:t>
      </w:r>
      <w:r w:rsidRPr="00E04326">
        <w:rPr>
          <w:color w:val="000000"/>
          <w:lang w:eastAsia="fr-FR" w:bidi="fr-FR"/>
        </w:rPr>
        <w:t>i</w:t>
      </w:r>
      <w:r w:rsidRPr="00E04326">
        <w:rPr>
          <w:color w:val="000000"/>
          <w:lang w:eastAsia="fr-FR" w:bidi="fr-FR"/>
        </w:rPr>
        <w:t>chis par le pillage de la maison royale et de quelques musées, ils convoitaient de plus riches dépouilles ».</w:t>
      </w:r>
    </w:p>
    <w:p w:rsidR="006B1899" w:rsidRDefault="006B1899" w:rsidP="006B1899">
      <w:pPr>
        <w:spacing w:before="120" w:after="120"/>
        <w:jc w:val="both"/>
        <w:rPr>
          <w:color w:val="000000"/>
          <w:lang w:eastAsia="fr-FR" w:bidi="fr-FR"/>
        </w:rPr>
      </w:pPr>
      <w:r w:rsidRPr="00E04326">
        <w:rPr>
          <w:color w:val="000000"/>
          <w:lang w:eastAsia="fr-FR" w:bidi="fr-FR"/>
        </w:rPr>
        <w:t>La populace ? Tel es</w:t>
      </w:r>
      <w:r>
        <w:rPr>
          <w:color w:val="000000"/>
          <w:lang w:eastAsia="fr-FR" w:bidi="fr-FR"/>
        </w:rPr>
        <w:t>t en effet le mot le plus commu</w:t>
      </w:r>
      <w:r w:rsidRPr="00E04326">
        <w:rPr>
          <w:color w:val="000000"/>
          <w:lang w:eastAsia="fr-FR" w:bidi="fr-FR"/>
        </w:rPr>
        <w:t>nément</w:t>
      </w:r>
      <w:r>
        <w:t xml:space="preserve"> [174]</w:t>
      </w:r>
      <w:r w:rsidRPr="00E04326">
        <w:rPr>
          <w:color w:val="000000"/>
          <w:lang w:eastAsia="fr-FR" w:bidi="fr-FR"/>
        </w:rPr>
        <w:t xml:space="preserve"> employé pour désigner ces groupes populaires et crim</w:t>
      </w:r>
      <w:r w:rsidRPr="00E04326">
        <w:rPr>
          <w:color w:val="000000"/>
          <w:lang w:eastAsia="fr-FR" w:bidi="fr-FR"/>
        </w:rPr>
        <w:t>i</w:t>
      </w:r>
      <w:r w:rsidRPr="00E04326">
        <w:rPr>
          <w:color w:val="000000"/>
          <w:lang w:eastAsia="fr-FR" w:bidi="fr-FR"/>
        </w:rPr>
        <w:t>nels, confondus en de mêmes entreprises indifféremment politiques et criminelles et qui prend place en notre vocabulaire bou</w:t>
      </w:r>
      <w:r w:rsidRPr="00E04326">
        <w:rPr>
          <w:color w:val="000000"/>
          <w:lang w:eastAsia="fr-FR" w:bidi="fr-FR"/>
        </w:rPr>
        <w:t>r</w:t>
      </w:r>
      <w:r w:rsidRPr="00E04326">
        <w:rPr>
          <w:color w:val="000000"/>
          <w:lang w:eastAsia="fr-FR" w:bidi="fr-FR"/>
        </w:rPr>
        <w:t>geois, à côté de ces mots « barbares », « sauvages »</w:t>
      </w:r>
      <w:r w:rsidRPr="00E04326">
        <w:rPr>
          <w:rStyle w:val="Corpsdutexte2Italique"/>
          <w:b/>
        </w:rPr>
        <w:t>,</w:t>
      </w:r>
      <w:r w:rsidRPr="00E04326">
        <w:rPr>
          <w:color w:val="000000"/>
          <w:lang w:eastAsia="fr-FR" w:bidi="fr-FR"/>
        </w:rPr>
        <w:t xml:space="preserve"> « nomades », que nous avons commentés. C’est de populace que parle Richerand. C’est de populace que parle ce fils d'un vigneron d’Auxerre, écrivant à son père pour lui raconter les journées de Juillet 1830. C’est de populace que parle H</w:t>
      </w:r>
      <w:r w:rsidRPr="00E04326">
        <w:rPr>
          <w:color w:val="000000"/>
          <w:lang w:eastAsia="fr-FR" w:bidi="fr-FR"/>
        </w:rPr>
        <w:t>u</w:t>
      </w:r>
      <w:r w:rsidRPr="00E04326">
        <w:rPr>
          <w:color w:val="000000"/>
          <w:lang w:eastAsia="fr-FR" w:bidi="fr-FR"/>
        </w:rPr>
        <w:t>go en son discours de réception à l’Académie française, provoquant une vigo</w:t>
      </w:r>
      <w:r w:rsidRPr="00E04326">
        <w:rPr>
          <w:color w:val="000000"/>
          <w:lang w:eastAsia="fr-FR" w:bidi="fr-FR"/>
        </w:rPr>
        <w:t>u</w:t>
      </w:r>
      <w:r w:rsidRPr="00E04326">
        <w:rPr>
          <w:color w:val="000000"/>
          <w:lang w:eastAsia="fr-FR" w:bidi="fr-FR"/>
        </w:rPr>
        <w:t xml:space="preserve">reuse protestation de Vinçard et soulevant une polémique dont nous retrouvons la trace dans </w:t>
      </w:r>
      <w:r w:rsidRPr="00D35947">
        <w:rPr>
          <w:i/>
          <w:iCs/>
        </w:rPr>
        <w:t>Les Misérables,</w:t>
      </w:r>
      <w:r w:rsidRPr="00E04326">
        <w:rPr>
          <w:color w:val="000000"/>
          <w:lang w:eastAsia="fr-FR" w:bidi="fr-FR"/>
        </w:rPr>
        <w:t xml:space="preserve"> en cette description des ba</w:t>
      </w:r>
      <w:r w:rsidRPr="00E04326">
        <w:rPr>
          <w:color w:val="000000"/>
          <w:lang w:eastAsia="fr-FR" w:bidi="fr-FR"/>
        </w:rPr>
        <w:t>r</w:t>
      </w:r>
      <w:r w:rsidRPr="00E04326">
        <w:rPr>
          <w:color w:val="000000"/>
          <w:lang w:eastAsia="fr-FR" w:bidi="fr-FR"/>
        </w:rPr>
        <w:t>ricades que nous avons commentée. Nous n’y reviendrons pas. Obse</w:t>
      </w:r>
      <w:r w:rsidRPr="00E04326">
        <w:rPr>
          <w:color w:val="000000"/>
          <w:lang w:eastAsia="fr-FR" w:bidi="fr-FR"/>
        </w:rPr>
        <w:t>r</w:t>
      </w:r>
      <w:r w:rsidRPr="00E04326">
        <w:rPr>
          <w:color w:val="000000"/>
          <w:lang w:eastAsia="fr-FR" w:bidi="fr-FR"/>
        </w:rPr>
        <w:t>vons seulement que, dans les dernières années de la mona</w:t>
      </w:r>
      <w:r w:rsidRPr="00E04326">
        <w:rPr>
          <w:color w:val="000000"/>
          <w:lang w:eastAsia="fr-FR" w:bidi="fr-FR"/>
        </w:rPr>
        <w:t>r</w:t>
      </w:r>
      <w:r w:rsidRPr="00E04326">
        <w:rPr>
          <w:color w:val="000000"/>
          <w:lang w:eastAsia="fr-FR" w:bidi="fr-FR"/>
        </w:rPr>
        <w:t>chie de Juillet et définitivement après les journées de 1848, les classes pop</w:t>
      </w:r>
      <w:r w:rsidRPr="00E04326">
        <w:rPr>
          <w:color w:val="000000"/>
          <w:lang w:eastAsia="fr-FR" w:bidi="fr-FR"/>
        </w:rPr>
        <w:t>u</w:t>
      </w:r>
      <w:r w:rsidRPr="00E04326">
        <w:rPr>
          <w:color w:val="000000"/>
          <w:lang w:eastAsia="fr-FR" w:bidi="fr-FR"/>
        </w:rPr>
        <w:t>laires de Paris cessent d’être qualifiées de « populace » pour n’être plus que « le peuple », de la même manière qu’elles cessent d’être qu</w:t>
      </w:r>
      <w:r w:rsidRPr="00E04326">
        <w:rPr>
          <w:color w:val="000000"/>
          <w:lang w:eastAsia="fr-FR" w:bidi="fr-FR"/>
        </w:rPr>
        <w:t>a</w:t>
      </w:r>
      <w:r w:rsidRPr="00E04326">
        <w:rPr>
          <w:color w:val="000000"/>
          <w:lang w:eastAsia="fr-FR" w:bidi="fr-FR"/>
        </w:rPr>
        <w:t>lifiées de sauvages, de barbares, de nomades. « Deux choses me frappèrent surtout, écrira To</w:t>
      </w:r>
      <w:r w:rsidRPr="00E04326">
        <w:rPr>
          <w:color w:val="000000"/>
          <w:lang w:eastAsia="fr-FR" w:bidi="fr-FR"/>
        </w:rPr>
        <w:t>c</w:t>
      </w:r>
      <w:r w:rsidRPr="00E04326">
        <w:rPr>
          <w:color w:val="000000"/>
          <w:lang w:eastAsia="fr-FR" w:bidi="fr-FR"/>
        </w:rPr>
        <w:t xml:space="preserve">queville dans ses </w:t>
      </w:r>
      <w:r w:rsidRPr="00D35947">
        <w:rPr>
          <w:i/>
          <w:iCs/>
        </w:rPr>
        <w:t>Souvenirs,</w:t>
      </w:r>
      <w:r w:rsidRPr="00E04326">
        <w:rPr>
          <w:color w:val="000000"/>
          <w:lang w:eastAsia="fr-FR" w:bidi="fr-FR"/>
        </w:rPr>
        <w:t xml:space="preserve"> au sujet de la révolution de 1848 : la première, ce fut le caractère, je ne dirai pas principalement mais uniquement populaire de la révolution qui venait de s’accomplir, la toute-puissance qu’elle avait donnée au peuple pr</w:t>
      </w:r>
      <w:r w:rsidRPr="00E04326">
        <w:rPr>
          <w:color w:val="000000"/>
          <w:lang w:eastAsia="fr-FR" w:bidi="fr-FR"/>
        </w:rPr>
        <w:t>o</w:t>
      </w:r>
      <w:r w:rsidRPr="00E04326">
        <w:rPr>
          <w:color w:val="000000"/>
          <w:lang w:eastAsia="fr-FR" w:bidi="fr-FR"/>
        </w:rPr>
        <w:t>prement dit, c’est-à-dire aux classes qui travaillent de leurs mains, sur toutes les autres ».</w:t>
      </w:r>
    </w:p>
    <w:p w:rsidR="006B1899" w:rsidRPr="00E04326" w:rsidRDefault="006B1899" w:rsidP="006B1899">
      <w:pPr>
        <w:spacing w:before="120" w:after="120"/>
        <w:ind w:firstLine="0"/>
        <w:jc w:val="both"/>
      </w:pPr>
    </w:p>
    <w:p w:rsidR="006B1899" w:rsidRPr="00D51E4E" w:rsidRDefault="006B1899" w:rsidP="006B1899">
      <w:pPr>
        <w:spacing w:before="120" w:after="120"/>
        <w:ind w:left="1440" w:firstLine="0"/>
        <w:jc w:val="both"/>
        <w:rPr>
          <w:color w:val="000000"/>
          <w:lang w:eastAsia="fr-FR" w:bidi="fr-FR"/>
        </w:rPr>
      </w:pPr>
      <w:r w:rsidRPr="00D51E4E">
        <w:rPr>
          <w:i/>
          <w:color w:val="000000"/>
          <w:lang w:eastAsia="fr-FR" w:bidi="fr-FR"/>
        </w:rPr>
        <w:t>Classes laborieuses et classes dangereuses à Paris pe</w:t>
      </w:r>
      <w:r w:rsidRPr="00D51E4E">
        <w:rPr>
          <w:i/>
          <w:color w:val="000000"/>
          <w:lang w:eastAsia="fr-FR" w:bidi="fr-FR"/>
        </w:rPr>
        <w:t>n</w:t>
      </w:r>
      <w:r w:rsidRPr="00D51E4E">
        <w:rPr>
          <w:i/>
          <w:color w:val="000000"/>
          <w:lang w:eastAsia="fr-FR" w:bidi="fr-FR"/>
        </w:rPr>
        <w:t>dant la pr</w:t>
      </w:r>
      <w:r w:rsidRPr="00D51E4E">
        <w:rPr>
          <w:i/>
          <w:color w:val="000000"/>
          <w:lang w:eastAsia="fr-FR" w:bidi="fr-FR"/>
        </w:rPr>
        <w:t>e</w:t>
      </w:r>
      <w:r w:rsidRPr="00D51E4E">
        <w:rPr>
          <w:i/>
          <w:color w:val="000000"/>
          <w:lang w:eastAsia="fr-FR" w:bidi="fr-FR"/>
        </w:rPr>
        <w:t xml:space="preserve">mière moitié du </w:t>
      </w:r>
      <w:r w:rsidRPr="00D51E4E">
        <w:rPr>
          <w:bCs/>
          <w:i/>
          <w:iCs/>
        </w:rPr>
        <w:t>XIX</w:t>
      </w:r>
      <w:r w:rsidRPr="00D51E4E">
        <w:rPr>
          <w:bCs/>
          <w:i/>
          <w:iCs/>
          <w:vertAlign w:val="superscript"/>
        </w:rPr>
        <w:t>e</w:t>
      </w:r>
      <w:r w:rsidRPr="00D51E4E">
        <w:rPr>
          <w:i/>
          <w:color w:val="000000"/>
          <w:lang w:eastAsia="fr-FR" w:bidi="fr-FR"/>
        </w:rPr>
        <w:t xml:space="preserve"> siècle</w:t>
      </w:r>
      <w:r w:rsidRPr="00D51E4E">
        <w:rPr>
          <w:color w:val="000000"/>
          <w:lang w:eastAsia="fr-FR" w:bidi="fr-FR"/>
        </w:rPr>
        <w:t>,</w:t>
      </w:r>
      <w:r w:rsidRPr="00D51E4E">
        <w:t xml:space="preserve"> Paris, Plon, </w:t>
      </w:r>
      <w:r w:rsidRPr="00D51E4E">
        <w:rPr>
          <w:color w:val="000000"/>
          <w:lang w:eastAsia="fr-FR" w:bidi="fr-FR"/>
        </w:rPr>
        <w:t>1958, pp. III-VII, 465-468.</w:t>
      </w:r>
    </w:p>
    <w:p w:rsidR="006B1899" w:rsidRDefault="006B1899" w:rsidP="006B1899">
      <w:pPr>
        <w:pStyle w:val="p"/>
      </w:pPr>
      <w:r>
        <w:br w:type="page"/>
        <w:t>[175]</w:t>
      </w:r>
    </w:p>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tc>
          <w:tcPr>
            <w:tcW w:w="8060" w:type="dxa"/>
            <w:shd w:val="clear" w:color="auto" w:fill="F2EED5"/>
          </w:tcPr>
          <w:p w:rsidR="006B1899" w:rsidRDefault="006B1899" w:rsidP="006B1899">
            <w:pPr>
              <w:spacing w:before="120" w:after="120"/>
              <w:ind w:firstLine="0"/>
              <w:jc w:val="both"/>
            </w:pPr>
          </w:p>
          <w:p w:rsidR="006B1899" w:rsidRPr="00D51E4E" w:rsidRDefault="006B1899" w:rsidP="006B1899">
            <w:pPr>
              <w:spacing w:before="120" w:after="120"/>
              <w:ind w:left="540" w:right="464" w:firstLine="0"/>
              <w:jc w:val="both"/>
            </w:pPr>
            <w:r w:rsidRPr="00D51E4E">
              <w:rPr>
                <w:color w:val="000000"/>
                <w:lang w:eastAsia="fr-FR" w:bidi="fr-FR"/>
              </w:rPr>
              <w:t>Que la grande ville soit un foyer de crimes et de pathologie soci</w:t>
            </w:r>
            <w:r w:rsidRPr="00D51E4E">
              <w:rPr>
                <w:color w:val="000000"/>
                <w:lang w:eastAsia="fr-FR" w:bidi="fr-FR"/>
              </w:rPr>
              <w:t>a</w:t>
            </w:r>
            <w:r w:rsidRPr="00D51E4E">
              <w:rPr>
                <w:color w:val="000000"/>
                <w:lang w:eastAsia="fr-FR" w:bidi="fr-FR"/>
              </w:rPr>
              <w:t>le, est une idée qui appartient à un moment révolu de l’histoire occide</w:t>
            </w:r>
            <w:r w:rsidRPr="00D51E4E">
              <w:rPr>
                <w:color w:val="000000"/>
                <w:lang w:eastAsia="fr-FR" w:bidi="fr-FR"/>
              </w:rPr>
              <w:t>n</w:t>
            </w:r>
            <w:r w:rsidRPr="00D51E4E">
              <w:rPr>
                <w:color w:val="000000"/>
                <w:lang w:eastAsia="fr-FR" w:bidi="fr-FR"/>
              </w:rPr>
              <w:t>tale récente. L’opposition entre la ville et la campagne s’estompe au profit de la généralisation d’un m</w:t>
            </w:r>
            <w:r w:rsidRPr="00D51E4E">
              <w:rPr>
                <w:color w:val="000000"/>
                <w:lang w:eastAsia="fr-FR" w:bidi="fr-FR"/>
              </w:rPr>
              <w:t>i</w:t>
            </w:r>
            <w:r w:rsidRPr="00D51E4E">
              <w:rPr>
                <w:color w:val="000000"/>
                <w:lang w:eastAsia="fr-FR" w:bidi="fr-FR"/>
              </w:rPr>
              <w:t>lieu technique et urbain, sur lequel l’étiologie de la crimin</w:t>
            </w:r>
            <w:r w:rsidRPr="00D51E4E">
              <w:rPr>
                <w:color w:val="000000"/>
                <w:lang w:eastAsia="fr-FR" w:bidi="fr-FR"/>
              </w:rPr>
              <w:t>a</w:t>
            </w:r>
            <w:r w:rsidRPr="00D51E4E">
              <w:rPr>
                <w:color w:val="000000"/>
                <w:lang w:eastAsia="fr-FR" w:bidi="fr-FR"/>
              </w:rPr>
              <w:t>lité et de la déviance doit s'appuyer.</w:t>
            </w:r>
          </w:p>
          <w:p w:rsidR="006B1899" w:rsidRDefault="006B1899" w:rsidP="006B1899">
            <w:pPr>
              <w:spacing w:before="120" w:after="120"/>
              <w:ind w:firstLine="0"/>
              <w:jc w:val="both"/>
            </w:pPr>
          </w:p>
        </w:tc>
      </w:tr>
    </w:tbl>
    <w:p w:rsidR="006B1899" w:rsidRPr="00A85F5A" w:rsidRDefault="006B1899" w:rsidP="006B1899">
      <w:pPr>
        <w:spacing w:before="120" w:after="120"/>
        <w:ind w:left="426" w:firstLine="0"/>
        <w:jc w:val="both"/>
        <w:rPr>
          <w:i/>
          <w:color w:val="000000"/>
          <w:lang w:eastAsia="fr-FR" w:bidi="fr-FR"/>
        </w:rPr>
      </w:pPr>
    </w:p>
    <w:p w:rsidR="006B1899" w:rsidRDefault="006B1899" w:rsidP="006B1899">
      <w:pPr>
        <w:spacing w:before="120" w:after="120"/>
        <w:ind w:firstLine="0"/>
        <w:jc w:val="both"/>
      </w:pPr>
      <w:r w:rsidRPr="00E04326">
        <w:br w:type="page"/>
      </w:r>
      <w:r>
        <w:t>[176]</w:t>
      </w:r>
    </w:p>
    <w:p w:rsidR="006B1899"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14" w:name="deviance_criminalite_texte_10"/>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Urbanisation</w:t>
      </w:r>
      <w:r>
        <w:br/>
        <w:t>et criminalité</w:t>
      </w:r>
      <w:r w:rsidRPr="00FD05F3">
        <w:t>.”</w:t>
      </w:r>
    </w:p>
    <w:bookmarkEnd w:id="14"/>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Denis SZABO</w:t>
      </w:r>
    </w:p>
    <w:p w:rsidR="006B1899" w:rsidRDefault="006B1899" w:rsidP="006B1899">
      <w:pPr>
        <w:jc w:val="both"/>
      </w:pPr>
    </w:p>
    <w:p w:rsidR="006B1899" w:rsidRDefault="006B1899" w:rsidP="006B1899">
      <w:pPr>
        <w:jc w:val="both"/>
      </w:pPr>
    </w:p>
    <w:p w:rsidR="006B1899" w:rsidRPr="000F2364" w:rsidRDefault="006B1899" w:rsidP="006B1899">
      <w:pPr>
        <w:spacing w:before="120" w:after="120"/>
        <w:ind w:firstLine="0"/>
        <w:jc w:val="center"/>
        <w:rPr>
          <w:b/>
          <w:sz w:val="32"/>
        </w:rPr>
      </w:pPr>
      <w:r w:rsidRPr="000F2364">
        <w:rPr>
          <w:b/>
          <w:color w:val="000000"/>
          <w:sz w:val="32"/>
          <w:lang w:eastAsia="fr-FR" w:bidi="fr-FR"/>
        </w:rPr>
        <w:t>Introduction</w:t>
      </w:r>
    </w:p>
    <w:p w:rsidR="006B1899" w:rsidRDefault="006B1899" w:rsidP="006B1899">
      <w:pPr>
        <w:spacing w:before="120" w:after="120"/>
        <w:jc w:val="both"/>
        <w:rPr>
          <w:color w:val="000000"/>
          <w:lang w:eastAsia="fr-FR" w:bidi="fr-FR"/>
        </w:rPr>
      </w:pPr>
    </w:p>
    <w:p w:rsidR="006B1899" w:rsidRDefault="006B1899" w:rsidP="006B1899">
      <w:pPr>
        <w:spacing w:before="120" w:after="120"/>
        <w:jc w:val="both"/>
        <w:rPr>
          <w:color w:val="000000"/>
          <w:lang w:eastAsia="fr-FR" w:bidi="fr-FR"/>
        </w:rPr>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Pr="00E04326" w:rsidRDefault="006B1899" w:rsidP="006B1899">
      <w:pPr>
        <w:spacing w:before="120" w:after="120"/>
        <w:jc w:val="both"/>
      </w:pPr>
      <w:r w:rsidRPr="00E04326">
        <w:rPr>
          <w:color w:val="000000"/>
          <w:lang w:eastAsia="fr-FR" w:bidi="fr-FR"/>
        </w:rPr>
        <w:t xml:space="preserve">L’étude des rapports entre la ville et la criminalité, le processus d’urbanisation entraînant un accroissement des conduites déviantes, a été un des thèmes classiques de la sociologie dès la fin du </w:t>
      </w:r>
      <w:r>
        <w:rPr>
          <w:color w:val="000000"/>
          <w:lang w:eastAsia="fr-FR" w:bidi="fr-FR"/>
        </w:rPr>
        <w:t>XI</w:t>
      </w:r>
      <w:r w:rsidRPr="00E04326">
        <w:rPr>
          <w:color w:val="000000"/>
          <w:vertAlign w:val="superscript"/>
          <w:lang w:eastAsia="fr-FR" w:bidi="fr-FR"/>
        </w:rPr>
        <w:t>e</w:t>
      </w:r>
      <w:r w:rsidRPr="00E04326">
        <w:rPr>
          <w:color w:val="000000"/>
          <w:lang w:eastAsia="fr-FR" w:bidi="fr-FR"/>
        </w:rPr>
        <w:t xml:space="preserve"> siècle</w:t>
      </w:r>
      <w:r>
        <w:rPr>
          <w:color w:val="000000"/>
          <w:vertAlign w:val="superscript"/>
          <w:lang w:eastAsia="fr-FR" w:bidi="fr-FR"/>
        </w:rPr>
        <w:t xml:space="preserve"> </w:t>
      </w:r>
      <w:r w:rsidRPr="000F2364">
        <w:rPr>
          <w:rStyle w:val="Appelnotedebasdep"/>
          <w:sz w:val="24"/>
          <w:szCs w:val="24"/>
          <w:vertAlign w:val="superscript"/>
        </w:rPr>
        <w:footnoteReference w:id="87"/>
      </w:r>
      <w:r w:rsidRPr="000F2364">
        <w:rPr>
          <w:color w:val="000000"/>
          <w:sz w:val="24"/>
          <w:szCs w:val="24"/>
          <w:lang w:eastAsia="fr-FR" w:bidi="fr-FR"/>
        </w:rPr>
        <w:t>.</w:t>
      </w:r>
      <w:r w:rsidRPr="00E04326">
        <w:rPr>
          <w:color w:val="000000"/>
          <w:lang w:eastAsia="fr-FR" w:bidi="fr-FR"/>
        </w:rPr>
        <w:t xml:space="preserve"> L’émergence d’une nouvelle forme de société, liée intimement à l’industrialisation et plus généralement au progrès technique, prov</w:t>
      </w:r>
      <w:r w:rsidRPr="00E04326">
        <w:rPr>
          <w:color w:val="000000"/>
          <w:lang w:eastAsia="fr-FR" w:bidi="fr-FR"/>
        </w:rPr>
        <w:t>o</w:t>
      </w:r>
      <w:r w:rsidRPr="00E04326">
        <w:rPr>
          <w:color w:val="000000"/>
          <w:lang w:eastAsia="fr-FR" w:bidi="fr-FR"/>
        </w:rPr>
        <w:t>quait des situations confli</w:t>
      </w:r>
      <w:r w:rsidRPr="00E04326">
        <w:rPr>
          <w:color w:val="000000"/>
          <w:lang w:eastAsia="fr-FR" w:bidi="fr-FR"/>
        </w:rPr>
        <w:t>c</w:t>
      </w:r>
      <w:r w:rsidRPr="00E04326">
        <w:rPr>
          <w:color w:val="000000"/>
          <w:lang w:eastAsia="fr-FR" w:bidi="fr-FR"/>
        </w:rPr>
        <w:t>tuelles telles que le taux de criminalité ne cessait d’augmenter.</w:t>
      </w:r>
    </w:p>
    <w:p w:rsidR="006B1899" w:rsidRPr="00E04326" w:rsidRDefault="006B1899" w:rsidP="006B1899">
      <w:pPr>
        <w:spacing w:before="120" w:after="120"/>
        <w:jc w:val="both"/>
      </w:pPr>
      <w:r w:rsidRPr="00E04326">
        <w:rPr>
          <w:color w:val="000000"/>
          <w:lang w:eastAsia="fr-FR" w:bidi="fr-FR"/>
        </w:rPr>
        <w:t>Ces études n’ont pas é</w:t>
      </w:r>
      <w:r>
        <w:rPr>
          <w:color w:val="000000"/>
          <w:lang w:eastAsia="fr-FR" w:bidi="fr-FR"/>
        </w:rPr>
        <w:t xml:space="preserve">té exemptes de préjugés voire de </w:t>
      </w:r>
      <w:r w:rsidRPr="00E04326">
        <w:rPr>
          <w:color w:val="000000"/>
          <w:lang w:eastAsia="fr-FR" w:bidi="fr-FR"/>
        </w:rPr>
        <w:t>prises de position nettement subject</w:t>
      </w:r>
      <w:r w:rsidRPr="00E04326">
        <w:rPr>
          <w:color w:val="000000"/>
          <w:lang w:eastAsia="fr-FR" w:bidi="fr-FR"/>
        </w:rPr>
        <w:t>i</w:t>
      </w:r>
      <w:r w:rsidRPr="00E04326">
        <w:rPr>
          <w:color w:val="000000"/>
          <w:lang w:eastAsia="fr-FR" w:bidi="fr-FR"/>
        </w:rPr>
        <w:t>ves. La nostalgie de la vie des campagnes et des petites villes préindustrielles transparaît dans bien des écrits et les critères de désorganisation sociale (concept combien critiquable) sont généralement tirés des conceptions théoriques développées à pa</w:t>
      </w:r>
      <w:r w:rsidRPr="00E04326">
        <w:rPr>
          <w:color w:val="000000"/>
          <w:lang w:eastAsia="fr-FR" w:bidi="fr-FR"/>
        </w:rPr>
        <w:t>r</w:t>
      </w:r>
      <w:r w:rsidRPr="00E04326">
        <w:rPr>
          <w:color w:val="000000"/>
          <w:lang w:eastAsia="fr-FR" w:bidi="fr-FR"/>
        </w:rPr>
        <w:t>tir d’une réalité sociale préindu</w:t>
      </w:r>
      <w:r w:rsidRPr="00E04326">
        <w:rPr>
          <w:color w:val="000000"/>
          <w:lang w:eastAsia="fr-FR" w:bidi="fr-FR"/>
        </w:rPr>
        <w:t>s</w:t>
      </w:r>
      <w:r w:rsidRPr="00E04326">
        <w:rPr>
          <w:color w:val="000000"/>
          <w:lang w:eastAsia="fr-FR" w:bidi="fr-FR"/>
        </w:rPr>
        <w:t>trielle</w:t>
      </w:r>
      <w:r>
        <w:rPr>
          <w:color w:val="000000"/>
          <w:lang w:eastAsia="fr-FR" w:bidi="fr-FR"/>
        </w:rPr>
        <w:t xml:space="preserve"> </w:t>
      </w:r>
      <w:r>
        <w:rPr>
          <w:rStyle w:val="Appelnotedebasdep"/>
        </w:rPr>
        <w:footnoteReference w:id="88"/>
      </w:r>
      <w:r w:rsidRPr="00E04326">
        <w:rPr>
          <w:color w:val="000000"/>
          <w:lang w:eastAsia="fr-FR" w:bidi="fr-FR"/>
        </w:rPr>
        <w:t>.</w:t>
      </w:r>
    </w:p>
    <w:p w:rsidR="006B1899" w:rsidRPr="00E04326" w:rsidRDefault="006B1899" w:rsidP="006B1899">
      <w:pPr>
        <w:spacing w:before="120" w:after="120"/>
        <w:jc w:val="both"/>
      </w:pPr>
      <w:r w:rsidRPr="00E04326">
        <w:rPr>
          <w:color w:val="000000"/>
          <w:lang w:eastAsia="fr-FR" w:bidi="fr-FR"/>
        </w:rPr>
        <w:t>On peut considérer l’urbanisation du monde occidental, en partic</w:t>
      </w:r>
      <w:r w:rsidRPr="00E04326">
        <w:rPr>
          <w:color w:val="000000"/>
          <w:lang w:eastAsia="fr-FR" w:bidi="fr-FR"/>
        </w:rPr>
        <w:t>u</w:t>
      </w:r>
      <w:r w:rsidRPr="00E04326">
        <w:rPr>
          <w:color w:val="000000"/>
          <w:lang w:eastAsia="fr-FR" w:bidi="fr-FR"/>
        </w:rPr>
        <w:t>lier celui de l'Amérique du Nord, comme virtuellement achevée. Elle a eu lieu en deux temps. Nous observons d’abord une concentration de la population dans</w:t>
      </w:r>
      <w:r>
        <w:rPr>
          <w:color w:val="000000"/>
          <w:lang w:eastAsia="fr-FR" w:bidi="fr-FR"/>
        </w:rPr>
        <w:t xml:space="preserve"> </w:t>
      </w:r>
      <w:r>
        <w:t xml:space="preserve">[177] </w:t>
      </w:r>
      <w:r w:rsidRPr="00E04326">
        <w:rPr>
          <w:color w:val="000000"/>
          <w:lang w:eastAsia="fr-FR" w:bidi="fr-FR"/>
        </w:rPr>
        <w:t>les villes et surtout dans les régions métrop</w:t>
      </w:r>
      <w:r w:rsidRPr="00E04326">
        <w:rPr>
          <w:color w:val="000000"/>
          <w:lang w:eastAsia="fr-FR" w:bidi="fr-FR"/>
        </w:rPr>
        <w:t>o</w:t>
      </w:r>
      <w:r w:rsidRPr="00E04326">
        <w:rPr>
          <w:color w:val="000000"/>
          <w:lang w:eastAsia="fr-FR" w:bidi="fr-FR"/>
        </w:rPr>
        <w:t>litaines</w:t>
      </w:r>
      <w:r>
        <w:rPr>
          <w:color w:val="000000"/>
          <w:lang w:eastAsia="fr-FR" w:bidi="fr-FR"/>
        </w:rPr>
        <w:t>. </w:t>
      </w:r>
      <w:r>
        <w:rPr>
          <w:rStyle w:val="Appelnotedebasdep"/>
        </w:rPr>
        <w:footnoteReference w:id="89"/>
      </w:r>
      <w:r>
        <w:rPr>
          <w:color w:val="000000"/>
          <w:lang w:eastAsia="fr-FR" w:bidi="fr-FR"/>
        </w:rPr>
        <w:t xml:space="preserve"> </w:t>
      </w:r>
      <w:r w:rsidRPr="00E04326">
        <w:rPr>
          <w:color w:val="000000"/>
          <w:lang w:eastAsia="fr-FR" w:bidi="fr-FR"/>
        </w:rPr>
        <w:t>Ce processus semble s’être stabilisé vers les années 1950. Ensuite, nous assistons à une extension de la culture urbaine grâce aux communications de masse, à la mobilité géographique accrue, à la « banlieusardisation », à la « rurbanisatio</w:t>
      </w:r>
      <w:r>
        <w:rPr>
          <w:color w:val="000000"/>
          <w:lang w:eastAsia="fr-FR" w:bidi="fr-FR"/>
        </w:rPr>
        <w:t>n » des bourgs et des camp</w:t>
      </w:r>
      <w:r>
        <w:rPr>
          <w:color w:val="000000"/>
          <w:lang w:eastAsia="fr-FR" w:bidi="fr-FR"/>
        </w:rPr>
        <w:t>a</w:t>
      </w:r>
      <w:r>
        <w:rPr>
          <w:color w:val="000000"/>
          <w:lang w:eastAsia="fr-FR" w:bidi="fr-FR"/>
        </w:rPr>
        <w:t>gnes </w:t>
      </w:r>
      <w:r>
        <w:rPr>
          <w:rStyle w:val="Appelnotedebasdep"/>
        </w:rPr>
        <w:footnoteReference w:id="90"/>
      </w:r>
      <w:r w:rsidRPr="00E04326">
        <w:rPr>
          <w:color w:val="000000"/>
          <w:lang w:eastAsia="fr-FR" w:bidi="fr-FR"/>
        </w:rPr>
        <w:t>.</w:t>
      </w:r>
    </w:p>
    <w:p w:rsidR="006B1899" w:rsidRPr="00E04326" w:rsidRDefault="006B1899" w:rsidP="006B1899">
      <w:pPr>
        <w:spacing w:before="120" w:after="120"/>
        <w:jc w:val="both"/>
      </w:pPr>
      <w:r w:rsidRPr="00E04326">
        <w:rPr>
          <w:color w:val="000000"/>
          <w:lang w:eastAsia="fr-FR" w:bidi="fr-FR"/>
        </w:rPr>
        <w:t>Ainsi, les discussions sur la définition des villes par rapport aux campagnes ont perdu de leur acuité. Les indices d’urbanisation, appl</w:t>
      </w:r>
      <w:r w:rsidRPr="00E04326">
        <w:rPr>
          <w:color w:val="000000"/>
          <w:lang w:eastAsia="fr-FR" w:bidi="fr-FR"/>
        </w:rPr>
        <w:t>i</w:t>
      </w:r>
      <w:r w:rsidRPr="00E04326">
        <w:rPr>
          <w:color w:val="000000"/>
          <w:lang w:eastAsia="fr-FR" w:bidi="fr-FR"/>
        </w:rPr>
        <w:t>qués à des unités géographiques plus vastes que les limites d’une m</w:t>
      </w:r>
      <w:r w:rsidRPr="00E04326">
        <w:rPr>
          <w:color w:val="000000"/>
          <w:lang w:eastAsia="fr-FR" w:bidi="fr-FR"/>
        </w:rPr>
        <w:t>u</w:t>
      </w:r>
      <w:r w:rsidRPr="00E04326">
        <w:rPr>
          <w:color w:val="000000"/>
          <w:lang w:eastAsia="fr-FR" w:bidi="fr-FR"/>
        </w:rPr>
        <w:t>nicipalité, sont les seules mesures actuellement utilisables dans la d</w:t>
      </w:r>
      <w:r w:rsidRPr="00E04326">
        <w:rPr>
          <w:color w:val="000000"/>
          <w:lang w:eastAsia="fr-FR" w:bidi="fr-FR"/>
        </w:rPr>
        <w:t>é</w:t>
      </w:r>
      <w:r w:rsidRPr="00E04326">
        <w:rPr>
          <w:color w:val="000000"/>
          <w:lang w:eastAsia="fr-FR" w:bidi="fr-FR"/>
        </w:rPr>
        <w:t>limitation de ce qu’on peut appeler encore genre de vie urbain et genre de vie rural. Les indicateurs les plus communément utilisés font appel à la proportion de la population vivant d’agriculture, de celle vivant d’industrie et de transport, de la densité de population, de l'importance numérique des agglomérations ainsi que de la consommation d’énergie par tête d’habitant</w:t>
      </w:r>
      <w:r>
        <w:rPr>
          <w:color w:val="000000"/>
          <w:lang w:eastAsia="fr-FR" w:bidi="fr-FR"/>
        </w:rPr>
        <w:t> </w:t>
      </w:r>
      <w:r>
        <w:rPr>
          <w:rStyle w:val="Appelnotedebasdep"/>
        </w:rPr>
        <w:footnoteReference w:id="91"/>
      </w:r>
      <w:r w:rsidRPr="00E04326">
        <w:rPr>
          <w:color w:val="000000"/>
          <w:lang w:eastAsia="fr-FR" w:bidi="fr-FR"/>
        </w:rPr>
        <w:t>. On parlera donc bien plus de zones plus ou moins urbanisées que de villes opposées aux campagnes.</w:t>
      </w:r>
    </w:p>
    <w:p w:rsidR="006B1899" w:rsidRDefault="006B1899" w:rsidP="006B1899">
      <w:pPr>
        <w:spacing w:before="120" w:after="120"/>
        <w:jc w:val="both"/>
        <w:rPr>
          <w:color w:val="000000"/>
          <w:lang w:eastAsia="fr-FR" w:bidi="fr-FR"/>
        </w:rPr>
      </w:pPr>
      <w:r w:rsidRPr="00E04326">
        <w:rPr>
          <w:color w:val="000000"/>
          <w:lang w:eastAsia="fr-FR" w:bidi="fr-FR"/>
        </w:rPr>
        <w:t>L’unanimité des chercheurs se fait d’ailleurs sur l’idée que le contraste entre ville et camp</w:t>
      </w:r>
      <w:r w:rsidRPr="00E04326">
        <w:rPr>
          <w:color w:val="000000"/>
          <w:lang w:eastAsia="fr-FR" w:bidi="fr-FR"/>
        </w:rPr>
        <w:t>a</w:t>
      </w:r>
      <w:r w:rsidRPr="00E04326">
        <w:rPr>
          <w:color w:val="000000"/>
          <w:lang w:eastAsia="fr-FR" w:bidi="fr-FR"/>
        </w:rPr>
        <w:t>gne s’est atténué au point que ce qui fut le thème majeur de la sociologie américaine des années 20 et 30</w:t>
      </w:r>
      <w:r>
        <w:rPr>
          <w:color w:val="000000"/>
          <w:lang w:eastAsia="fr-FR" w:bidi="fr-FR"/>
        </w:rPr>
        <w:t> </w:t>
      </w:r>
      <w:r>
        <w:rPr>
          <w:rStyle w:val="Appelnotedebasdep"/>
        </w:rPr>
        <w:footnoteReference w:id="92"/>
      </w:r>
      <w:r w:rsidRPr="00E04326">
        <w:rPr>
          <w:color w:val="000000"/>
          <w:lang w:eastAsia="fr-FR" w:bidi="fr-FR"/>
        </w:rPr>
        <w:t xml:space="preserve"> ne constitue plus, à l’heure actuelle, un centre d’intérêt particulièr</w:t>
      </w:r>
      <w:r>
        <w:rPr>
          <w:color w:val="000000"/>
          <w:lang w:eastAsia="fr-FR" w:bidi="fr-FR"/>
        </w:rPr>
        <w:t>ement vif </w:t>
      </w:r>
      <w:r>
        <w:rPr>
          <w:rStyle w:val="Appelnotedebasdep"/>
        </w:rPr>
        <w:footnoteReference w:id="93"/>
      </w:r>
      <w:r w:rsidRPr="00E04326">
        <w:rPr>
          <w:color w:val="000000"/>
          <w:lang w:eastAsia="fr-FR" w:bidi="fr-FR"/>
        </w:rPr>
        <w:t>.</w:t>
      </w:r>
    </w:p>
    <w:p w:rsidR="006B1899" w:rsidRDefault="006B1899" w:rsidP="006B1899">
      <w:pPr>
        <w:spacing w:before="120" w:after="120"/>
        <w:jc w:val="both"/>
      </w:pPr>
      <w:r>
        <w:t>[178]</w:t>
      </w:r>
    </w:p>
    <w:p w:rsidR="006B1899" w:rsidRPr="00E04326" w:rsidRDefault="006B1899" w:rsidP="006B1899">
      <w:pPr>
        <w:spacing w:before="120" w:after="120"/>
        <w:jc w:val="both"/>
      </w:pPr>
      <w:r w:rsidRPr="00E04326">
        <w:rPr>
          <w:color w:val="000000"/>
          <w:lang w:eastAsia="fr-FR" w:bidi="fr-FR"/>
        </w:rPr>
        <w:t>La problématique actuelle d’une sociologie urbaine devrait co</w:t>
      </w:r>
      <w:r w:rsidRPr="00E04326">
        <w:rPr>
          <w:color w:val="000000"/>
          <w:lang w:eastAsia="fr-FR" w:bidi="fr-FR"/>
        </w:rPr>
        <w:t>n</w:t>
      </w:r>
      <w:r w:rsidRPr="00E04326">
        <w:rPr>
          <w:color w:val="000000"/>
          <w:lang w:eastAsia="fr-FR" w:bidi="fr-FR"/>
        </w:rPr>
        <w:t>cerner l’intégration d’une ville dans son hinterland, la domination d'une a</w:t>
      </w:r>
      <w:r w:rsidRPr="00E04326">
        <w:rPr>
          <w:color w:val="000000"/>
          <w:lang w:eastAsia="fr-FR" w:bidi="fr-FR"/>
        </w:rPr>
        <w:t>g</w:t>
      </w:r>
      <w:r w:rsidRPr="00E04326">
        <w:rPr>
          <w:color w:val="000000"/>
          <w:lang w:eastAsia="fr-FR" w:bidi="fr-FR"/>
        </w:rPr>
        <w:t>glomération dans un vaste réseau urbain, les caractéristiques de la di</w:t>
      </w:r>
      <w:r w:rsidRPr="00E04326">
        <w:rPr>
          <w:color w:val="000000"/>
          <w:lang w:eastAsia="fr-FR" w:bidi="fr-FR"/>
        </w:rPr>
        <w:t>s</w:t>
      </w:r>
      <w:r w:rsidRPr="00E04326">
        <w:rPr>
          <w:color w:val="000000"/>
          <w:lang w:eastAsia="fr-FR" w:bidi="fr-FR"/>
        </w:rPr>
        <w:t>tribution du pouvoir da</w:t>
      </w:r>
      <w:r>
        <w:rPr>
          <w:color w:val="000000"/>
          <w:lang w:eastAsia="fr-FR" w:bidi="fr-FR"/>
        </w:rPr>
        <w:t>ns une communauté urbaine, etc. </w:t>
      </w:r>
      <w:r>
        <w:rPr>
          <w:rStyle w:val="Appelnotedebasdep"/>
        </w:rPr>
        <w:footnoteReference w:id="94"/>
      </w:r>
      <w:r>
        <w:rPr>
          <w:color w:val="000000"/>
          <w:lang w:eastAsia="fr-FR" w:bidi="fr-FR"/>
        </w:rPr>
        <w:t>.</w:t>
      </w:r>
    </w:p>
    <w:p w:rsidR="006B1899" w:rsidRPr="00E04326" w:rsidRDefault="006B1899" w:rsidP="006B1899">
      <w:pPr>
        <w:spacing w:before="120" w:after="120"/>
        <w:jc w:val="both"/>
      </w:pPr>
      <w:r w:rsidRPr="00E04326">
        <w:rPr>
          <w:color w:val="000000"/>
          <w:lang w:eastAsia="fr-FR" w:bidi="fr-FR"/>
        </w:rPr>
        <w:t>La problématique traditionnelle qui établissait un parallèle entre l’urbanisation et les conflits socio-culturels si favorables à l’éclosion des conduites criminelles demeure toutefois entière et d’actualité dans les pays en voie de développement. Selon les récentes études du Ce</w:t>
      </w:r>
      <w:r w:rsidRPr="00E04326">
        <w:rPr>
          <w:color w:val="000000"/>
          <w:lang w:eastAsia="fr-FR" w:bidi="fr-FR"/>
        </w:rPr>
        <w:t>n</w:t>
      </w:r>
      <w:r w:rsidRPr="00E04326">
        <w:rPr>
          <w:color w:val="000000"/>
          <w:lang w:eastAsia="fr-FR" w:bidi="fr-FR"/>
        </w:rPr>
        <w:t>tre d’études urbaines de Californie, l’accroissement des régions m</w:t>
      </w:r>
      <w:r w:rsidRPr="00E04326">
        <w:rPr>
          <w:color w:val="000000"/>
          <w:lang w:eastAsia="fr-FR" w:bidi="fr-FR"/>
        </w:rPr>
        <w:t>é</w:t>
      </w:r>
      <w:r w:rsidRPr="00E04326">
        <w:rPr>
          <w:color w:val="000000"/>
          <w:lang w:eastAsia="fr-FR" w:bidi="fr-FR"/>
        </w:rPr>
        <w:t>tropolitaines présente le plus d’ampleur dans des continents comme l’Afrique, l’Asie, l’Amérique latine et en U.R.S.S.</w:t>
      </w:r>
      <w:r>
        <w:rPr>
          <w:color w:val="000000"/>
          <w:lang w:eastAsia="fr-FR" w:bidi="fr-FR"/>
        </w:rPr>
        <w:t> </w:t>
      </w:r>
      <w:r>
        <w:rPr>
          <w:rStyle w:val="Appelnotedebasdep"/>
        </w:rPr>
        <w:footnoteReference w:id="95"/>
      </w:r>
      <w:r w:rsidRPr="00E04326">
        <w:rPr>
          <w:color w:val="000000"/>
          <w:lang w:eastAsia="fr-FR" w:bidi="fr-FR"/>
        </w:rPr>
        <w:t>.</w:t>
      </w:r>
    </w:p>
    <w:p w:rsidR="006B1899" w:rsidRPr="00E04326" w:rsidRDefault="006B1899" w:rsidP="006B1899">
      <w:pPr>
        <w:spacing w:before="120" w:after="120"/>
        <w:jc w:val="both"/>
      </w:pPr>
      <w:r w:rsidRPr="00E04326">
        <w:rPr>
          <w:color w:val="000000"/>
          <w:lang w:eastAsia="fr-FR" w:bidi="fr-FR"/>
        </w:rPr>
        <w:t>Il apparaît donc de plus en plus évident que ce qui fut le problème de l’urbanisation il y a un demi et même trois quarts de siècle est d</w:t>
      </w:r>
      <w:r w:rsidRPr="00E04326">
        <w:rPr>
          <w:color w:val="000000"/>
          <w:lang w:eastAsia="fr-FR" w:bidi="fr-FR"/>
        </w:rPr>
        <w:t>e</w:t>
      </w:r>
      <w:r w:rsidRPr="00E04326">
        <w:rPr>
          <w:color w:val="000000"/>
          <w:lang w:eastAsia="fr-FR" w:bidi="fr-FR"/>
        </w:rPr>
        <w:t>venu aujourd’hui celui de la civilisation industrielle qui, pour l’Europe occidentale et l’Amérique du Nord, est la civilisation tout court. Et</w:t>
      </w:r>
      <w:r w:rsidRPr="00E04326">
        <w:rPr>
          <w:color w:val="000000"/>
          <w:lang w:eastAsia="fr-FR" w:bidi="fr-FR"/>
        </w:rPr>
        <w:t>u</w:t>
      </w:r>
      <w:r w:rsidRPr="00E04326">
        <w:rPr>
          <w:color w:val="000000"/>
          <w:lang w:eastAsia="fr-FR" w:bidi="fr-FR"/>
        </w:rPr>
        <w:t>dier les relations entre la criminalité et l’urbanisation — si l’on écarte le problème de leur évolution concomitante au cours de l’histoire —, c’est étudier les rapports entre le genre de vie prédom</w:t>
      </w:r>
      <w:r w:rsidRPr="00E04326">
        <w:rPr>
          <w:color w:val="000000"/>
          <w:lang w:eastAsia="fr-FR" w:bidi="fr-FR"/>
        </w:rPr>
        <w:t>i</w:t>
      </w:r>
      <w:r w:rsidRPr="00E04326">
        <w:rPr>
          <w:color w:val="000000"/>
          <w:lang w:eastAsia="fr-FR" w:bidi="fr-FR"/>
        </w:rPr>
        <w:t>nant dans notre culture et les diverses formes de la conduite déviante qu’il produit.</w:t>
      </w:r>
    </w:p>
    <w:p w:rsidR="006B1899" w:rsidRDefault="006B1899" w:rsidP="006B1899">
      <w:pPr>
        <w:spacing w:before="120" w:after="120"/>
        <w:jc w:val="both"/>
        <w:rPr>
          <w:color w:val="000000"/>
          <w:lang w:eastAsia="fr-FR" w:bidi="fr-FR"/>
        </w:rPr>
      </w:pPr>
      <w:r w:rsidRPr="00E04326">
        <w:rPr>
          <w:color w:val="000000"/>
          <w:lang w:eastAsia="fr-FR" w:bidi="fr-FR"/>
        </w:rPr>
        <w:t>Systématisant nos connaissances actuelles sur le sujet, Clinard pr</w:t>
      </w:r>
      <w:r w:rsidRPr="00E04326">
        <w:rPr>
          <w:color w:val="000000"/>
          <w:lang w:eastAsia="fr-FR" w:bidi="fr-FR"/>
        </w:rPr>
        <w:t>o</w:t>
      </w:r>
      <w:r>
        <w:rPr>
          <w:color w:val="000000"/>
          <w:lang w:eastAsia="fr-FR" w:bidi="fr-FR"/>
        </w:rPr>
        <w:t>cède à la comparaison d’études européennes et américaines et conclut à l’identités des hypothèses et des résultats des recherches.</w:t>
      </w:r>
    </w:p>
    <w:p w:rsidR="006B1899" w:rsidRPr="00E04326" w:rsidRDefault="006B1899" w:rsidP="006B1899">
      <w:pPr>
        <w:spacing w:before="120" w:after="120"/>
        <w:jc w:val="both"/>
      </w:pPr>
      <w:r>
        <w:br w:type="page"/>
        <w:t>[179]</w:t>
      </w:r>
    </w:p>
    <w:p w:rsidR="006B1899" w:rsidRPr="00E04326" w:rsidRDefault="006B1899" w:rsidP="006B1899">
      <w:pPr>
        <w:spacing w:before="120" w:after="120"/>
        <w:jc w:val="both"/>
      </w:pPr>
      <w:r w:rsidRPr="00D51E4E">
        <w:rPr>
          <w:color w:val="0000FF"/>
          <w:lang w:eastAsia="fr-FR" w:bidi="fr-FR"/>
        </w:rPr>
        <w:t>Hypothèse I </w:t>
      </w:r>
      <w:r w:rsidRPr="00E04326">
        <w:rPr>
          <w:color w:val="000000"/>
          <w:lang w:eastAsia="fr-FR" w:bidi="fr-FR"/>
        </w:rPr>
        <w:t>: Plus une région est urbanisée, plus grand est le taux des délits contre les pr</w:t>
      </w:r>
      <w:r w:rsidRPr="00E04326">
        <w:rPr>
          <w:color w:val="000000"/>
          <w:lang w:eastAsia="fr-FR" w:bidi="fr-FR"/>
        </w:rPr>
        <w:t>o</w:t>
      </w:r>
      <w:r w:rsidRPr="00E04326">
        <w:rPr>
          <w:color w:val="000000"/>
          <w:lang w:eastAsia="fr-FR" w:bidi="fr-FR"/>
        </w:rPr>
        <w:t>priétés, tous les autres facteurs étant égaux par ailleurs.</w:t>
      </w:r>
    </w:p>
    <w:p w:rsidR="006B1899" w:rsidRPr="00E04326" w:rsidRDefault="006B1899" w:rsidP="006B1899">
      <w:pPr>
        <w:spacing w:before="120" w:after="120"/>
        <w:jc w:val="both"/>
      </w:pPr>
      <w:r w:rsidRPr="00D51E4E">
        <w:rPr>
          <w:color w:val="0000FF"/>
          <w:lang w:eastAsia="fr-FR" w:bidi="fr-FR"/>
        </w:rPr>
        <w:t>Hypothèse II </w:t>
      </w:r>
      <w:r w:rsidRPr="00E04326">
        <w:rPr>
          <w:color w:val="000000"/>
          <w:lang w:eastAsia="fr-FR" w:bidi="fr-FR"/>
        </w:rPr>
        <w:t>: Le criminel rural se caractérise par un grand nombre de contacts impersonnels en dehors de sa communauté à laquelle d’ailleurs il ne se sent pas attaché.</w:t>
      </w:r>
    </w:p>
    <w:p w:rsidR="006B1899" w:rsidRPr="00E04326" w:rsidRDefault="006B1899" w:rsidP="006B1899">
      <w:pPr>
        <w:spacing w:before="120" w:after="120"/>
        <w:jc w:val="both"/>
      </w:pPr>
      <w:r w:rsidRPr="00D51E4E">
        <w:rPr>
          <w:color w:val="0000FF"/>
          <w:lang w:eastAsia="fr-FR" w:bidi="fr-FR"/>
        </w:rPr>
        <w:t>Hypothèse III </w:t>
      </w:r>
      <w:r w:rsidRPr="00E04326">
        <w:rPr>
          <w:color w:val="000000"/>
          <w:lang w:eastAsia="fr-FR" w:bidi="fr-FR"/>
        </w:rPr>
        <w:t>: Le genre de vie urbain étant caractérisé par un comportement impersonnel, le criminel rural commet son délit loin de son domicile.</w:t>
      </w:r>
    </w:p>
    <w:p w:rsidR="006B1899" w:rsidRPr="00E04326" w:rsidRDefault="006B1899" w:rsidP="006B1899">
      <w:pPr>
        <w:spacing w:before="120" w:after="120"/>
        <w:jc w:val="both"/>
      </w:pPr>
      <w:r w:rsidRPr="00D51E4E">
        <w:rPr>
          <w:color w:val="0000FF"/>
          <w:lang w:eastAsia="fr-FR" w:bidi="fr-FR"/>
        </w:rPr>
        <w:t>Hypothèse IV </w:t>
      </w:r>
      <w:r w:rsidRPr="00E04326">
        <w:rPr>
          <w:color w:val="000000"/>
          <w:lang w:eastAsia="fr-FR" w:bidi="fr-FR"/>
        </w:rPr>
        <w:t>: Etant donné l’hétérogénéité de la culture citadine, des sous-cultures crimine</w:t>
      </w:r>
      <w:r w:rsidRPr="00E04326">
        <w:rPr>
          <w:color w:val="000000"/>
          <w:lang w:eastAsia="fr-FR" w:bidi="fr-FR"/>
        </w:rPr>
        <w:t>l</w:t>
      </w:r>
      <w:r w:rsidRPr="00E04326">
        <w:rPr>
          <w:color w:val="000000"/>
          <w:lang w:eastAsia="fr-FR" w:bidi="fr-FR"/>
        </w:rPr>
        <w:t>les s’y forment qui assurent la continuité à des conduites criminelles ; plus une région est urb</w:t>
      </w:r>
      <w:r w:rsidRPr="00E04326">
        <w:rPr>
          <w:color w:val="000000"/>
          <w:lang w:eastAsia="fr-FR" w:bidi="fr-FR"/>
        </w:rPr>
        <w:t>a</w:t>
      </w:r>
      <w:r w:rsidRPr="00E04326">
        <w:rPr>
          <w:color w:val="000000"/>
          <w:lang w:eastAsia="fr-FR" w:bidi="fr-FR"/>
        </w:rPr>
        <w:t>nisée, plus grande est l’influence de ces sous-cultures. Par voie de conséquence, leur i</w:t>
      </w:r>
      <w:r w:rsidRPr="00E04326">
        <w:rPr>
          <w:color w:val="000000"/>
          <w:lang w:eastAsia="fr-FR" w:bidi="fr-FR"/>
        </w:rPr>
        <w:t>m</w:t>
      </w:r>
      <w:r w:rsidRPr="00E04326">
        <w:rPr>
          <w:color w:val="000000"/>
          <w:lang w:eastAsia="fr-FR" w:bidi="fr-FR"/>
        </w:rPr>
        <w:t>portance est réduite en milieu rural.</w:t>
      </w:r>
    </w:p>
    <w:p w:rsidR="006B1899" w:rsidRPr="00E04326" w:rsidRDefault="006B1899" w:rsidP="006B1899">
      <w:pPr>
        <w:spacing w:before="120" w:after="120"/>
        <w:jc w:val="both"/>
      </w:pPr>
      <w:r w:rsidRPr="00D51E4E">
        <w:rPr>
          <w:color w:val="0000FF"/>
          <w:lang w:eastAsia="fr-FR" w:bidi="fr-FR"/>
        </w:rPr>
        <w:t>Hypothèse V </w:t>
      </w:r>
      <w:r w:rsidRPr="00E04326">
        <w:rPr>
          <w:color w:val="000000"/>
          <w:lang w:eastAsia="fr-FR" w:bidi="fr-FR"/>
        </w:rPr>
        <w:t>: Le type criminel qui caractérise la pègre ne peut se développer qu’en milieu fort urbanisé ; le criminel rural ne se définit pas comme criminel dans le sens d’une appartena</w:t>
      </w:r>
      <w:r w:rsidRPr="00E04326">
        <w:rPr>
          <w:color w:val="000000"/>
          <w:lang w:eastAsia="fr-FR" w:bidi="fr-FR"/>
        </w:rPr>
        <w:t>n</w:t>
      </w:r>
      <w:r w:rsidRPr="00E04326">
        <w:rPr>
          <w:color w:val="000000"/>
          <w:lang w:eastAsia="fr-FR" w:bidi="fr-FR"/>
        </w:rPr>
        <w:t>ce à un milieu de vie différent, voire opposé à la culture dominante.</w:t>
      </w:r>
    </w:p>
    <w:p w:rsidR="006B1899" w:rsidRDefault="006B1899" w:rsidP="006B1899">
      <w:pPr>
        <w:spacing w:before="120" w:after="120"/>
        <w:jc w:val="both"/>
        <w:rPr>
          <w:color w:val="000000"/>
          <w:lang w:eastAsia="fr-FR" w:bidi="fr-FR"/>
        </w:rPr>
      </w:pPr>
    </w:p>
    <w:p w:rsidR="006B1899" w:rsidRDefault="006B1899" w:rsidP="006B1899">
      <w:pPr>
        <w:spacing w:before="120" w:after="120"/>
        <w:jc w:val="both"/>
        <w:rPr>
          <w:color w:val="000000"/>
          <w:lang w:eastAsia="fr-FR" w:bidi="fr-FR"/>
        </w:rPr>
      </w:pPr>
      <w:r w:rsidRPr="00E04326">
        <w:rPr>
          <w:color w:val="000000"/>
          <w:lang w:eastAsia="fr-FR" w:bidi="fr-FR"/>
        </w:rPr>
        <w:t>Pour toutes ces raisons, nous n’allons pas, dans les quelques pages qui suivent, tenter d’établir un bilan des études contemporaines sur notre sujet : celui-ci fait éclater les concepts fragiles et déjà datés de « ville », d’« urbanisation » et même de « criminalité ». Notre propos sera d’esquisser une matrice conceptuelle dans laquelle se situent et se situeront de plus en plus les analyses qui ont pour objet les conflits socio-culturels qui caractérisent la vie de nos grandes villes conte</w:t>
      </w:r>
      <w:r w:rsidRPr="00E04326">
        <w:rPr>
          <w:color w:val="000000"/>
          <w:lang w:eastAsia="fr-FR" w:bidi="fr-FR"/>
        </w:rPr>
        <w:t>m</w:t>
      </w:r>
      <w:r w:rsidRPr="00E04326">
        <w:rPr>
          <w:color w:val="000000"/>
          <w:lang w:eastAsia="fr-FR" w:bidi="fr-FR"/>
        </w:rPr>
        <w:t>poraines.</w:t>
      </w:r>
    </w:p>
    <w:p w:rsidR="006B1899" w:rsidRPr="00E04326" w:rsidRDefault="006B1899" w:rsidP="006B1899">
      <w:pPr>
        <w:spacing w:before="120" w:after="120"/>
        <w:jc w:val="both"/>
        <w:rPr>
          <w:szCs w:val="10"/>
        </w:rPr>
      </w:pPr>
    </w:p>
    <w:p w:rsidR="006B1899" w:rsidRPr="00CD4095" w:rsidRDefault="006B1899" w:rsidP="006B1899">
      <w:pPr>
        <w:pStyle w:val="planche"/>
      </w:pPr>
      <w:r w:rsidRPr="00CD4095">
        <w:rPr>
          <w:lang w:eastAsia="fr-FR" w:bidi="fr-FR"/>
        </w:rPr>
        <w:t>La grande ville contemporaine</w:t>
      </w:r>
    </w:p>
    <w:p w:rsidR="006B1899" w:rsidRDefault="006B1899" w:rsidP="006B1899">
      <w:pPr>
        <w:spacing w:before="120" w:after="120"/>
        <w:jc w:val="both"/>
        <w:rPr>
          <w:color w:val="000000"/>
          <w:lang w:eastAsia="fr-FR" w:bidi="fr-FR"/>
        </w:rPr>
      </w:pPr>
    </w:p>
    <w:p w:rsidR="006B1899" w:rsidRPr="00E04326" w:rsidRDefault="006B1899" w:rsidP="006B1899">
      <w:pPr>
        <w:spacing w:before="120" w:after="120"/>
        <w:jc w:val="both"/>
      </w:pPr>
      <w:r w:rsidRPr="00E04326">
        <w:rPr>
          <w:color w:val="000000"/>
          <w:lang w:eastAsia="fr-FR" w:bidi="fr-FR"/>
        </w:rPr>
        <w:t>Il est important de noter, dès le départ, qu’il s’agit ici de la grande ville occidentale, fille des révolutions industrielles successives. En effet, les grandes villes du reste du globe s'assimilent, dans leur gra</w:t>
      </w:r>
      <w:r w:rsidRPr="00E04326">
        <w:rPr>
          <w:color w:val="000000"/>
          <w:lang w:eastAsia="fr-FR" w:bidi="fr-FR"/>
        </w:rPr>
        <w:t>n</w:t>
      </w:r>
      <w:r w:rsidRPr="00E04326">
        <w:rPr>
          <w:color w:val="000000"/>
          <w:lang w:eastAsia="fr-FR" w:bidi="fr-FR"/>
        </w:rPr>
        <w:t>de majorité, à la grande ville préindustrielle dont les caractéri</w:t>
      </w:r>
      <w:r w:rsidRPr="00E04326">
        <w:rPr>
          <w:color w:val="000000"/>
          <w:lang w:eastAsia="fr-FR" w:bidi="fr-FR"/>
        </w:rPr>
        <w:t>s</w:t>
      </w:r>
      <w:r w:rsidRPr="00E04326">
        <w:rPr>
          <w:color w:val="000000"/>
          <w:lang w:eastAsia="fr-FR" w:bidi="fr-FR"/>
        </w:rPr>
        <w:t>tiques socio-culturelles</w:t>
      </w:r>
      <w:r>
        <w:t xml:space="preserve"> [180]</w:t>
      </w:r>
      <w:r w:rsidRPr="00E04326">
        <w:rPr>
          <w:color w:val="000000"/>
          <w:lang w:eastAsia="fr-FR" w:bidi="fr-FR"/>
        </w:rPr>
        <w:t xml:space="preserve"> sont différentes. Toutefois, certaines grandes villes du tiers monde où a pénétré l’industrialisation peuvent être ra</w:t>
      </w:r>
      <w:r w:rsidRPr="00E04326">
        <w:rPr>
          <w:color w:val="000000"/>
          <w:lang w:eastAsia="fr-FR" w:bidi="fr-FR"/>
        </w:rPr>
        <w:t>p</w:t>
      </w:r>
      <w:r w:rsidRPr="00E04326">
        <w:rPr>
          <w:color w:val="000000"/>
          <w:lang w:eastAsia="fr-FR" w:bidi="fr-FR"/>
        </w:rPr>
        <w:t>pr</w:t>
      </w:r>
      <w:r w:rsidRPr="00E04326">
        <w:rPr>
          <w:color w:val="000000"/>
          <w:lang w:eastAsia="fr-FR" w:bidi="fr-FR"/>
        </w:rPr>
        <w:t>o</w:t>
      </w:r>
      <w:r w:rsidRPr="00E04326">
        <w:rPr>
          <w:color w:val="000000"/>
          <w:lang w:eastAsia="fr-FR" w:bidi="fr-FR"/>
        </w:rPr>
        <w:t>chées, par la nature de leurs problèmes sociaux, des grandes villes qui nous intére</w:t>
      </w:r>
      <w:r w:rsidRPr="00E04326">
        <w:rPr>
          <w:color w:val="000000"/>
          <w:lang w:eastAsia="fr-FR" w:bidi="fr-FR"/>
        </w:rPr>
        <w:t>s</w:t>
      </w:r>
      <w:r w:rsidRPr="00E04326">
        <w:rPr>
          <w:color w:val="000000"/>
          <w:lang w:eastAsia="fr-FR" w:bidi="fr-FR"/>
        </w:rPr>
        <w:t>sent ici.</w:t>
      </w:r>
    </w:p>
    <w:p w:rsidR="006B1899" w:rsidRPr="00E04326" w:rsidRDefault="006B1899" w:rsidP="006B1899">
      <w:pPr>
        <w:spacing w:before="120" w:after="120"/>
        <w:jc w:val="both"/>
      </w:pPr>
      <w:r w:rsidRPr="00E04326">
        <w:rPr>
          <w:color w:val="000000"/>
          <w:lang w:eastAsia="fr-FR" w:bidi="fr-FR"/>
        </w:rPr>
        <w:t>Historiquement, la civilisation urbaine contemporaine est bien di</w:t>
      </w:r>
      <w:r w:rsidRPr="00E04326">
        <w:rPr>
          <w:color w:val="000000"/>
          <w:lang w:eastAsia="fr-FR" w:bidi="fr-FR"/>
        </w:rPr>
        <w:t>f</w:t>
      </w:r>
      <w:r w:rsidRPr="00E04326">
        <w:rPr>
          <w:color w:val="000000"/>
          <w:lang w:eastAsia="fr-FR" w:bidi="fr-FR"/>
        </w:rPr>
        <w:t>férente des autres faits urbains que l’Europe a connus. Les modific</w:t>
      </w:r>
      <w:r w:rsidRPr="00E04326">
        <w:rPr>
          <w:color w:val="000000"/>
          <w:lang w:eastAsia="fr-FR" w:bidi="fr-FR"/>
        </w:rPr>
        <w:t>a</w:t>
      </w:r>
      <w:r w:rsidRPr="00E04326">
        <w:rPr>
          <w:color w:val="000000"/>
          <w:lang w:eastAsia="fr-FR" w:bidi="fr-FR"/>
        </w:rPr>
        <w:t>tions quantitatives se doublent dans son cas de modifications qualit</w:t>
      </w:r>
      <w:r w:rsidRPr="00E04326">
        <w:rPr>
          <w:color w:val="000000"/>
          <w:lang w:eastAsia="fr-FR" w:bidi="fr-FR"/>
        </w:rPr>
        <w:t>a</w:t>
      </w:r>
      <w:r w:rsidRPr="00E04326">
        <w:rPr>
          <w:color w:val="000000"/>
          <w:lang w:eastAsia="fr-FR" w:bidi="fr-FR"/>
        </w:rPr>
        <w:t>tives. Comme le fait remarquer Pierre George :</w:t>
      </w:r>
    </w:p>
    <w:p w:rsidR="006B1899" w:rsidRDefault="006B1899" w:rsidP="006B1899">
      <w:pPr>
        <w:pStyle w:val="Grillecouleur-Accent1"/>
        <w:rPr>
          <w:lang w:eastAsia="fr-FR" w:bidi="fr-FR"/>
        </w:rPr>
      </w:pPr>
    </w:p>
    <w:p w:rsidR="006B1899" w:rsidRDefault="006B1899" w:rsidP="006B1899">
      <w:pPr>
        <w:pStyle w:val="Grillecouleur-Accent1"/>
        <w:rPr>
          <w:lang w:eastAsia="fr-FR" w:bidi="fr-FR"/>
        </w:rPr>
      </w:pPr>
      <w:r w:rsidRPr="00822E28">
        <w:rPr>
          <w:lang w:eastAsia="fr-FR" w:bidi="fr-FR"/>
        </w:rPr>
        <w:t>L’accroissement des villes, la naissance de nouvelles villes ne sont pas dus à une hypertrophie des anciennes activités urbaines, mais à leur transformation au contact de nouvelles formes de travail et de groupement h</w:t>
      </w:r>
      <w:r w:rsidRPr="00822E28">
        <w:rPr>
          <w:lang w:eastAsia="fr-FR" w:bidi="fr-FR"/>
        </w:rPr>
        <w:t>u</w:t>
      </w:r>
      <w:r w:rsidRPr="00822E28">
        <w:rPr>
          <w:lang w:eastAsia="fr-FR" w:bidi="fr-FR"/>
        </w:rPr>
        <w:t>main</w:t>
      </w:r>
      <w:r>
        <w:rPr>
          <w:lang w:eastAsia="fr-FR" w:bidi="fr-FR"/>
        </w:rPr>
        <w:t> </w:t>
      </w:r>
      <w:r w:rsidRPr="00FB4EF0">
        <w:rPr>
          <w:rStyle w:val="Appelnotedebasdep"/>
        </w:rPr>
        <w:footnoteReference w:id="96"/>
      </w:r>
      <w:r w:rsidRPr="00822E28">
        <w:rPr>
          <w:lang w:eastAsia="fr-FR" w:bidi="fr-FR"/>
        </w:rPr>
        <w:t>.</w:t>
      </w:r>
    </w:p>
    <w:p w:rsidR="006B1899" w:rsidRPr="00822E28" w:rsidRDefault="006B1899" w:rsidP="006B1899">
      <w:pPr>
        <w:pStyle w:val="Grillecouleur-Accent1"/>
      </w:pPr>
    </w:p>
    <w:p w:rsidR="006B1899" w:rsidRPr="00E04326" w:rsidRDefault="006B1899" w:rsidP="006B1899">
      <w:pPr>
        <w:spacing w:before="120" w:after="120"/>
        <w:jc w:val="both"/>
      </w:pPr>
      <w:r w:rsidRPr="00E04326">
        <w:rPr>
          <w:color w:val="000000"/>
          <w:lang w:eastAsia="fr-FR" w:bidi="fr-FR"/>
        </w:rPr>
        <w:t>Le moteur de ce bouleversement social qui transforma le paysage humain au cours du xix' et du xx' siècle fut la résultante du nouveau système de production et de l’accumulation des cap</w:t>
      </w:r>
      <w:r w:rsidRPr="00E04326">
        <w:rPr>
          <w:color w:val="000000"/>
          <w:lang w:eastAsia="fr-FR" w:bidi="fr-FR"/>
        </w:rPr>
        <w:t>i</w:t>
      </w:r>
      <w:r w:rsidRPr="00E04326">
        <w:rPr>
          <w:color w:val="000000"/>
          <w:lang w:eastAsia="fr-FR" w:bidi="fr-FR"/>
        </w:rPr>
        <w:t>taux. L’industrie mécanisée et la production à la chaîne pour les masses mobilisent une main-d’œuvre qui afflue des campagnes et écrase, sous sa pression, la structure sociale artisanale, b</w:t>
      </w:r>
      <w:r w:rsidRPr="00E04326">
        <w:rPr>
          <w:color w:val="000000"/>
          <w:lang w:eastAsia="fr-FR" w:bidi="fr-FR"/>
        </w:rPr>
        <w:t>u</w:t>
      </w:r>
      <w:r w:rsidRPr="00E04326">
        <w:rPr>
          <w:color w:val="000000"/>
          <w:lang w:eastAsia="fr-FR" w:bidi="fr-FR"/>
        </w:rPr>
        <w:t>reaucratique et commerciale de la ville héritée du Moyen Age. Le rythme de l’accroissement urbain est tel, des deux côtés de l’Atlantique, qu’entre 1850 et 1936 la majorité de la population de l’hémisphère occidental est devenue urbaine</w:t>
      </w:r>
      <w:r>
        <w:rPr>
          <w:color w:val="000000"/>
          <w:lang w:eastAsia="fr-FR" w:bidi="fr-FR"/>
        </w:rPr>
        <w:t> </w:t>
      </w:r>
      <w:r>
        <w:rPr>
          <w:rStyle w:val="Appelnotedebasdep"/>
        </w:rPr>
        <w:footnoteReference w:id="97"/>
      </w:r>
    </w:p>
    <w:p w:rsidR="006B1899" w:rsidRPr="00E04326" w:rsidRDefault="006B1899" w:rsidP="006B1899">
      <w:pPr>
        <w:spacing w:before="120" w:after="120"/>
        <w:jc w:val="both"/>
      </w:pPr>
      <w:r w:rsidRPr="00E04326">
        <w:rPr>
          <w:color w:val="000000"/>
          <w:lang w:eastAsia="fr-FR" w:bidi="fr-FR"/>
        </w:rPr>
        <w:t>L’ampleur de ces transformations provoque des changements qu</w:t>
      </w:r>
      <w:r w:rsidRPr="00E04326">
        <w:rPr>
          <w:color w:val="000000"/>
          <w:lang w:eastAsia="fr-FR" w:bidi="fr-FR"/>
        </w:rPr>
        <w:t>a</w:t>
      </w:r>
      <w:r w:rsidRPr="00E04326">
        <w:rPr>
          <w:color w:val="000000"/>
          <w:lang w:eastAsia="fr-FR" w:bidi="fr-FR"/>
        </w:rPr>
        <w:t>litatifs dans les relations humaines, la structuration et l’organisation des groupes et dans le développement de la perso</w:t>
      </w:r>
      <w:r w:rsidRPr="00E04326">
        <w:rPr>
          <w:color w:val="000000"/>
          <w:lang w:eastAsia="fr-FR" w:bidi="fr-FR"/>
        </w:rPr>
        <w:t>n</w:t>
      </w:r>
      <w:r w:rsidRPr="00E04326">
        <w:rPr>
          <w:color w:val="000000"/>
          <w:lang w:eastAsia="fr-FR" w:bidi="fr-FR"/>
        </w:rPr>
        <w:t>nalité. Un nouveau milieu est né, très différent du milieu naturel qui prévalut jusqu’alors et que nous appellerons avec Georges Friedmann, le milieu technique, en opposition au milieu naturel.</w:t>
      </w:r>
    </w:p>
    <w:p w:rsidR="006B1899" w:rsidRDefault="006B1899" w:rsidP="006B1899">
      <w:pPr>
        <w:pStyle w:val="Grillecouleur-Accent1"/>
        <w:rPr>
          <w:lang w:eastAsia="fr-FR" w:bidi="fr-FR"/>
        </w:rPr>
      </w:pPr>
      <w:r>
        <w:rPr>
          <w:lang w:eastAsia="fr-FR" w:bidi="fr-FR"/>
        </w:rPr>
        <w:br w:type="page"/>
      </w:r>
    </w:p>
    <w:p w:rsidR="006B1899" w:rsidRPr="00822E28" w:rsidRDefault="006B1899" w:rsidP="006B1899">
      <w:pPr>
        <w:pStyle w:val="Grillecouleur-Accent1"/>
      </w:pPr>
      <w:r w:rsidRPr="00822E28">
        <w:rPr>
          <w:lang w:eastAsia="fr-FR" w:bidi="fr-FR"/>
        </w:rPr>
        <w:t>On appelle milieu naturel, le milieu des civilisations ou communautés prém</w:t>
      </w:r>
      <w:r w:rsidRPr="00822E28">
        <w:rPr>
          <w:lang w:eastAsia="fr-FR" w:bidi="fr-FR"/>
        </w:rPr>
        <w:t>a</w:t>
      </w:r>
      <w:r w:rsidRPr="00822E28">
        <w:rPr>
          <w:lang w:eastAsia="fr-FR" w:bidi="fr-FR"/>
        </w:rPr>
        <w:t>chinistes dans lequel l’homme réagit à des stimulations venues pour la plupart d’éléments naturels : la terre,</w:t>
      </w:r>
      <w:r>
        <w:rPr>
          <w:lang w:eastAsia="fr-FR" w:bidi="fr-FR"/>
        </w:rPr>
        <w:t xml:space="preserve"> </w:t>
      </w:r>
      <w:r>
        <w:rPr>
          <w:szCs w:val="28"/>
          <w:lang w:eastAsia="fr-FR" w:bidi="fr-FR"/>
        </w:rPr>
        <w:t>[</w:t>
      </w:r>
      <w:r w:rsidRPr="000A14E7">
        <w:rPr>
          <w:szCs w:val="28"/>
          <w:lang w:eastAsia="fr-FR" w:bidi="fr-FR"/>
        </w:rPr>
        <w:t>181</w:t>
      </w:r>
      <w:r>
        <w:rPr>
          <w:szCs w:val="28"/>
          <w:lang w:eastAsia="fr-FR" w:bidi="fr-FR"/>
        </w:rPr>
        <w:t xml:space="preserve">] </w:t>
      </w:r>
      <w:r w:rsidRPr="00822E28">
        <w:rPr>
          <w:lang w:eastAsia="fr-FR" w:bidi="fr-FR"/>
        </w:rPr>
        <w:t xml:space="preserve"> l’eau, les plantes, les saisons, ou venues d’êtres vivants, animaux ou hommes. Dans ce milieu, les divers outils sont des prolongements d</w:t>
      </w:r>
      <w:r w:rsidRPr="00822E28">
        <w:rPr>
          <w:lang w:eastAsia="fr-FR" w:bidi="fr-FR"/>
        </w:rPr>
        <w:t>i</w:t>
      </w:r>
      <w:r w:rsidRPr="00822E28">
        <w:rPr>
          <w:lang w:eastAsia="fr-FR" w:bidi="fr-FR"/>
        </w:rPr>
        <w:t>rects du corps, adaptés au corps, façonnés par le corps selon des processus où les conditionnements biologiques, psychologiques et sociaux sont étroitement mêlés.</w:t>
      </w:r>
    </w:p>
    <w:p w:rsidR="006B1899" w:rsidRPr="00822E28" w:rsidRDefault="006B1899" w:rsidP="006B1899">
      <w:pPr>
        <w:pStyle w:val="Grillecouleur-Accent1"/>
      </w:pPr>
      <w:r w:rsidRPr="00822E28">
        <w:rPr>
          <w:lang w:eastAsia="fr-FR" w:bidi="fr-FR"/>
        </w:rPr>
        <w:t>On appellera milieu technique, celui qui se développe dans les sociétés et communautés industrialisées depuis le début de l’ère des révolutions industrielles, c’est-à-dire depuis la fin du XVIII</w:t>
      </w:r>
      <w:r w:rsidRPr="00822E28">
        <w:rPr>
          <w:vertAlign w:val="superscript"/>
          <w:lang w:eastAsia="fr-FR" w:bidi="fr-FR"/>
        </w:rPr>
        <w:t>e</w:t>
      </w:r>
      <w:r w:rsidRPr="00822E28">
        <w:rPr>
          <w:lang w:eastAsia="fr-FR" w:bidi="fr-FR"/>
        </w:rPr>
        <w:t xml:space="preserve"> siècle pour l’Angleterre et le début du XIX</w:t>
      </w:r>
      <w:r w:rsidRPr="00822E28">
        <w:rPr>
          <w:vertAlign w:val="superscript"/>
          <w:lang w:eastAsia="fr-FR" w:bidi="fr-FR"/>
        </w:rPr>
        <w:t>e</w:t>
      </w:r>
      <w:r w:rsidRPr="00822E28">
        <w:rPr>
          <w:lang w:eastAsia="fr-FR" w:bidi="fr-FR"/>
        </w:rPr>
        <w:t xml:space="preserve"> pour le continent. Dans ce milieu technique, la part des stimulations que nous avons précédemment d</w:t>
      </w:r>
      <w:r w:rsidRPr="00822E28">
        <w:rPr>
          <w:lang w:eastAsia="fr-FR" w:bidi="fr-FR"/>
        </w:rPr>
        <w:t>é</w:t>
      </w:r>
      <w:r w:rsidRPr="00822E28">
        <w:rPr>
          <w:lang w:eastAsia="fr-FR" w:bidi="fr-FR"/>
        </w:rPr>
        <w:t>finies décroît et par contre, en même temps, se resserre autour de l’homme, et cela de plus en plus, un réseau de techniques co</w:t>
      </w:r>
      <w:r w:rsidRPr="00822E28">
        <w:rPr>
          <w:lang w:eastAsia="fr-FR" w:bidi="fr-FR"/>
        </w:rPr>
        <w:t>m</w:t>
      </w:r>
      <w:r w:rsidRPr="00822E28">
        <w:rPr>
          <w:lang w:eastAsia="fr-FR" w:bidi="fr-FR"/>
        </w:rPr>
        <w:t>plexes tendant vers l’automatisme.</w:t>
      </w:r>
    </w:p>
    <w:p w:rsidR="006B1899" w:rsidRDefault="006B1899" w:rsidP="006B1899">
      <w:pPr>
        <w:pStyle w:val="Grillecouleur-Accent1"/>
        <w:rPr>
          <w:lang w:eastAsia="fr-FR" w:bidi="fr-FR"/>
        </w:rPr>
      </w:pPr>
      <w:r w:rsidRPr="00822E28">
        <w:rPr>
          <w:lang w:eastAsia="fr-FR" w:bidi="fr-FR"/>
        </w:rPr>
        <w:t>Ce milieu technique, de plus en plus dense, multiplie autour de l’homme des stimulations dont la psychologie contemporaine, depuis quelques décennies, a montré les différences essentielles avec les stimulations du milieu naturel</w:t>
      </w:r>
      <w:r>
        <w:rPr>
          <w:lang w:eastAsia="fr-FR" w:bidi="fr-FR"/>
        </w:rPr>
        <w:t>. </w:t>
      </w:r>
      <w:r>
        <w:rPr>
          <w:rStyle w:val="Appelnotedebasdep"/>
        </w:rPr>
        <w:footnoteReference w:id="98"/>
      </w:r>
    </w:p>
    <w:p w:rsidR="006B1899" w:rsidRPr="00E04326" w:rsidRDefault="006B1899" w:rsidP="006B1899">
      <w:pPr>
        <w:spacing w:before="120" w:after="120"/>
        <w:jc w:val="both"/>
      </w:pPr>
      <w:r>
        <w:rPr>
          <w:color w:val="000000"/>
          <w:sz w:val="24"/>
          <w:lang w:eastAsia="fr-FR" w:bidi="fr-FR"/>
        </w:rPr>
        <w:t xml:space="preserve"> </w:t>
      </w:r>
    </w:p>
    <w:p w:rsidR="006B1899" w:rsidRDefault="006B1899" w:rsidP="006B1899">
      <w:pPr>
        <w:spacing w:before="120" w:after="120"/>
        <w:jc w:val="both"/>
        <w:rPr>
          <w:color w:val="000000"/>
          <w:lang w:eastAsia="fr-FR" w:bidi="fr-FR"/>
        </w:rPr>
      </w:pPr>
      <w:r w:rsidRPr="00E04326">
        <w:rPr>
          <w:color w:val="000000"/>
          <w:lang w:eastAsia="fr-FR" w:bidi="fr-FR"/>
        </w:rPr>
        <w:t xml:space="preserve">Le milieu technique ne caractérise que la vie urbaine postérieure au </w:t>
      </w:r>
      <w:r>
        <w:rPr>
          <w:color w:val="000000"/>
          <w:lang w:eastAsia="fr-FR" w:bidi="fr-FR"/>
        </w:rPr>
        <w:t>XVIII</w:t>
      </w:r>
      <w:r w:rsidRPr="00FB4EF0">
        <w:rPr>
          <w:color w:val="000000"/>
          <w:vertAlign w:val="superscript"/>
          <w:lang w:eastAsia="fr-FR" w:bidi="fr-FR"/>
        </w:rPr>
        <w:t>e</w:t>
      </w:r>
      <w:r w:rsidRPr="00146EF4">
        <w:rPr>
          <w:color w:val="000000"/>
          <w:lang w:eastAsia="fr-FR" w:bidi="fr-FR"/>
        </w:rPr>
        <w:t xml:space="preserve"> </w:t>
      </w:r>
      <w:r w:rsidRPr="00E04326">
        <w:rPr>
          <w:color w:val="000000"/>
          <w:lang w:eastAsia="fr-FR" w:bidi="fr-FR"/>
        </w:rPr>
        <w:t>siècle. La ville, avec la connotation psycho-sociale que nous lui connaissons, n’existe que depuis cette époque. Le genre de vie qui s’y est constitué, le « way of life » comme disait Louis Wirth, fait l’objet des études des spécialistes d</w:t>
      </w:r>
      <w:r>
        <w:rPr>
          <w:color w:val="000000"/>
          <w:lang w:eastAsia="fr-FR" w:bidi="fr-FR"/>
        </w:rPr>
        <w:t>es sciences humaines et soci</w:t>
      </w:r>
      <w:r>
        <w:rPr>
          <w:color w:val="000000"/>
          <w:lang w:eastAsia="fr-FR" w:bidi="fr-FR"/>
        </w:rPr>
        <w:t>a</w:t>
      </w:r>
      <w:r>
        <w:rPr>
          <w:color w:val="000000"/>
          <w:lang w:eastAsia="fr-FR" w:bidi="fr-FR"/>
        </w:rPr>
        <w:t>les </w:t>
      </w:r>
      <w:r>
        <w:rPr>
          <w:rStyle w:val="Appelnotedebasdep"/>
        </w:rPr>
        <w:footnoteReference w:id="99"/>
      </w:r>
      <w:r w:rsidRPr="00E04326">
        <w:rPr>
          <w:color w:val="000000"/>
          <w:lang w:eastAsia="fr-FR" w:bidi="fr-FR"/>
        </w:rPr>
        <w:t>. D’ailleurs, les convulsions sociales provoquées par l’urbanisation r</w:t>
      </w:r>
      <w:r w:rsidRPr="00E04326">
        <w:rPr>
          <w:color w:val="000000"/>
          <w:lang w:eastAsia="fr-FR" w:bidi="fr-FR"/>
        </w:rPr>
        <w:t>a</w:t>
      </w:r>
      <w:r w:rsidRPr="00E04326">
        <w:rPr>
          <w:color w:val="000000"/>
          <w:lang w:eastAsia="fr-FR" w:bidi="fr-FR"/>
        </w:rPr>
        <w:t>pide ont été, du moins partiellement, à l’origine m</w:t>
      </w:r>
      <w:r w:rsidRPr="00E04326">
        <w:rPr>
          <w:color w:val="000000"/>
          <w:lang w:eastAsia="fr-FR" w:bidi="fr-FR"/>
        </w:rPr>
        <w:t>ê</w:t>
      </w:r>
      <w:r w:rsidRPr="00E04326">
        <w:rPr>
          <w:color w:val="000000"/>
          <w:lang w:eastAsia="fr-FR" w:bidi="fr-FR"/>
        </w:rPr>
        <w:t>me de la naissance des sciences sociales. Le problème aigu de l’inadaptation sociale qu’elle provoquait en a fait un terrain privilégié de l’enquête sociol</w:t>
      </w:r>
      <w:r w:rsidRPr="00E04326">
        <w:rPr>
          <w:color w:val="000000"/>
          <w:lang w:eastAsia="fr-FR" w:bidi="fr-FR"/>
        </w:rPr>
        <w:t>o</w:t>
      </w:r>
      <w:r w:rsidRPr="00E04326">
        <w:rPr>
          <w:color w:val="000000"/>
          <w:lang w:eastAsia="fr-FR" w:bidi="fr-FR"/>
        </w:rPr>
        <w:t>gique</w:t>
      </w:r>
      <w:r>
        <w:rPr>
          <w:color w:val="000000"/>
          <w:lang w:eastAsia="fr-FR" w:bidi="fr-FR"/>
        </w:rPr>
        <w:t> </w:t>
      </w:r>
      <w:r>
        <w:rPr>
          <w:rStyle w:val="Appelnotedebasdep"/>
        </w:rPr>
        <w:footnoteReference w:id="100"/>
      </w:r>
      <w:r w:rsidRPr="00E04326">
        <w:rPr>
          <w:color w:val="000000"/>
          <w:lang w:eastAsia="fr-FR" w:bidi="fr-FR"/>
        </w:rPr>
        <w:t>.</w:t>
      </w:r>
    </w:p>
    <w:p w:rsidR="006B1899" w:rsidRDefault="006B1899" w:rsidP="006B1899">
      <w:pPr>
        <w:spacing w:before="120" w:after="120"/>
        <w:jc w:val="both"/>
      </w:pPr>
      <w:r>
        <w:rPr>
          <w:color w:val="000000"/>
          <w:lang w:eastAsia="fr-FR" w:bidi="fr-FR"/>
        </w:rPr>
        <w:br w:type="page"/>
      </w:r>
      <w:r>
        <w:t>[182]</w:t>
      </w:r>
    </w:p>
    <w:p w:rsidR="006B1899" w:rsidRDefault="006B1899" w:rsidP="006B1899">
      <w:pPr>
        <w:spacing w:before="120" w:after="120"/>
        <w:jc w:val="both"/>
      </w:pPr>
    </w:p>
    <w:p w:rsidR="006B1899" w:rsidRPr="00146EF4" w:rsidRDefault="006B1899" w:rsidP="006B1899">
      <w:pPr>
        <w:pStyle w:val="planche"/>
      </w:pPr>
      <w:r w:rsidRPr="00146EF4">
        <w:rPr>
          <w:lang w:eastAsia="fr-FR" w:bidi="fr-FR"/>
        </w:rPr>
        <w:t>Analyse sociologique du milieu urbain</w:t>
      </w:r>
    </w:p>
    <w:p w:rsidR="006B1899" w:rsidRDefault="006B1899" w:rsidP="006B1899">
      <w:pPr>
        <w:spacing w:before="120" w:after="120"/>
        <w:jc w:val="both"/>
        <w:rPr>
          <w:color w:val="000000"/>
          <w:lang w:eastAsia="fr-FR" w:bidi="fr-FR"/>
        </w:rPr>
      </w:pPr>
    </w:p>
    <w:p w:rsidR="006B1899" w:rsidRPr="00E04326" w:rsidRDefault="006B1899" w:rsidP="006B1899">
      <w:pPr>
        <w:spacing w:before="120" w:after="120"/>
        <w:jc w:val="both"/>
      </w:pPr>
      <w:r w:rsidRPr="00E04326">
        <w:rPr>
          <w:color w:val="000000"/>
          <w:lang w:eastAsia="fr-FR" w:bidi="fr-FR"/>
        </w:rPr>
        <w:t>Le genre de vie urbain a, pour le sociologue, trois dimensions ou niveaux dont nous abord</w:t>
      </w:r>
      <w:r w:rsidRPr="00E04326">
        <w:rPr>
          <w:color w:val="000000"/>
          <w:lang w:eastAsia="fr-FR" w:bidi="fr-FR"/>
        </w:rPr>
        <w:t>e</w:t>
      </w:r>
      <w:r w:rsidRPr="00E04326">
        <w:rPr>
          <w:color w:val="000000"/>
          <w:lang w:eastAsia="fr-FR" w:bidi="fr-FR"/>
        </w:rPr>
        <w:t>rons successivement l’analyse. Chacune de ces dimensions, chacun de ces niveaux, recèle des facteurs d’inadaptation que nous signalerons au passage. Il s’agit du niveau de la Société, celui de la Culture et celui de la Personnalité</w:t>
      </w:r>
      <w:r>
        <w:rPr>
          <w:color w:val="000000"/>
          <w:lang w:eastAsia="fr-FR" w:bidi="fr-FR"/>
        </w:rPr>
        <w:t>. </w:t>
      </w:r>
      <w:r>
        <w:rPr>
          <w:rStyle w:val="Appelnotedebasdep"/>
        </w:rPr>
        <w:footnoteReference w:id="101"/>
      </w:r>
    </w:p>
    <w:p w:rsidR="006B1899" w:rsidRPr="00E04326" w:rsidRDefault="006B1899" w:rsidP="006B1899">
      <w:pPr>
        <w:spacing w:before="120" w:after="120"/>
        <w:jc w:val="both"/>
      </w:pPr>
      <w:r w:rsidRPr="00FB4EF0">
        <w:rPr>
          <w:i/>
          <w:iCs/>
        </w:rPr>
        <w:t>La Société :</w:t>
      </w:r>
      <w:r w:rsidRPr="00E04326">
        <w:rPr>
          <w:color w:val="000000"/>
          <w:lang w:eastAsia="fr-FR" w:bidi="fr-FR"/>
        </w:rPr>
        <w:t xml:space="preserve"> l’afflux massif des ruraux et des habitants des bourgs eut un double effet : celui de désorganiser les institutions sociales exista</w:t>
      </w:r>
      <w:r w:rsidRPr="00E04326">
        <w:rPr>
          <w:color w:val="000000"/>
          <w:lang w:eastAsia="fr-FR" w:bidi="fr-FR"/>
        </w:rPr>
        <w:t>n</w:t>
      </w:r>
      <w:r w:rsidRPr="00E04326">
        <w:rPr>
          <w:color w:val="000000"/>
          <w:lang w:eastAsia="fr-FR" w:bidi="fr-FR"/>
        </w:rPr>
        <w:t>tes et celui d’en créer de nouvelles. Au lieu de décrire toutes les institutions sociales, économiques, politiques, religieuses, dome</w:t>
      </w:r>
      <w:r w:rsidRPr="00E04326">
        <w:rPr>
          <w:color w:val="000000"/>
          <w:lang w:eastAsia="fr-FR" w:bidi="fr-FR"/>
        </w:rPr>
        <w:t>s</w:t>
      </w:r>
      <w:r w:rsidRPr="00E04326">
        <w:rPr>
          <w:color w:val="000000"/>
          <w:lang w:eastAsia="fr-FR" w:bidi="fr-FR"/>
        </w:rPr>
        <w:t>tiques, etc., prenons simplement celle de la famille qui s’est vue d’abord d</w:t>
      </w:r>
      <w:r w:rsidRPr="00E04326">
        <w:rPr>
          <w:color w:val="000000"/>
          <w:lang w:eastAsia="fr-FR" w:bidi="fr-FR"/>
        </w:rPr>
        <w:t>é</w:t>
      </w:r>
      <w:r w:rsidRPr="00E04326">
        <w:rPr>
          <w:color w:val="000000"/>
          <w:lang w:eastAsia="fr-FR" w:bidi="fr-FR"/>
        </w:rPr>
        <w:t>sorganisée et ensuite transformée radicalement en milieu urbain. Le taux des divorces, des séparations et des abandons de d</w:t>
      </w:r>
      <w:r w:rsidRPr="00E04326">
        <w:rPr>
          <w:color w:val="000000"/>
          <w:lang w:eastAsia="fr-FR" w:bidi="fr-FR"/>
        </w:rPr>
        <w:t>o</w:t>
      </w:r>
      <w:r w:rsidRPr="00E04326">
        <w:rPr>
          <w:color w:val="000000"/>
          <w:lang w:eastAsia="fr-FR" w:bidi="fr-FR"/>
        </w:rPr>
        <w:t>micile conj</w:t>
      </w:r>
      <w:r w:rsidRPr="00E04326">
        <w:rPr>
          <w:color w:val="000000"/>
          <w:lang w:eastAsia="fr-FR" w:bidi="fr-FR"/>
        </w:rPr>
        <w:t>u</w:t>
      </w:r>
      <w:r w:rsidRPr="00E04326">
        <w:rPr>
          <w:color w:val="000000"/>
          <w:lang w:eastAsia="fr-FR" w:bidi="fr-FR"/>
        </w:rPr>
        <w:t>gal mesurent la désorganisation de l’institution dans son principe m</w:t>
      </w:r>
      <w:r w:rsidRPr="00E04326">
        <w:rPr>
          <w:color w:val="000000"/>
          <w:lang w:eastAsia="fr-FR" w:bidi="fr-FR"/>
        </w:rPr>
        <w:t>ê</w:t>
      </w:r>
      <w:r w:rsidRPr="00E04326">
        <w:rPr>
          <w:color w:val="000000"/>
          <w:lang w:eastAsia="fr-FR" w:bidi="fr-FR"/>
        </w:rPr>
        <w:t>me. La diminution de l’autorité paternelle, de l’autorité parentale, le travail professionnel de la femme hors du foyer, la scol</w:t>
      </w:r>
      <w:r w:rsidRPr="00E04326">
        <w:rPr>
          <w:color w:val="000000"/>
          <w:lang w:eastAsia="fr-FR" w:bidi="fr-FR"/>
        </w:rPr>
        <w:t>a</w:t>
      </w:r>
      <w:r w:rsidRPr="00E04326">
        <w:rPr>
          <w:color w:val="000000"/>
          <w:lang w:eastAsia="fr-FR" w:bidi="fr-FR"/>
        </w:rPr>
        <w:t>risation prolongée des enfants, leur mariage plus précoce, etc., cha</w:t>
      </w:r>
      <w:r w:rsidRPr="00E04326">
        <w:rPr>
          <w:color w:val="000000"/>
          <w:lang w:eastAsia="fr-FR" w:bidi="fr-FR"/>
        </w:rPr>
        <w:t>n</w:t>
      </w:r>
      <w:r w:rsidRPr="00E04326">
        <w:rPr>
          <w:color w:val="000000"/>
          <w:lang w:eastAsia="fr-FR" w:bidi="fr-FR"/>
        </w:rPr>
        <w:t>gent profondément l’institution familiale. Les liens de parenté se rel</w:t>
      </w:r>
      <w:r w:rsidRPr="00E04326">
        <w:rPr>
          <w:color w:val="000000"/>
          <w:lang w:eastAsia="fr-FR" w:bidi="fr-FR"/>
        </w:rPr>
        <w:t>â</w:t>
      </w:r>
      <w:r w:rsidRPr="00E04326">
        <w:rPr>
          <w:color w:val="000000"/>
          <w:lang w:eastAsia="fr-FR" w:bidi="fr-FR"/>
        </w:rPr>
        <w:t>chent considérablement et, du même coup, s’observe un rétréciss</w:t>
      </w:r>
      <w:r w:rsidRPr="00E04326">
        <w:rPr>
          <w:color w:val="000000"/>
          <w:lang w:eastAsia="fr-FR" w:bidi="fr-FR"/>
        </w:rPr>
        <w:t>e</w:t>
      </w:r>
      <w:r w:rsidRPr="00E04326">
        <w:rPr>
          <w:color w:val="000000"/>
          <w:lang w:eastAsia="fr-FR" w:bidi="fr-FR"/>
        </w:rPr>
        <w:t>ment du groupe familial tout entier au couple et aux descendants i</w:t>
      </w:r>
      <w:r w:rsidRPr="00E04326">
        <w:rPr>
          <w:color w:val="000000"/>
          <w:lang w:eastAsia="fr-FR" w:bidi="fr-FR"/>
        </w:rPr>
        <w:t>m</w:t>
      </w:r>
      <w:r w:rsidRPr="00E04326">
        <w:rPr>
          <w:color w:val="000000"/>
          <w:lang w:eastAsia="fr-FR" w:bidi="fr-FR"/>
        </w:rPr>
        <w:t>médiats</w:t>
      </w:r>
      <w:r>
        <w:rPr>
          <w:color w:val="000000"/>
          <w:lang w:eastAsia="fr-FR" w:bidi="fr-FR"/>
        </w:rPr>
        <w:t> </w:t>
      </w:r>
      <w:r>
        <w:rPr>
          <w:rStyle w:val="Appelnotedebasdep"/>
        </w:rPr>
        <w:footnoteReference w:id="102"/>
      </w:r>
      <w:r w:rsidRPr="00E04326">
        <w:rPr>
          <w:color w:val="000000"/>
          <w:lang w:eastAsia="fr-FR" w:bidi="fr-FR"/>
        </w:rPr>
        <w:t>. La condition de salarié et la nécessité de planifier l’existence humaine comme on planifie la production industrielle oblige les citadins à d</w:t>
      </w:r>
      <w:r w:rsidRPr="00E04326">
        <w:rPr>
          <w:color w:val="000000"/>
          <w:lang w:eastAsia="fr-FR" w:bidi="fr-FR"/>
        </w:rPr>
        <w:t>i</w:t>
      </w:r>
      <w:r w:rsidRPr="00E04326">
        <w:rPr>
          <w:color w:val="000000"/>
          <w:lang w:eastAsia="fr-FR" w:bidi="fr-FR"/>
        </w:rPr>
        <w:t>minuer le nombre de leurs enfants, souvent par les moyens ant</w:t>
      </w:r>
      <w:r w:rsidRPr="00E04326">
        <w:rPr>
          <w:color w:val="000000"/>
          <w:lang w:eastAsia="fr-FR" w:bidi="fr-FR"/>
        </w:rPr>
        <w:t>i</w:t>
      </w:r>
      <w:r w:rsidRPr="00E04326">
        <w:rPr>
          <w:color w:val="000000"/>
          <w:lang w:eastAsia="fr-FR" w:bidi="fr-FR"/>
        </w:rPr>
        <w:t>conceptionnels ou l’avortement.</w:t>
      </w:r>
    </w:p>
    <w:p w:rsidR="006B1899" w:rsidRPr="00E04326" w:rsidRDefault="006B1899" w:rsidP="006B1899">
      <w:pPr>
        <w:spacing w:before="120" w:after="120"/>
        <w:jc w:val="both"/>
      </w:pPr>
      <w:r w:rsidRPr="00E04326">
        <w:rPr>
          <w:color w:val="000000"/>
          <w:lang w:eastAsia="fr-FR" w:bidi="fr-FR"/>
        </w:rPr>
        <w:t>De nouvelles institutions sociales naissent en milieu urbain. Su</w:t>
      </w:r>
      <w:r w:rsidRPr="00E04326">
        <w:rPr>
          <w:color w:val="000000"/>
          <w:lang w:eastAsia="fr-FR" w:bidi="fr-FR"/>
        </w:rPr>
        <w:t>i</w:t>
      </w:r>
      <w:r w:rsidRPr="00E04326">
        <w:rPr>
          <w:color w:val="000000"/>
          <w:lang w:eastAsia="fr-FR" w:bidi="fr-FR"/>
        </w:rPr>
        <w:t>vant la distinction de Cooley, les groupes primaires, basés sur des contacts personnels de caractère subjectif, cèdent le pas aux groupes secondaires, caractérisés</w:t>
      </w:r>
      <w:r>
        <w:t xml:space="preserve"> [183]</w:t>
      </w:r>
      <w:r w:rsidRPr="00E04326">
        <w:rPr>
          <w:color w:val="000000"/>
          <w:lang w:eastAsia="fr-FR" w:bidi="fr-FR"/>
        </w:rPr>
        <w:t xml:space="preserve"> par des contacts impersonnels. Les groupes primaires r</w:t>
      </w:r>
      <w:r w:rsidRPr="00E04326">
        <w:rPr>
          <w:color w:val="000000"/>
          <w:lang w:eastAsia="fr-FR" w:bidi="fr-FR"/>
        </w:rPr>
        <w:t>e</w:t>
      </w:r>
      <w:r w:rsidRPr="00E04326">
        <w:rPr>
          <w:color w:val="000000"/>
          <w:lang w:eastAsia="fr-FR" w:bidi="fr-FR"/>
        </w:rPr>
        <w:t>lient l’individu à des collectivités peu nombreuses mais avec lesque</w:t>
      </w:r>
      <w:r w:rsidRPr="00E04326">
        <w:rPr>
          <w:color w:val="000000"/>
          <w:lang w:eastAsia="fr-FR" w:bidi="fr-FR"/>
        </w:rPr>
        <w:t>l</w:t>
      </w:r>
      <w:r w:rsidRPr="00E04326">
        <w:rPr>
          <w:color w:val="000000"/>
          <w:lang w:eastAsia="fr-FR" w:bidi="fr-FR"/>
        </w:rPr>
        <w:t>les, en revanche, il entretient des contacts vitaux. Les groupes secondaires l’introduisent dans des organisations co</w:t>
      </w:r>
      <w:r w:rsidRPr="00E04326">
        <w:rPr>
          <w:color w:val="000000"/>
          <w:lang w:eastAsia="fr-FR" w:bidi="fr-FR"/>
        </w:rPr>
        <w:t>m</w:t>
      </w:r>
      <w:r w:rsidRPr="00E04326">
        <w:rPr>
          <w:color w:val="000000"/>
          <w:lang w:eastAsia="fr-FR" w:bidi="fr-FR"/>
        </w:rPr>
        <w:t>plexes, issues de la vie éc</w:t>
      </w:r>
      <w:r w:rsidRPr="00E04326">
        <w:rPr>
          <w:color w:val="000000"/>
          <w:lang w:eastAsia="fr-FR" w:bidi="fr-FR"/>
        </w:rPr>
        <w:t>o</w:t>
      </w:r>
      <w:r w:rsidRPr="00E04326">
        <w:rPr>
          <w:color w:val="000000"/>
          <w:lang w:eastAsia="fr-FR" w:bidi="fr-FR"/>
        </w:rPr>
        <w:t>nomique, professionnelle ou politique. Les effets exercés par les relations au sein des groupes secondaires prése</w:t>
      </w:r>
      <w:r w:rsidRPr="00E04326">
        <w:rPr>
          <w:color w:val="000000"/>
          <w:lang w:eastAsia="fr-FR" w:bidi="fr-FR"/>
        </w:rPr>
        <w:t>n</w:t>
      </w:r>
      <w:r w:rsidRPr="00E04326">
        <w:rPr>
          <w:color w:val="000000"/>
          <w:lang w:eastAsia="fr-FR" w:bidi="fr-FR"/>
        </w:rPr>
        <w:t>tent un poids considérable pour l’équilibre de la personnalité. Tout en étendant beaucoup les relations qui relient l’individu à la société tot</w:t>
      </w:r>
      <w:r w:rsidRPr="00E04326">
        <w:rPr>
          <w:color w:val="000000"/>
          <w:lang w:eastAsia="fr-FR" w:bidi="fr-FR"/>
        </w:rPr>
        <w:t>a</w:t>
      </w:r>
      <w:r w:rsidRPr="00E04326">
        <w:rPr>
          <w:color w:val="000000"/>
          <w:lang w:eastAsia="fr-FR" w:bidi="fr-FR"/>
        </w:rPr>
        <w:t>le, les groupes seconda</w:t>
      </w:r>
      <w:r w:rsidRPr="00E04326">
        <w:rPr>
          <w:color w:val="000000"/>
          <w:lang w:eastAsia="fr-FR" w:bidi="fr-FR"/>
        </w:rPr>
        <w:t>i</w:t>
      </w:r>
      <w:r w:rsidRPr="00E04326">
        <w:rPr>
          <w:color w:val="000000"/>
          <w:lang w:eastAsia="fr-FR" w:bidi="fr-FR"/>
        </w:rPr>
        <w:t>res constituent pour lui un facteur d’aliénation d’autant plus impo</w:t>
      </w:r>
      <w:r w:rsidRPr="00E04326">
        <w:rPr>
          <w:color w:val="000000"/>
          <w:lang w:eastAsia="fr-FR" w:bidi="fr-FR"/>
        </w:rPr>
        <w:t>r</w:t>
      </w:r>
      <w:r w:rsidRPr="00E04326">
        <w:rPr>
          <w:color w:val="000000"/>
          <w:lang w:eastAsia="fr-FR" w:bidi="fr-FR"/>
        </w:rPr>
        <w:t>tant qu’il n’a pratiquement aucun contrôle sur eux, que, tout au co</w:t>
      </w:r>
      <w:r w:rsidRPr="00E04326">
        <w:rPr>
          <w:color w:val="000000"/>
          <w:lang w:eastAsia="fr-FR" w:bidi="fr-FR"/>
        </w:rPr>
        <w:t>n</w:t>
      </w:r>
      <w:r w:rsidRPr="00E04326">
        <w:rPr>
          <w:color w:val="000000"/>
          <w:lang w:eastAsia="fr-FR" w:bidi="fr-FR"/>
        </w:rPr>
        <w:t>traire, il leur est soumis</w:t>
      </w:r>
      <w:r>
        <w:rPr>
          <w:color w:val="000000"/>
          <w:lang w:eastAsia="fr-FR" w:bidi="fr-FR"/>
        </w:rPr>
        <w:t>. </w:t>
      </w:r>
      <w:r>
        <w:rPr>
          <w:rStyle w:val="Appelnotedebasdep"/>
        </w:rPr>
        <w:footnoteReference w:id="103"/>
      </w:r>
    </w:p>
    <w:p w:rsidR="006B1899" w:rsidRPr="00E04326" w:rsidRDefault="006B1899" w:rsidP="006B1899">
      <w:pPr>
        <w:spacing w:before="120" w:after="120"/>
        <w:jc w:val="both"/>
      </w:pPr>
      <w:r w:rsidRPr="00E04326">
        <w:rPr>
          <w:color w:val="000000"/>
          <w:lang w:eastAsia="fr-FR" w:bidi="fr-FR"/>
        </w:rPr>
        <w:t>La stratification sociale urbaine est très différente de celle que nous trouvons dans les zones rurales. Le secteur tertiaire y est de loin le plus développé ; dans le cas de certaines villes qui ont une banlieue industrielle, le secteur secondaire est également fortement représenté. On y note l’absence quasi totale du secteur primaire. Les classes moyennes constituent l’ossature et l’élément dynamique des grandes villes et les conditions de capillarité sociale y sont plus favorables qu’ailleurs. Le niveau de vie et l’éventail des revenus y sont égal</w:t>
      </w:r>
      <w:r w:rsidRPr="00E04326">
        <w:rPr>
          <w:color w:val="000000"/>
          <w:lang w:eastAsia="fr-FR" w:bidi="fr-FR"/>
        </w:rPr>
        <w:t>e</w:t>
      </w:r>
      <w:r w:rsidRPr="00E04326">
        <w:rPr>
          <w:color w:val="000000"/>
          <w:lang w:eastAsia="fr-FR" w:bidi="fr-FR"/>
        </w:rPr>
        <w:t>ment beaucoup plus élevés qu’à la campagne.</w:t>
      </w:r>
    </w:p>
    <w:p w:rsidR="006B1899" w:rsidRDefault="006B1899" w:rsidP="006B1899">
      <w:pPr>
        <w:spacing w:before="120" w:after="120"/>
        <w:jc w:val="both"/>
        <w:rPr>
          <w:color w:val="000000"/>
          <w:lang w:eastAsia="fr-FR" w:bidi="fr-FR"/>
        </w:rPr>
      </w:pPr>
      <w:r w:rsidRPr="00E04326">
        <w:rPr>
          <w:color w:val="000000"/>
          <w:lang w:eastAsia="fr-FR" w:bidi="fr-FR"/>
        </w:rPr>
        <w:t>La division du travail social qui a engendré la société industrielle contemporaine, comme l’a montré Durkheim, atteint ses sommets dans les grandes villes. L’idée même de la solidarité o</w:t>
      </w:r>
      <w:r w:rsidRPr="00E04326">
        <w:rPr>
          <w:color w:val="000000"/>
          <w:lang w:eastAsia="fr-FR" w:bidi="fr-FR"/>
        </w:rPr>
        <w:t>r</w:t>
      </w:r>
      <w:r w:rsidRPr="00E04326">
        <w:rPr>
          <w:color w:val="000000"/>
          <w:lang w:eastAsia="fr-FR" w:bidi="fr-FR"/>
        </w:rPr>
        <w:t>ganique lui a été suggérée par le nouveau genre de relations sociales qui s’y sont imposées. La pression exercée par les groupes secondaires et la co</w:t>
      </w:r>
      <w:r w:rsidRPr="00E04326">
        <w:rPr>
          <w:color w:val="000000"/>
          <w:lang w:eastAsia="fr-FR" w:bidi="fr-FR"/>
        </w:rPr>
        <w:t>m</w:t>
      </w:r>
      <w:r w:rsidRPr="00E04326">
        <w:rPr>
          <w:color w:val="000000"/>
          <w:lang w:eastAsia="fr-FR" w:bidi="fr-FR"/>
        </w:rPr>
        <w:t>pétition imposée par la densité sociale développent dans ce milieu nouveau un individualisme, axé sur la poursuite d’intérêts perso</w:t>
      </w:r>
      <w:r w:rsidRPr="00E04326">
        <w:rPr>
          <w:color w:val="000000"/>
          <w:lang w:eastAsia="fr-FR" w:bidi="fr-FR"/>
        </w:rPr>
        <w:t>n</w:t>
      </w:r>
      <w:r>
        <w:rPr>
          <w:color w:val="000000"/>
          <w:lang w:eastAsia="fr-FR" w:bidi="fr-FR"/>
        </w:rPr>
        <w:t>nels </w:t>
      </w:r>
      <w:r>
        <w:rPr>
          <w:rStyle w:val="Appelnotedebasdep"/>
        </w:rPr>
        <w:footnoteReference w:id="104"/>
      </w:r>
      <w:r w:rsidRPr="00E04326">
        <w:rPr>
          <w:color w:val="000000"/>
          <w:lang w:eastAsia="fr-FR" w:bidi="fr-FR"/>
        </w:rPr>
        <w:t>.</w:t>
      </w:r>
    </w:p>
    <w:p w:rsidR="006B1899" w:rsidRDefault="006B1899" w:rsidP="006B1899">
      <w:pPr>
        <w:spacing w:before="120" w:after="120"/>
        <w:jc w:val="both"/>
      </w:pPr>
      <w:r>
        <w:t>[184]</w:t>
      </w:r>
    </w:p>
    <w:p w:rsidR="006B1899" w:rsidRPr="00E04326" w:rsidRDefault="006B1899" w:rsidP="006B1899">
      <w:pPr>
        <w:spacing w:before="120" w:after="120"/>
        <w:jc w:val="both"/>
      </w:pPr>
      <w:r w:rsidRPr="00E04326">
        <w:rPr>
          <w:color w:val="000000"/>
          <w:lang w:eastAsia="fr-FR" w:bidi="fr-FR"/>
        </w:rPr>
        <w:t>Dans les grandes villes d’Amérique du Nord, plus que partout ai</w:t>
      </w:r>
      <w:r w:rsidRPr="00E04326">
        <w:rPr>
          <w:color w:val="000000"/>
          <w:lang w:eastAsia="fr-FR" w:bidi="fr-FR"/>
        </w:rPr>
        <w:t>l</w:t>
      </w:r>
      <w:r w:rsidRPr="00E04326">
        <w:rPr>
          <w:color w:val="000000"/>
          <w:lang w:eastAsia="fr-FR" w:bidi="fr-FR"/>
        </w:rPr>
        <w:t>leurs, l'immigration, qui charriait les populations vers les villes, s’est composée de groupes ethniques différents. De véritables communa</w:t>
      </w:r>
      <w:r w:rsidRPr="00E04326">
        <w:rPr>
          <w:color w:val="000000"/>
          <w:lang w:eastAsia="fr-FR" w:bidi="fr-FR"/>
        </w:rPr>
        <w:t>u</w:t>
      </w:r>
      <w:r w:rsidRPr="00E04326">
        <w:rPr>
          <w:color w:val="000000"/>
          <w:lang w:eastAsia="fr-FR" w:bidi="fr-FR"/>
        </w:rPr>
        <w:t>tés nationales, dont le type extrême est le ghetto, se sont créé</w:t>
      </w:r>
      <w:r>
        <w:rPr>
          <w:color w:val="000000"/>
          <w:lang w:eastAsia="fr-FR" w:bidi="fr-FR"/>
        </w:rPr>
        <w:t>e</w:t>
      </w:r>
      <w:r w:rsidRPr="00E04326">
        <w:rPr>
          <w:color w:val="000000"/>
          <w:lang w:eastAsia="fr-FR" w:bidi="fr-FR"/>
        </w:rPr>
        <w:t>s, avec des frontières étanches pour la première génération, moins éta</w:t>
      </w:r>
      <w:r w:rsidRPr="00E04326">
        <w:rPr>
          <w:color w:val="000000"/>
          <w:lang w:eastAsia="fr-FR" w:bidi="fr-FR"/>
        </w:rPr>
        <w:t>n</w:t>
      </w:r>
      <w:r w:rsidRPr="00E04326">
        <w:rPr>
          <w:color w:val="000000"/>
          <w:lang w:eastAsia="fr-FR" w:bidi="fr-FR"/>
        </w:rPr>
        <w:t xml:space="preserve">ches pour la deuxième. </w:t>
      </w:r>
      <w:r>
        <w:rPr>
          <w:color w:val="000000"/>
          <w:lang w:eastAsia="fr-FR" w:bidi="fr-FR"/>
        </w:rPr>
        <w:t>À</w:t>
      </w:r>
      <w:r w:rsidRPr="00E04326">
        <w:rPr>
          <w:color w:val="000000"/>
          <w:lang w:eastAsia="fr-FR" w:bidi="fr-FR"/>
        </w:rPr>
        <w:t xml:space="preserve"> côté d’une division du travail social très acce</w:t>
      </w:r>
      <w:r w:rsidRPr="00E04326">
        <w:rPr>
          <w:color w:val="000000"/>
          <w:lang w:eastAsia="fr-FR" w:bidi="fr-FR"/>
        </w:rPr>
        <w:t>n</w:t>
      </w:r>
      <w:r w:rsidRPr="00E04326">
        <w:rPr>
          <w:color w:val="000000"/>
          <w:lang w:eastAsia="fr-FR" w:bidi="fr-FR"/>
        </w:rPr>
        <w:t>tuée, d'une stratification sociale complexe, il faut noter une hétérog</w:t>
      </w:r>
      <w:r w:rsidRPr="00E04326">
        <w:rPr>
          <w:color w:val="000000"/>
          <w:lang w:eastAsia="fr-FR" w:bidi="fr-FR"/>
        </w:rPr>
        <w:t>é</w:t>
      </w:r>
      <w:r w:rsidRPr="00E04326">
        <w:rPr>
          <w:color w:val="000000"/>
          <w:lang w:eastAsia="fr-FR" w:bidi="fr-FR"/>
        </w:rPr>
        <w:t>néité ethnique très importante</w:t>
      </w:r>
      <w:r>
        <w:rPr>
          <w:color w:val="000000"/>
          <w:lang w:eastAsia="fr-FR" w:bidi="fr-FR"/>
        </w:rPr>
        <w:t>. </w:t>
      </w:r>
      <w:r>
        <w:rPr>
          <w:rStyle w:val="Appelnotedebasdep"/>
        </w:rPr>
        <w:footnoteReference w:id="105"/>
      </w:r>
      <w:r w:rsidRPr="00E04326">
        <w:rPr>
          <w:color w:val="000000"/>
          <w:lang w:eastAsia="fr-FR" w:bidi="fr-FR"/>
        </w:rPr>
        <w:t xml:space="preserve"> Observons que l’hétérogénéité et</w:t>
      </w:r>
      <w:r w:rsidRPr="00E04326">
        <w:rPr>
          <w:color w:val="000000"/>
          <w:lang w:eastAsia="fr-FR" w:bidi="fr-FR"/>
        </w:rPr>
        <w:t>h</w:t>
      </w:r>
      <w:r w:rsidRPr="00E04326">
        <w:rPr>
          <w:color w:val="000000"/>
          <w:lang w:eastAsia="fr-FR" w:bidi="fr-FR"/>
        </w:rPr>
        <w:t>nique est propre à chacune des grandes villes occidentales : il n’y a qu’une différence de degré dans la distance sociale qui sépare les h</w:t>
      </w:r>
      <w:r w:rsidRPr="00E04326">
        <w:rPr>
          <w:color w:val="000000"/>
          <w:lang w:eastAsia="fr-FR" w:bidi="fr-FR"/>
        </w:rPr>
        <w:t>a</w:t>
      </w:r>
      <w:r w:rsidRPr="00E04326">
        <w:rPr>
          <w:color w:val="000000"/>
          <w:lang w:eastAsia="fr-FR" w:bidi="fr-FR"/>
        </w:rPr>
        <w:t>bitants d’une « Chinatown » nord-américaine des autres groupes et</w:t>
      </w:r>
      <w:r w:rsidRPr="00E04326">
        <w:rPr>
          <w:color w:val="000000"/>
          <w:lang w:eastAsia="fr-FR" w:bidi="fr-FR"/>
        </w:rPr>
        <w:t>h</w:t>
      </w:r>
      <w:r w:rsidRPr="00E04326">
        <w:rPr>
          <w:color w:val="000000"/>
          <w:lang w:eastAsia="fr-FR" w:bidi="fr-FR"/>
        </w:rPr>
        <w:t>niques et celle qui sépare des Auvergnats, fraîchement immigrés dans certains quartiers de Paris, des Bretons implantés dans d'autres qua</w:t>
      </w:r>
      <w:r w:rsidRPr="00E04326">
        <w:rPr>
          <w:color w:val="000000"/>
          <w:lang w:eastAsia="fr-FR" w:bidi="fr-FR"/>
        </w:rPr>
        <w:t>r</w:t>
      </w:r>
      <w:r w:rsidRPr="00E04326">
        <w:rPr>
          <w:color w:val="000000"/>
          <w:lang w:eastAsia="fr-FR" w:bidi="fr-FR"/>
        </w:rPr>
        <w:t>tiers</w:t>
      </w:r>
      <w:r>
        <w:rPr>
          <w:color w:val="000000"/>
          <w:lang w:eastAsia="fr-FR" w:bidi="fr-FR"/>
        </w:rPr>
        <w:t> </w:t>
      </w:r>
      <w:r>
        <w:rPr>
          <w:rStyle w:val="Appelnotedebasdep"/>
        </w:rPr>
        <w:footnoteReference w:id="106"/>
      </w:r>
      <w:r>
        <w:rPr>
          <w:color w:val="000000"/>
          <w:lang w:eastAsia="fr-FR" w:bidi="fr-FR"/>
        </w:rPr>
        <w:t>.</w:t>
      </w:r>
    </w:p>
    <w:p w:rsidR="006B1899" w:rsidRPr="00E04326" w:rsidRDefault="006B1899" w:rsidP="006B1899">
      <w:pPr>
        <w:spacing w:before="120" w:after="120"/>
        <w:jc w:val="both"/>
      </w:pPr>
      <w:r w:rsidRPr="00E04326">
        <w:rPr>
          <w:color w:val="000000"/>
          <w:lang w:eastAsia="fr-FR" w:bidi="fr-FR"/>
        </w:rPr>
        <w:t>Un corollaire de l’hétérogénéité ethnique est la diversité religieuse. Non seulement de no</w:t>
      </w:r>
      <w:r w:rsidRPr="00E04326">
        <w:rPr>
          <w:color w:val="000000"/>
          <w:lang w:eastAsia="fr-FR" w:bidi="fr-FR"/>
        </w:rPr>
        <w:t>m</w:t>
      </w:r>
      <w:r w:rsidRPr="00E04326">
        <w:rPr>
          <w:color w:val="000000"/>
          <w:lang w:eastAsia="fr-FR" w:bidi="fr-FR"/>
        </w:rPr>
        <w:t>breuses confessions chrétiennes et parfois non chrétiennes se partagent la population, mais l’absence de toute appa</w:t>
      </w:r>
      <w:r w:rsidRPr="00E04326">
        <w:rPr>
          <w:color w:val="000000"/>
          <w:lang w:eastAsia="fr-FR" w:bidi="fr-FR"/>
        </w:rPr>
        <w:t>r</w:t>
      </w:r>
      <w:r w:rsidRPr="00E04326">
        <w:rPr>
          <w:color w:val="000000"/>
          <w:lang w:eastAsia="fr-FR" w:bidi="fr-FR"/>
        </w:rPr>
        <w:t>tenance religieuse apparaît pour une partie croissante de la population citadine.</w:t>
      </w:r>
    </w:p>
    <w:p w:rsidR="006B1899" w:rsidRPr="00E04326" w:rsidRDefault="006B1899" w:rsidP="006B1899">
      <w:pPr>
        <w:spacing w:before="120" w:after="120"/>
        <w:jc w:val="both"/>
      </w:pPr>
      <w:r w:rsidRPr="00E04326">
        <w:rPr>
          <w:color w:val="000000"/>
          <w:lang w:eastAsia="fr-FR" w:bidi="fr-FR"/>
        </w:rPr>
        <w:t>C’est ici qu’il convient de parler de la standardisation et de l’extension en nombre et en i</w:t>
      </w:r>
      <w:r w:rsidRPr="00E04326">
        <w:rPr>
          <w:color w:val="000000"/>
          <w:lang w:eastAsia="fr-FR" w:bidi="fr-FR"/>
        </w:rPr>
        <w:t>n</w:t>
      </w:r>
      <w:r w:rsidRPr="00E04326">
        <w:rPr>
          <w:color w:val="000000"/>
          <w:lang w:eastAsia="fr-FR" w:bidi="fr-FR"/>
        </w:rPr>
        <w:t>tensité des moyens de communication de masse. Le contrepoids du morcellement, de l’atomisme et de l’individualisme qui résulte de la division du travail social est repr</w:t>
      </w:r>
      <w:r w:rsidRPr="00E04326">
        <w:rPr>
          <w:color w:val="000000"/>
          <w:lang w:eastAsia="fr-FR" w:bidi="fr-FR"/>
        </w:rPr>
        <w:t>é</w:t>
      </w:r>
      <w:r w:rsidRPr="00E04326">
        <w:rPr>
          <w:color w:val="000000"/>
          <w:lang w:eastAsia="fr-FR" w:bidi="fr-FR"/>
        </w:rPr>
        <w:t>senté par l’uniformisation stéréotypée imposée par les journaux, la radio et la télévision.</w:t>
      </w:r>
    </w:p>
    <w:p w:rsidR="006B1899" w:rsidRPr="00E04326" w:rsidRDefault="006B1899" w:rsidP="006B1899">
      <w:pPr>
        <w:spacing w:before="120" w:after="120"/>
        <w:jc w:val="both"/>
      </w:pPr>
      <w:r w:rsidRPr="00E04326">
        <w:rPr>
          <w:color w:val="000000"/>
          <w:lang w:eastAsia="fr-FR" w:bidi="fr-FR"/>
        </w:rPr>
        <w:t>La croissance très rapide du milieu urbain n’a pas permis l'amén</w:t>
      </w:r>
      <w:r w:rsidRPr="00E04326">
        <w:rPr>
          <w:color w:val="000000"/>
          <w:lang w:eastAsia="fr-FR" w:bidi="fr-FR"/>
        </w:rPr>
        <w:t>a</w:t>
      </w:r>
      <w:r w:rsidRPr="00E04326">
        <w:rPr>
          <w:color w:val="000000"/>
          <w:lang w:eastAsia="fr-FR" w:bidi="fr-FR"/>
        </w:rPr>
        <w:t>gement des quartiers, de l’habitat en général, dans des conditions s</w:t>
      </w:r>
      <w:r w:rsidRPr="00E04326">
        <w:rPr>
          <w:color w:val="000000"/>
          <w:lang w:eastAsia="fr-FR" w:bidi="fr-FR"/>
        </w:rPr>
        <w:t>a</w:t>
      </w:r>
      <w:r w:rsidRPr="00E04326">
        <w:rPr>
          <w:color w:val="000000"/>
          <w:lang w:eastAsia="fr-FR" w:bidi="fr-FR"/>
        </w:rPr>
        <w:t>tisfaisantes. Ceci est surtout vrai pour les populations d’origine rurale et les immigrants.</w:t>
      </w:r>
      <w:r>
        <w:t xml:space="preserve"> [185]</w:t>
      </w:r>
      <w:r w:rsidRPr="00E04326">
        <w:rPr>
          <w:color w:val="000000"/>
          <w:lang w:eastAsia="fr-FR" w:bidi="fr-FR"/>
        </w:rPr>
        <w:t xml:space="preserve"> L'entassement de centaines de milliers de pe</w:t>
      </w:r>
      <w:r w:rsidRPr="00E04326">
        <w:rPr>
          <w:color w:val="000000"/>
          <w:lang w:eastAsia="fr-FR" w:bidi="fr-FR"/>
        </w:rPr>
        <w:t>r</w:t>
      </w:r>
      <w:r w:rsidRPr="00E04326">
        <w:rPr>
          <w:color w:val="000000"/>
          <w:lang w:eastAsia="fr-FR" w:bidi="fr-FR"/>
        </w:rPr>
        <w:t>sonnes, chassées par la misère de leur lieu d’origine et attirées par l’offre du travail, s’est effectué dans des conditions d’hygiène dépl</w:t>
      </w:r>
      <w:r w:rsidRPr="00E04326">
        <w:rPr>
          <w:color w:val="000000"/>
          <w:lang w:eastAsia="fr-FR" w:bidi="fr-FR"/>
        </w:rPr>
        <w:t>o</w:t>
      </w:r>
      <w:r w:rsidRPr="00E04326">
        <w:rPr>
          <w:color w:val="000000"/>
          <w:lang w:eastAsia="fr-FR" w:bidi="fr-FR"/>
        </w:rPr>
        <w:t>rables. Con</w:t>
      </w:r>
      <w:r w:rsidRPr="00E04326">
        <w:rPr>
          <w:color w:val="000000"/>
          <w:lang w:eastAsia="fr-FR" w:bidi="fr-FR"/>
        </w:rPr>
        <w:t>s</w:t>
      </w:r>
      <w:r w:rsidRPr="00E04326">
        <w:rPr>
          <w:color w:val="000000"/>
          <w:lang w:eastAsia="fr-FR" w:bidi="fr-FR"/>
        </w:rPr>
        <w:t>truits autour des usines, sans canalisations ni commodités d’aucune sorte, les quartiers populaires des grande</w:t>
      </w:r>
      <w:r>
        <w:rPr>
          <w:color w:val="000000"/>
          <w:lang w:eastAsia="fr-FR" w:bidi="fr-FR"/>
        </w:rPr>
        <w:t>s villes ont const</w:t>
      </w:r>
      <w:r>
        <w:rPr>
          <w:color w:val="000000"/>
          <w:lang w:eastAsia="fr-FR" w:bidi="fr-FR"/>
        </w:rPr>
        <w:t>i</w:t>
      </w:r>
      <w:r>
        <w:rPr>
          <w:color w:val="000000"/>
          <w:lang w:eastAsia="fr-FR" w:bidi="fr-FR"/>
        </w:rPr>
        <w:t>tué par eux-</w:t>
      </w:r>
      <w:r w:rsidRPr="00E04326">
        <w:rPr>
          <w:color w:val="000000"/>
          <w:lang w:eastAsia="fr-FR" w:bidi="fr-FR"/>
        </w:rPr>
        <w:t>m</w:t>
      </w:r>
      <w:r w:rsidRPr="00E04326">
        <w:rPr>
          <w:color w:val="000000"/>
          <w:lang w:eastAsia="fr-FR" w:bidi="fr-FR"/>
        </w:rPr>
        <w:t>ê</w:t>
      </w:r>
      <w:r w:rsidRPr="00E04326">
        <w:rPr>
          <w:color w:val="000000"/>
          <w:lang w:eastAsia="fr-FR" w:bidi="fr-FR"/>
        </w:rPr>
        <w:t>mes, un facteur d’inadaptation sociale. Après les études de Shaw et McKay à Chicago, de nombreuses recherches ont mis en lumière le caractère inéluctablement pathogène des taudis urbains.</w:t>
      </w:r>
    </w:p>
    <w:p w:rsidR="006B1899" w:rsidRPr="00E04326" w:rsidRDefault="006B1899" w:rsidP="006B1899">
      <w:pPr>
        <w:spacing w:before="120" w:after="120"/>
        <w:jc w:val="both"/>
      </w:pPr>
      <w:r w:rsidRPr="00E04326">
        <w:rPr>
          <w:color w:val="000000"/>
          <w:lang w:eastAsia="fr-FR" w:bidi="fr-FR"/>
        </w:rPr>
        <w:t>Le milieu technique que constituent des grandes villes a un rythme d’existence emprunté davantage à la vie industrielle qu’à la psychol</w:t>
      </w:r>
      <w:r w:rsidRPr="00E04326">
        <w:rPr>
          <w:color w:val="000000"/>
          <w:lang w:eastAsia="fr-FR" w:bidi="fr-FR"/>
        </w:rPr>
        <w:t>o</w:t>
      </w:r>
      <w:r w:rsidRPr="00E04326">
        <w:rPr>
          <w:color w:val="000000"/>
          <w:lang w:eastAsia="fr-FR" w:bidi="fr-FR"/>
        </w:rPr>
        <w:t>gie humaine.</w:t>
      </w:r>
    </w:p>
    <w:p w:rsidR="006B1899" w:rsidRPr="00E04326" w:rsidRDefault="006B1899" w:rsidP="006B1899">
      <w:pPr>
        <w:spacing w:before="120" w:after="120"/>
        <w:jc w:val="both"/>
      </w:pPr>
      <w:r w:rsidRPr="00E04326">
        <w:rPr>
          <w:color w:val="000000"/>
          <w:lang w:eastAsia="fr-FR" w:bidi="fr-FR"/>
        </w:rPr>
        <w:t>Ce rythme différent se manifeste sous des formes multiples : la mobilité verticale et horizontale est élevée (les gens avancent vite dans la hiérarchie économique et sociale, et se déplacent, en cons</w:t>
      </w:r>
      <w:r w:rsidRPr="00E04326">
        <w:rPr>
          <w:color w:val="000000"/>
          <w:lang w:eastAsia="fr-FR" w:bidi="fr-FR"/>
        </w:rPr>
        <w:t>é</w:t>
      </w:r>
      <w:r w:rsidRPr="00E04326">
        <w:rPr>
          <w:color w:val="000000"/>
          <w:lang w:eastAsia="fr-FR" w:bidi="fr-FR"/>
        </w:rPr>
        <w:t>quence, dans l’espace urbain), les migrations alternantes constituent le lot d’une pr</w:t>
      </w:r>
      <w:r w:rsidRPr="00E04326">
        <w:rPr>
          <w:color w:val="000000"/>
          <w:lang w:eastAsia="fr-FR" w:bidi="fr-FR"/>
        </w:rPr>
        <w:t>o</w:t>
      </w:r>
      <w:r w:rsidRPr="00E04326">
        <w:rPr>
          <w:color w:val="000000"/>
          <w:lang w:eastAsia="fr-FR" w:bidi="fr-FR"/>
        </w:rPr>
        <w:t>portion croissante et déjà élevée de la population (navette entre le lieu du travail et le domicile), et le choix offert dans le doma</w:t>
      </w:r>
      <w:r w:rsidRPr="00E04326">
        <w:rPr>
          <w:color w:val="000000"/>
          <w:lang w:eastAsia="fr-FR" w:bidi="fr-FR"/>
        </w:rPr>
        <w:t>i</w:t>
      </w:r>
      <w:r w:rsidRPr="00E04326">
        <w:rPr>
          <w:color w:val="000000"/>
          <w:lang w:eastAsia="fr-FR" w:bidi="fr-FR"/>
        </w:rPr>
        <w:t>ne des loisirs et des autres activités extra-professionnelles est consid</w:t>
      </w:r>
      <w:r w:rsidRPr="00E04326">
        <w:rPr>
          <w:color w:val="000000"/>
          <w:lang w:eastAsia="fr-FR" w:bidi="fr-FR"/>
        </w:rPr>
        <w:t>é</w:t>
      </w:r>
      <w:r>
        <w:rPr>
          <w:color w:val="000000"/>
          <w:lang w:eastAsia="fr-FR" w:bidi="fr-FR"/>
        </w:rPr>
        <w:t>rable </w:t>
      </w:r>
      <w:r>
        <w:rPr>
          <w:rStyle w:val="Appelnotedebasdep"/>
        </w:rPr>
        <w:footnoteReference w:id="107"/>
      </w:r>
      <w:r w:rsidRPr="00E04326">
        <w:rPr>
          <w:color w:val="000000"/>
          <w:lang w:eastAsia="fr-FR" w:bidi="fr-FR"/>
        </w:rPr>
        <w:t>.</w:t>
      </w:r>
    </w:p>
    <w:p w:rsidR="006B1899" w:rsidRPr="00E04326" w:rsidRDefault="006B1899" w:rsidP="006B1899">
      <w:pPr>
        <w:spacing w:before="120" w:after="120"/>
        <w:jc w:val="both"/>
      </w:pPr>
      <w:r w:rsidRPr="00E04326">
        <w:rPr>
          <w:color w:val="000000"/>
          <w:lang w:eastAsia="fr-FR" w:bidi="fr-FR"/>
        </w:rPr>
        <w:t>En conclusion, nous sommes donc en présence, au niveau de la Société, d’une structure extrêmement diversifiée, traversée de co</w:t>
      </w:r>
      <w:r w:rsidRPr="00E04326">
        <w:rPr>
          <w:color w:val="000000"/>
          <w:lang w:eastAsia="fr-FR" w:bidi="fr-FR"/>
        </w:rPr>
        <w:t>u</w:t>
      </w:r>
      <w:r w:rsidRPr="00E04326">
        <w:rPr>
          <w:color w:val="000000"/>
          <w:lang w:eastAsia="fr-FR" w:bidi="fr-FR"/>
        </w:rPr>
        <w:t>rants de mobilité verticale et horizontale accélérée.</w:t>
      </w:r>
    </w:p>
    <w:p w:rsidR="006B1899" w:rsidRPr="00E04326" w:rsidRDefault="006B1899" w:rsidP="006B1899">
      <w:pPr>
        <w:spacing w:before="120" w:after="120"/>
        <w:jc w:val="both"/>
      </w:pPr>
      <w:r w:rsidRPr="00E04326">
        <w:rPr>
          <w:color w:val="000000"/>
          <w:lang w:eastAsia="fr-FR" w:bidi="fr-FR"/>
        </w:rPr>
        <w:t xml:space="preserve">Penchons-nous maintenant au niveau de la </w:t>
      </w:r>
      <w:r w:rsidRPr="00FB4EF0">
        <w:rPr>
          <w:i/>
          <w:iCs/>
        </w:rPr>
        <w:t>Culture.</w:t>
      </w:r>
      <w:r w:rsidRPr="00E04326">
        <w:rPr>
          <w:color w:val="000000"/>
          <w:lang w:eastAsia="fr-FR" w:bidi="fr-FR"/>
        </w:rPr>
        <w:t xml:space="preserve"> L’ensemble des normes de comportement, des valeurs, des aspirations d’un gro</w:t>
      </w:r>
      <w:r w:rsidRPr="00E04326">
        <w:rPr>
          <w:color w:val="000000"/>
          <w:lang w:eastAsia="fr-FR" w:bidi="fr-FR"/>
        </w:rPr>
        <w:t>u</w:t>
      </w:r>
      <w:r w:rsidRPr="00E04326">
        <w:rPr>
          <w:color w:val="000000"/>
          <w:lang w:eastAsia="fr-FR" w:bidi="fr-FR"/>
        </w:rPr>
        <w:t>pe, cristallisées dans les us et coutumes, constitue la culture d’un groupe. Si les conditions d’existence changent, de nouveaux besoins naissent, les principes qui guident l’action, les motifs qui inspirent les acteurs changent, eux aussi. Cependant, ni le rythme ni la vitesse du chang</w:t>
      </w:r>
      <w:r w:rsidRPr="00E04326">
        <w:rPr>
          <w:color w:val="000000"/>
          <w:lang w:eastAsia="fr-FR" w:bidi="fr-FR"/>
        </w:rPr>
        <w:t>e</w:t>
      </w:r>
      <w:r w:rsidRPr="00E04326">
        <w:rPr>
          <w:color w:val="000000"/>
          <w:lang w:eastAsia="fr-FR" w:bidi="fr-FR"/>
        </w:rPr>
        <w:t>ment ne seront les mêmes pour chaque groupe, pour chaque individu. Certains s’adaptent plus</w:t>
      </w:r>
      <w:r>
        <w:rPr>
          <w:color w:val="000000"/>
          <w:lang w:eastAsia="fr-FR" w:bidi="fr-FR"/>
        </w:rPr>
        <w:t xml:space="preserve"> </w:t>
      </w:r>
      <w:r>
        <w:t xml:space="preserve">[186] </w:t>
      </w:r>
      <w:r w:rsidRPr="00E04326">
        <w:rPr>
          <w:color w:val="000000"/>
          <w:lang w:eastAsia="fr-FR" w:bidi="fr-FR"/>
        </w:rPr>
        <w:t>vite, mieux, d’autres souffrent d’un décalage, d’une adaptation déf</w:t>
      </w:r>
      <w:r w:rsidRPr="00E04326">
        <w:rPr>
          <w:color w:val="000000"/>
          <w:lang w:eastAsia="fr-FR" w:bidi="fr-FR"/>
        </w:rPr>
        <w:t>i</w:t>
      </w:r>
      <w:r w:rsidRPr="00E04326">
        <w:rPr>
          <w:color w:val="000000"/>
          <w:lang w:eastAsia="fr-FR" w:bidi="fr-FR"/>
        </w:rPr>
        <w:t>ciente.</w:t>
      </w:r>
    </w:p>
    <w:p w:rsidR="006B1899" w:rsidRPr="00E04326" w:rsidRDefault="006B1899" w:rsidP="006B1899">
      <w:pPr>
        <w:spacing w:before="120" w:after="120"/>
        <w:jc w:val="both"/>
      </w:pPr>
      <w:r w:rsidRPr="00E04326">
        <w:rPr>
          <w:color w:val="000000"/>
          <w:lang w:eastAsia="fr-FR" w:bidi="fr-FR"/>
        </w:rPr>
        <w:t>Dès 1938, Thorsten Sellin soulignait l’importance des conflits de culture parmi les sources majeures de la délinquan</w:t>
      </w:r>
      <w:r>
        <w:rPr>
          <w:color w:val="000000"/>
          <w:lang w:eastAsia="fr-FR" w:bidi="fr-FR"/>
        </w:rPr>
        <w:t>ce et de l’inadaptation sociale </w:t>
      </w:r>
      <w:r>
        <w:rPr>
          <w:rStyle w:val="Appelnotedebasdep"/>
        </w:rPr>
        <w:footnoteReference w:id="108"/>
      </w:r>
      <w:r w:rsidRPr="00E04326">
        <w:rPr>
          <w:color w:val="000000"/>
          <w:lang w:eastAsia="fr-FR" w:bidi="fr-FR"/>
        </w:rPr>
        <w:t>. En effet le citadin, « migrant » par excelle</w:t>
      </w:r>
      <w:r w:rsidRPr="00E04326">
        <w:rPr>
          <w:color w:val="000000"/>
          <w:lang w:eastAsia="fr-FR" w:bidi="fr-FR"/>
        </w:rPr>
        <w:t>n</w:t>
      </w:r>
      <w:r w:rsidRPr="00E04326">
        <w:rPr>
          <w:color w:val="000000"/>
          <w:lang w:eastAsia="fr-FR" w:bidi="fr-FR"/>
        </w:rPr>
        <w:t>ce, a été socialisé dans des cultures souvent très différentes les unes des autres... Les gro</w:t>
      </w:r>
      <w:r w:rsidRPr="00E04326">
        <w:rPr>
          <w:color w:val="000000"/>
          <w:lang w:eastAsia="fr-FR" w:bidi="fr-FR"/>
        </w:rPr>
        <w:t>u</w:t>
      </w:r>
      <w:r w:rsidRPr="00E04326">
        <w:rPr>
          <w:color w:val="000000"/>
          <w:lang w:eastAsia="fr-FR" w:bidi="fr-FR"/>
        </w:rPr>
        <w:t>pes de références sont nombreux et proposent parfois des normes contradictoires. De la désorganisation, d’une rel</w:t>
      </w:r>
      <w:r w:rsidRPr="00E04326">
        <w:rPr>
          <w:color w:val="000000"/>
          <w:lang w:eastAsia="fr-FR" w:bidi="fr-FR"/>
        </w:rPr>
        <w:t>a</w:t>
      </w:r>
      <w:r w:rsidRPr="00E04326">
        <w:rPr>
          <w:color w:val="000000"/>
          <w:lang w:eastAsia="fr-FR" w:bidi="fr-FR"/>
        </w:rPr>
        <w:t>tive a</w:t>
      </w:r>
      <w:r w:rsidRPr="00E04326">
        <w:rPr>
          <w:color w:val="000000"/>
          <w:lang w:eastAsia="fr-FR" w:bidi="fr-FR"/>
        </w:rPr>
        <w:t>b</w:t>
      </w:r>
      <w:r w:rsidRPr="00E04326">
        <w:rPr>
          <w:color w:val="000000"/>
          <w:lang w:eastAsia="fr-FR" w:bidi="fr-FR"/>
        </w:rPr>
        <w:t>sence d’organisation que nous avons observées au niveau de la Soci</w:t>
      </w:r>
      <w:r w:rsidRPr="00E04326">
        <w:rPr>
          <w:color w:val="000000"/>
          <w:lang w:eastAsia="fr-FR" w:bidi="fr-FR"/>
        </w:rPr>
        <w:t>é</w:t>
      </w:r>
      <w:r w:rsidRPr="00E04326">
        <w:rPr>
          <w:color w:val="000000"/>
          <w:lang w:eastAsia="fr-FR" w:bidi="fr-FR"/>
        </w:rPr>
        <w:t>té, résulte, dans le domaine de la Culture, un certain effacement de la culture dominante au profit de sous-cultures. Le rythme de vie rapide, les changements et la mobilité considérables se traduisent ici par une pénurie des moyens dont une culture peut pourvoir une colle</w:t>
      </w:r>
      <w:r w:rsidRPr="00E04326">
        <w:rPr>
          <w:color w:val="000000"/>
          <w:lang w:eastAsia="fr-FR" w:bidi="fr-FR"/>
        </w:rPr>
        <w:t>c</w:t>
      </w:r>
      <w:r w:rsidRPr="00E04326">
        <w:rPr>
          <w:color w:val="000000"/>
          <w:lang w:eastAsia="fr-FR" w:bidi="fr-FR"/>
        </w:rPr>
        <w:t>tivité pour mieux s’adapter aux nouvelles conditions d’existence.</w:t>
      </w:r>
    </w:p>
    <w:p w:rsidR="006B1899" w:rsidRPr="00E04326" w:rsidRDefault="006B1899" w:rsidP="006B1899">
      <w:pPr>
        <w:spacing w:before="120" w:after="120"/>
        <w:jc w:val="both"/>
      </w:pPr>
      <w:r w:rsidRPr="00E04326">
        <w:rPr>
          <w:color w:val="000000"/>
          <w:lang w:eastAsia="fr-FR" w:bidi="fr-FR"/>
        </w:rPr>
        <w:t>L’hétérogénéité sociale commande l’hétérogénéité culturelle. Les normes de chacun des groupes perdent de leur vigueur, deviennent ambiguës. Les contraintes imposées par la culture s'amenuisent. Le</w:t>
      </w:r>
      <w:r>
        <w:rPr>
          <w:color w:val="000000"/>
          <w:lang w:eastAsia="fr-FR" w:bidi="fr-FR"/>
        </w:rPr>
        <w:t xml:space="preserve"> moi socialisé de Mead, le sur</w:t>
      </w:r>
      <w:r w:rsidRPr="00E04326">
        <w:rPr>
          <w:color w:val="000000"/>
          <w:lang w:eastAsia="fr-FR" w:bidi="fr-FR"/>
        </w:rPr>
        <w:t>moi de Freud se troublent et ne const</w:t>
      </w:r>
      <w:r w:rsidRPr="00E04326">
        <w:rPr>
          <w:color w:val="000000"/>
          <w:lang w:eastAsia="fr-FR" w:bidi="fr-FR"/>
        </w:rPr>
        <w:t>i</w:t>
      </w:r>
      <w:r w:rsidRPr="00E04326">
        <w:rPr>
          <w:color w:val="000000"/>
          <w:lang w:eastAsia="fr-FR" w:bidi="fr-FR"/>
        </w:rPr>
        <w:t>tuent plus un guide sûr des impulsions et des instincts.</w:t>
      </w:r>
    </w:p>
    <w:p w:rsidR="006B1899" w:rsidRPr="00E04326" w:rsidRDefault="006B1899" w:rsidP="006B1899">
      <w:pPr>
        <w:spacing w:before="120" w:after="120"/>
        <w:jc w:val="both"/>
      </w:pPr>
      <w:r w:rsidRPr="00E04326">
        <w:rPr>
          <w:color w:val="000000"/>
          <w:lang w:eastAsia="fr-FR" w:bidi="fr-FR"/>
        </w:rPr>
        <w:t>Dans cette société urbaine, soumise aux changements rapides, nous constatons l’existence d’un pluralisme culturel. Celui-ci ne signifie pas seulement une juxtaposition des valeurs et des normes qui guident les conduites individuelles. Certains groupes peuvent être porteurs de v</w:t>
      </w:r>
      <w:r w:rsidRPr="00E04326">
        <w:rPr>
          <w:color w:val="000000"/>
          <w:lang w:eastAsia="fr-FR" w:bidi="fr-FR"/>
        </w:rPr>
        <w:t>a</w:t>
      </w:r>
      <w:r w:rsidRPr="00E04326">
        <w:rPr>
          <w:color w:val="000000"/>
          <w:lang w:eastAsia="fr-FR" w:bidi="fr-FR"/>
        </w:rPr>
        <w:t>leurs qui constituent la négation de celles en vigueur dans d’autres cultures. En effet, une partie importante de la délinquance juvénile et celle des bandes d’enfants en particulier constituent un bon exemple de cette situation. Beaucoup de ces enfants sont parfaitement adaptés, socialisés, dans leurs bandes qui constituent pour eux, souvent, le seul groupe de référence. Parfois, ces adolescents ne</w:t>
      </w:r>
      <w:r>
        <w:rPr>
          <w:color w:val="000000"/>
          <w:lang w:eastAsia="fr-FR" w:bidi="fr-FR"/>
        </w:rPr>
        <w:t xml:space="preserve"> </w:t>
      </w:r>
      <w:r>
        <w:t xml:space="preserve">[187] </w:t>
      </w:r>
      <w:r w:rsidRPr="00E04326">
        <w:rPr>
          <w:color w:val="000000"/>
          <w:lang w:eastAsia="fr-FR" w:bidi="fr-FR"/>
        </w:rPr>
        <w:t>souffrent même d'aucun trouble de la personnalité. La culture de la bande suffit à e</w:t>
      </w:r>
      <w:r w:rsidRPr="00E04326">
        <w:rPr>
          <w:color w:val="000000"/>
          <w:lang w:eastAsia="fr-FR" w:bidi="fr-FR"/>
        </w:rPr>
        <w:t>x</w:t>
      </w:r>
      <w:r w:rsidRPr="00E04326">
        <w:rPr>
          <w:color w:val="000000"/>
          <w:lang w:eastAsia="fr-FR" w:bidi="fr-FR"/>
        </w:rPr>
        <w:t>pliquer leur délinquance</w:t>
      </w:r>
      <w:r>
        <w:rPr>
          <w:color w:val="000000"/>
          <w:lang w:eastAsia="fr-FR" w:bidi="fr-FR"/>
        </w:rPr>
        <w:t>. </w:t>
      </w:r>
      <w:r>
        <w:rPr>
          <w:rStyle w:val="Appelnotedebasdep"/>
        </w:rPr>
        <w:footnoteReference w:id="109"/>
      </w:r>
    </w:p>
    <w:p w:rsidR="006B1899" w:rsidRPr="00E04326" w:rsidRDefault="006B1899" w:rsidP="006B1899">
      <w:pPr>
        <w:spacing w:before="120" w:after="120"/>
        <w:jc w:val="both"/>
      </w:pPr>
      <w:r w:rsidRPr="00E04326">
        <w:rPr>
          <w:color w:val="000000"/>
          <w:lang w:eastAsia="fr-FR" w:bidi="fr-FR"/>
        </w:rPr>
        <w:t>Dans le cas de l’hétérogénéité culturelle, en dépit de conflits plus ou moins aigus, la culture dominante fournit, malgré tout, les valeurs auxquelles on se réfère en dernière analyse. Elle tend à intégrer, dans un système relativement cohérent, les diverses normes qui règlent les relations entre les groupes. Il n’en va pas de même en cas de plurali</w:t>
      </w:r>
      <w:r w:rsidRPr="00E04326">
        <w:rPr>
          <w:color w:val="000000"/>
          <w:lang w:eastAsia="fr-FR" w:bidi="fr-FR"/>
        </w:rPr>
        <w:t>s</w:t>
      </w:r>
      <w:r w:rsidRPr="00E04326">
        <w:rPr>
          <w:color w:val="000000"/>
          <w:lang w:eastAsia="fr-FR" w:bidi="fr-FR"/>
        </w:rPr>
        <w:t>me culturel. Celui-ci indique la pr</w:t>
      </w:r>
      <w:r w:rsidRPr="00E04326">
        <w:rPr>
          <w:color w:val="000000"/>
          <w:lang w:eastAsia="fr-FR" w:bidi="fr-FR"/>
        </w:rPr>
        <w:t>é</w:t>
      </w:r>
      <w:r w:rsidRPr="00E04326">
        <w:rPr>
          <w:color w:val="000000"/>
          <w:lang w:eastAsia="fr-FR" w:bidi="fr-FR"/>
        </w:rPr>
        <w:t>sence de plusieurs sous-cultures qui se définissent en s’opposant les unes des autres. Une int</w:t>
      </w:r>
      <w:r w:rsidRPr="00E04326">
        <w:rPr>
          <w:color w:val="000000"/>
          <w:lang w:eastAsia="fr-FR" w:bidi="fr-FR"/>
        </w:rPr>
        <w:t>é</w:t>
      </w:r>
      <w:r w:rsidRPr="00E04326">
        <w:rPr>
          <w:color w:val="000000"/>
          <w:lang w:eastAsia="fr-FR" w:bidi="fr-FR"/>
        </w:rPr>
        <w:t>ressante démonstration de cette situation se trouve dans le livre d’Albert C</w:t>
      </w:r>
      <w:r w:rsidRPr="00E04326">
        <w:rPr>
          <w:color w:val="000000"/>
          <w:lang w:eastAsia="fr-FR" w:bidi="fr-FR"/>
        </w:rPr>
        <w:t>o</w:t>
      </w:r>
      <w:r w:rsidRPr="00E04326">
        <w:rPr>
          <w:color w:val="000000"/>
          <w:lang w:eastAsia="fr-FR" w:bidi="fr-FR"/>
        </w:rPr>
        <w:t xml:space="preserve">hen, </w:t>
      </w:r>
      <w:r w:rsidRPr="00FB4EF0">
        <w:rPr>
          <w:i/>
          <w:iCs/>
        </w:rPr>
        <w:t>The Delinquent Boy</w:t>
      </w:r>
      <w:r>
        <w:rPr>
          <w:rStyle w:val="Corpsdutexte2Italique"/>
          <w:b/>
          <w:i w:val="0"/>
        </w:rPr>
        <w:t> </w:t>
      </w:r>
      <w:r>
        <w:rPr>
          <w:rStyle w:val="Appelnotedebasdep"/>
          <w:bCs/>
          <w:iCs/>
          <w:szCs w:val="19"/>
        </w:rPr>
        <w:footnoteReference w:id="110"/>
      </w:r>
      <w:r w:rsidRPr="00E04326">
        <w:rPr>
          <w:rStyle w:val="Corpsdutexte2Italique"/>
          <w:b/>
        </w:rPr>
        <w:t>.</w:t>
      </w:r>
      <w:r w:rsidRPr="00E04326">
        <w:rPr>
          <w:color w:val="000000"/>
          <w:lang w:eastAsia="fr-FR" w:bidi="fr-FR"/>
        </w:rPr>
        <w:t xml:space="preserve"> L’auteur nous montre comment les v</w:t>
      </w:r>
      <w:r w:rsidRPr="00E04326">
        <w:rPr>
          <w:color w:val="000000"/>
          <w:lang w:eastAsia="fr-FR" w:bidi="fr-FR"/>
        </w:rPr>
        <w:t>a</w:t>
      </w:r>
      <w:r w:rsidRPr="00E04326">
        <w:rPr>
          <w:color w:val="000000"/>
          <w:lang w:eastAsia="fr-FR" w:bidi="fr-FR"/>
        </w:rPr>
        <w:t>leurs de certaines sous-cultures délinquantes se sont élaborées à partir du refus des enfants issus de la classe ouvrière d’accepter les valeurs des classes moyennes. Celles-ci leur sont proposées d’une façon imp</w:t>
      </w:r>
      <w:r w:rsidRPr="00E04326">
        <w:rPr>
          <w:color w:val="000000"/>
          <w:lang w:eastAsia="fr-FR" w:bidi="fr-FR"/>
        </w:rPr>
        <w:t>é</w:t>
      </w:r>
      <w:r w:rsidRPr="00E04326">
        <w:rPr>
          <w:color w:val="000000"/>
          <w:lang w:eastAsia="fr-FR" w:bidi="fr-FR"/>
        </w:rPr>
        <w:t>rat</w:t>
      </w:r>
      <w:r w:rsidRPr="00E04326">
        <w:rPr>
          <w:color w:val="000000"/>
          <w:lang w:eastAsia="fr-FR" w:bidi="fr-FR"/>
        </w:rPr>
        <w:t>i</w:t>
      </w:r>
      <w:r w:rsidRPr="00E04326">
        <w:rPr>
          <w:color w:val="000000"/>
          <w:lang w:eastAsia="fr-FR" w:bidi="fr-FR"/>
        </w:rPr>
        <w:t>ve par l’école, la radio et la télévision, l’orientation professionnelle et même par les parents. L’échec qu’éprouvent de nombreux adole</w:t>
      </w:r>
      <w:r w:rsidRPr="00E04326">
        <w:rPr>
          <w:color w:val="000000"/>
          <w:lang w:eastAsia="fr-FR" w:bidi="fr-FR"/>
        </w:rPr>
        <w:t>s</w:t>
      </w:r>
      <w:r w:rsidRPr="00E04326">
        <w:rPr>
          <w:color w:val="000000"/>
          <w:lang w:eastAsia="fr-FR" w:bidi="fr-FR"/>
        </w:rPr>
        <w:t>cents d’origine ouvrière à se socialiser puis à se solidariser avec la culture des cla</w:t>
      </w:r>
      <w:r w:rsidRPr="00E04326">
        <w:rPr>
          <w:color w:val="000000"/>
          <w:lang w:eastAsia="fr-FR" w:bidi="fr-FR"/>
        </w:rPr>
        <w:t>s</w:t>
      </w:r>
      <w:r w:rsidRPr="00E04326">
        <w:rPr>
          <w:color w:val="000000"/>
          <w:lang w:eastAsia="fr-FR" w:bidi="fr-FR"/>
        </w:rPr>
        <w:t>ses moyennes produit un refus brutal et total d’adhérer aux valeurs de cette culture. La nouvelle culture, née de cette oppos</w:t>
      </w:r>
      <w:r w:rsidRPr="00E04326">
        <w:rPr>
          <w:color w:val="000000"/>
          <w:lang w:eastAsia="fr-FR" w:bidi="fr-FR"/>
        </w:rPr>
        <w:t>i</w:t>
      </w:r>
      <w:r w:rsidRPr="00E04326">
        <w:rPr>
          <w:color w:val="000000"/>
          <w:lang w:eastAsia="fr-FR" w:bidi="fr-FR"/>
        </w:rPr>
        <w:t>tion, constitue une négation totale des aspirations des classes moye</w:t>
      </w:r>
      <w:r w:rsidRPr="00E04326">
        <w:rPr>
          <w:color w:val="000000"/>
          <w:lang w:eastAsia="fr-FR" w:bidi="fr-FR"/>
        </w:rPr>
        <w:t>n</w:t>
      </w:r>
      <w:r w:rsidRPr="00E04326">
        <w:rPr>
          <w:color w:val="000000"/>
          <w:lang w:eastAsia="fr-FR" w:bidi="fr-FR"/>
        </w:rPr>
        <w:t>nes. Le statut qu’il ne parvient pas à obtenir par des moyens « légaux », c’est- à-dire valorisés et approuvés par la culture des cla</w:t>
      </w:r>
      <w:r w:rsidRPr="00E04326">
        <w:rPr>
          <w:color w:val="000000"/>
          <w:lang w:eastAsia="fr-FR" w:bidi="fr-FR"/>
        </w:rPr>
        <w:t>s</w:t>
      </w:r>
      <w:r w:rsidRPr="00E04326">
        <w:rPr>
          <w:color w:val="000000"/>
          <w:lang w:eastAsia="fr-FR" w:bidi="fr-FR"/>
        </w:rPr>
        <w:t>ses moyennes, l’adolescent ouvrier l’obtiendra au sein de la sous-culture, au sein de sa bande. Comme cette dernière constitue le princ</w:t>
      </w:r>
      <w:r w:rsidRPr="00E04326">
        <w:rPr>
          <w:color w:val="000000"/>
          <w:lang w:eastAsia="fr-FR" w:bidi="fr-FR"/>
        </w:rPr>
        <w:t>i</w:t>
      </w:r>
      <w:r w:rsidRPr="00E04326">
        <w:rPr>
          <w:color w:val="000000"/>
          <w:lang w:eastAsia="fr-FR" w:bidi="fr-FR"/>
        </w:rPr>
        <w:t>pal agent de soci</w:t>
      </w:r>
      <w:r w:rsidRPr="00E04326">
        <w:rPr>
          <w:color w:val="000000"/>
          <w:lang w:eastAsia="fr-FR" w:bidi="fr-FR"/>
        </w:rPr>
        <w:t>a</w:t>
      </w:r>
      <w:r w:rsidRPr="00E04326">
        <w:rPr>
          <w:color w:val="000000"/>
          <w:lang w:eastAsia="fr-FR" w:bidi="fr-FR"/>
        </w:rPr>
        <w:t>lisation, la sous-culture délinquante favorisera les attitudes viriles, agressives et négatives.</w:t>
      </w:r>
    </w:p>
    <w:p w:rsidR="006B1899" w:rsidRPr="00E04326" w:rsidRDefault="006B1899" w:rsidP="006B1899">
      <w:pPr>
        <w:spacing w:before="120" w:after="120"/>
        <w:jc w:val="both"/>
      </w:pPr>
      <w:r w:rsidRPr="00E04326">
        <w:rPr>
          <w:color w:val="000000"/>
          <w:lang w:eastAsia="fr-FR" w:bidi="fr-FR"/>
        </w:rPr>
        <w:t>La sous-culture délinquante n’est évidemment pas l’unique exe</w:t>
      </w:r>
      <w:r w:rsidRPr="00E04326">
        <w:rPr>
          <w:color w:val="000000"/>
          <w:lang w:eastAsia="fr-FR" w:bidi="fr-FR"/>
        </w:rPr>
        <w:t>m</w:t>
      </w:r>
      <w:r w:rsidRPr="00E04326">
        <w:rPr>
          <w:color w:val="000000"/>
          <w:lang w:eastAsia="fr-FR" w:bidi="fr-FR"/>
        </w:rPr>
        <w:t>ple du pluralisme culturel. Cohen et Short</w:t>
      </w:r>
      <w:r>
        <w:rPr>
          <w:color w:val="000000"/>
          <w:lang w:eastAsia="fr-FR" w:bidi="fr-FR"/>
        </w:rPr>
        <w:t> </w:t>
      </w:r>
      <w:r>
        <w:rPr>
          <w:rStyle w:val="Appelnotedebasdep"/>
        </w:rPr>
        <w:footnoteReference w:id="111"/>
      </w:r>
      <w:r w:rsidRPr="00E04326">
        <w:rPr>
          <w:color w:val="000000"/>
          <w:lang w:eastAsia="fr-FR" w:bidi="fr-FR"/>
        </w:rPr>
        <w:t xml:space="preserve"> en énumèrent plusieurs a</w:t>
      </w:r>
      <w:r w:rsidRPr="00E04326">
        <w:rPr>
          <w:color w:val="000000"/>
          <w:lang w:eastAsia="fr-FR" w:bidi="fr-FR"/>
        </w:rPr>
        <w:t>u</w:t>
      </w:r>
      <w:r w:rsidRPr="00E04326">
        <w:rPr>
          <w:color w:val="000000"/>
          <w:lang w:eastAsia="fr-FR" w:bidi="fr-FR"/>
        </w:rPr>
        <w:t>tres. Il y a, par exemple, les sous-cultures</w:t>
      </w:r>
      <w:r>
        <w:t xml:space="preserve"> [188]</w:t>
      </w:r>
      <w:r w:rsidRPr="00E04326">
        <w:rPr>
          <w:color w:val="000000"/>
          <w:lang w:eastAsia="fr-FR" w:bidi="fr-FR"/>
        </w:rPr>
        <w:t xml:space="preserve"> orientées par le conflit : les bandes dont la principale act</w:t>
      </w:r>
      <w:r w:rsidRPr="00E04326">
        <w:rPr>
          <w:color w:val="000000"/>
          <w:lang w:eastAsia="fr-FR" w:bidi="fr-FR"/>
        </w:rPr>
        <w:t>i</w:t>
      </w:r>
      <w:r w:rsidRPr="00E04326">
        <w:rPr>
          <w:color w:val="000000"/>
          <w:lang w:eastAsia="fr-FR" w:bidi="fr-FR"/>
        </w:rPr>
        <w:t>vité est de livrer bataille aux autres. La violence et le courage y sont les valeurs suprêmes. La sous-culture des toxicomanes a un caractère ut</w:t>
      </w:r>
      <w:r w:rsidRPr="00E04326">
        <w:rPr>
          <w:color w:val="000000"/>
          <w:lang w:eastAsia="fr-FR" w:bidi="fr-FR"/>
        </w:rPr>
        <w:t>i</w:t>
      </w:r>
      <w:r w:rsidRPr="00E04326">
        <w:rPr>
          <w:color w:val="000000"/>
          <w:lang w:eastAsia="fr-FR" w:bidi="fr-FR"/>
        </w:rPr>
        <w:t>litaire, exposé à la violence, et constitue un monde fermé. Les je</w:t>
      </w:r>
      <w:r w:rsidRPr="00E04326">
        <w:rPr>
          <w:color w:val="000000"/>
          <w:lang w:eastAsia="fr-FR" w:bidi="fr-FR"/>
        </w:rPr>
        <w:t>u</w:t>
      </w:r>
      <w:r w:rsidRPr="00E04326">
        <w:rPr>
          <w:color w:val="000000"/>
          <w:lang w:eastAsia="fr-FR" w:bidi="fr-FR"/>
        </w:rPr>
        <w:t>nes voleurs semi-professionnels constituent une autre sous-culture : leur activité est axée sur des vols plus ou moins occasionnels mais organ</w:t>
      </w:r>
      <w:r w:rsidRPr="00E04326">
        <w:rPr>
          <w:color w:val="000000"/>
          <w:lang w:eastAsia="fr-FR" w:bidi="fr-FR"/>
        </w:rPr>
        <w:t>i</w:t>
      </w:r>
      <w:r w:rsidRPr="00E04326">
        <w:rPr>
          <w:color w:val="000000"/>
          <w:lang w:eastAsia="fr-FR" w:bidi="fr-FR"/>
        </w:rPr>
        <w:t>sés. Les classes moyennes ont, elles aussi, leur sous-culture déli</w:t>
      </w:r>
      <w:r w:rsidRPr="00E04326">
        <w:rPr>
          <w:color w:val="000000"/>
          <w:lang w:eastAsia="fr-FR" w:bidi="fr-FR"/>
        </w:rPr>
        <w:t>n</w:t>
      </w:r>
      <w:r w:rsidRPr="00E04326">
        <w:rPr>
          <w:color w:val="000000"/>
          <w:lang w:eastAsia="fr-FR" w:bidi="fr-FR"/>
        </w:rPr>
        <w:t>quante : des jeunes oisifs se livrant à la débauche ou au vandalisme en sont des exemples typiques.</w:t>
      </w:r>
    </w:p>
    <w:p w:rsidR="006B1899" w:rsidRPr="00E04326" w:rsidRDefault="006B1899" w:rsidP="006B1899">
      <w:pPr>
        <w:spacing w:before="120" w:after="120"/>
        <w:jc w:val="both"/>
      </w:pPr>
      <w:r w:rsidRPr="00E04326">
        <w:rPr>
          <w:color w:val="000000"/>
          <w:lang w:eastAsia="fr-FR" w:bidi="fr-FR"/>
        </w:rPr>
        <w:t xml:space="preserve">Passons maintenant au niveau de la </w:t>
      </w:r>
      <w:r w:rsidRPr="00363C68">
        <w:rPr>
          <w:i/>
          <w:iCs/>
        </w:rPr>
        <w:t>Personnalité.</w:t>
      </w:r>
      <w:r w:rsidRPr="00E04326">
        <w:rPr>
          <w:color w:val="000000"/>
          <w:lang w:eastAsia="fr-FR" w:bidi="fr-FR"/>
        </w:rPr>
        <w:t xml:space="preserve"> Celle-ci, pour le sociologue, résulte d’un processus de socialisation qui superpose et int</w:t>
      </w:r>
      <w:r w:rsidRPr="00E04326">
        <w:rPr>
          <w:color w:val="000000"/>
          <w:lang w:eastAsia="fr-FR" w:bidi="fr-FR"/>
        </w:rPr>
        <w:t>è</w:t>
      </w:r>
      <w:r w:rsidRPr="00E04326">
        <w:rPr>
          <w:color w:val="000000"/>
          <w:lang w:eastAsia="fr-FR" w:bidi="fr-FR"/>
        </w:rPr>
        <w:t>gre à l’organisme biologique et au tempérament individuel le « masque » particulier qui est le propre de chaque culture. Or la gra</w:t>
      </w:r>
      <w:r w:rsidRPr="00E04326">
        <w:rPr>
          <w:color w:val="000000"/>
          <w:lang w:eastAsia="fr-FR" w:bidi="fr-FR"/>
        </w:rPr>
        <w:t>n</w:t>
      </w:r>
      <w:r w:rsidRPr="00E04326">
        <w:rPr>
          <w:color w:val="000000"/>
          <w:lang w:eastAsia="fr-FR" w:bidi="fr-FR"/>
        </w:rPr>
        <w:t>de différenciation sociale, l’hétérogénéité et la pluralité cult</w:t>
      </w:r>
      <w:r w:rsidRPr="00E04326">
        <w:rPr>
          <w:color w:val="000000"/>
          <w:lang w:eastAsia="fr-FR" w:bidi="fr-FR"/>
        </w:rPr>
        <w:t>u</w:t>
      </w:r>
      <w:r w:rsidRPr="00E04326">
        <w:rPr>
          <w:color w:val="000000"/>
          <w:lang w:eastAsia="fr-FR" w:bidi="fr-FR"/>
        </w:rPr>
        <w:t>relles se reflètent, forcément, dans la structure et l’équilibre de la pe</w:t>
      </w:r>
      <w:r w:rsidRPr="00E04326">
        <w:rPr>
          <w:color w:val="000000"/>
          <w:lang w:eastAsia="fr-FR" w:bidi="fr-FR"/>
        </w:rPr>
        <w:t>r</w:t>
      </w:r>
      <w:r w:rsidRPr="00E04326">
        <w:rPr>
          <w:color w:val="000000"/>
          <w:lang w:eastAsia="fr-FR" w:bidi="fr-FR"/>
        </w:rPr>
        <w:t>sonnalité. Celle-ci se socialise dans une culture, dans une sous-culture et subit l’influence de plusieurs autres. Nous savons que le milieu urbain acc</w:t>
      </w:r>
      <w:r w:rsidRPr="00E04326">
        <w:rPr>
          <w:color w:val="000000"/>
          <w:lang w:eastAsia="fr-FR" w:bidi="fr-FR"/>
        </w:rPr>
        <w:t>é</w:t>
      </w:r>
      <w:r w:rsidRPr="00E04326">
        <w:rPr>
          <w:color w:val="000000"/>
          <w:lang w:eastAsia="fr-FR" w:bidi="fr-FR"/>
        </w:rPr>
        <w:t>lère le processus de maturation biologique, a des</w:t>
      </w:r>
      <w:r>
        <w:rPr>
          <w:color w:val="000000"/>
          <w:lang w:eastAsia="fr-FR" w:bidi="fr-FR"/>
        </w:rPr>
        <w:t xml:space="preserve"> effets s</w:t>
      </w:r>
      <w:r>
        <w:rPr>
          <w:color w:val="000000"/>
          <w:lang w:eastAsia="fr-FR" w:bidi="fr-FR"/>
        </w:rPr>
        <w:t>o</w:t>
      </w:r>
      <w:r>
        <w:rPr>
          <w:color w:val="000000"/>
          <w:lang w:eastAsia="fr-FR" w:bidi="fr-FR"/>
        </w:rPr>
        <w:t>matiques et psychiques </w:t>
      </w:r>
      <w:r>
        <w:rPr>
          <w:rStyle w:val="Appelnotedebasdep"/>
        </w:rPr>
        <w:footnoteReference w:id="112"/>
      </w:r>
      <w:r w:rsidRPr="00E04326">
        <w:rPr>
          <w:rStyle w:val="Corpsdutexte2Italique"/>
          <w:b/>
        </w:rPr>
        <w:t xml:space="preserve">. </w:t>
      </w:r>
      <w:r w:rsidRPr="00E04326">
        <w:rPr>
          <w:color w:val="000000"/>
          <w:lang w:eastAsia="fr-FR" w:bidi="fr-FR"/>
        </w:rPr>
        <w:t>Sur le plan qui nous intéresse, la situation conflictuelle des cultures provoque l’apparition de personnalités marginales, sou</w:t>
      </w:r>
      <w:r w:rsidRPr="00E04326">
        <w:rPr>
          <w:color w:val="000000"/>
          <w:lang w:eastAsia="fr-FR" w:bidi="fr-FR"/>
        </w:rPr>
        <w:t>f</w:t>
      </w:r>
      <w:r>
        <w:rPr>
          <w:color w:val="000000"/>
          <w:lang w:eastAsia="fr-FR" w:bidi="fr-FR"/>
        </w:rPr>
        <w:t>frant de conflits internes </w:t>
      </w:r>
      <w:r>
        <w:rPr>
          <w:rStyle w:val="Appelnotedebasdep"/>
        </w:rPr>
        <w:footnoteReference w:id="113"/>
      </w:r>
      <w:r w:rsidRPr="00E04326">
        <w:rPr>
          <w:color w:val="000000"/>
          <w:lang w:eastAsia="fr-FR" w:bidi="fr-FR"/>
        </w:rPr>
        <w:t>.</w:t>
      </w:r>
    </w:p>
    <w:p w:rsidR="006B1899" w:rsidRDefault="006B1899" w:rsidP="006B1899">
      <w:pPr>
        <w:spacing w:before="120" w:after="120"/>
        <w:jc w:val="both"/>
        <w:rPr>
          <w:color w:val="000000"/>
          <w:lang w:eastAsia="fr-FR" w:bidi="fr-FR"/>
        </w:rPr>
      </w:pPr>
      <w:r w:rsidRPr="00E04326">
        <w:rPr>
          <w:color w:val="000000"/>
          <w:lang w:eastAsia="fr-FR" w:bidi="fr-FR"/>
        </w:rPr>
        <w:t>Nous trouvons tout d’abord, suivant la terminologie de Riesman, bien moins de personnalités « </w:t>
      </w:r>
      <w:r w:rsidRPr="00363C68">
        <w:rPr>
          <w:i/>
          <w:color w:val="000000"/>
          <w:lang w:eastAsia="fr-FR" w:bidi="fr-FR"/>
        </w:rPr>
        <w:t>tradition directed </w:t>
      </w:r>
      <w:r w:rsidRPr="00E04326">
        <w:rPr>
          <w:color w:val="000000"/>
          <w:lang w:eastAsia="fr-FR" w:bidi="fr-FR"/>
        </w:rPr>
        <w:t>» ou « </w:t>
      </w:r>
      <w:r w:rsidRPr="00363C68">
        <w:rPr>
          <w:i/>
          <w:color w:val="000000"/>
          <w:lang w:eastAsia="fr-FR" w:bidi="fr-FR"/>
        </w:rPr>
        <w:t>inner-directed </w:t>
      </w:r>
      <w:r w:rsidRPr="00E04326">
        <w:rPr>
          <w:color w:val="000000"/>
          <w:lang w:eastAsia="fr-FR" w:bidi="fr-FR"/>
        </w:rPr>
        <w:t>» que « </w:t>
      </w:r>
      <w:r w:rsidRPr="00363C68">
        <w:rPr>
          <w:i/>
          <w:color w:val="000000"/>
          <w:lang w:eastAsia="fr-FR" w:bidi="fr-FR"/>
        </w:rPr>
        <w:t>other directed </w:t>
      </w:r>
      <w:r w:rsidRPr="00E04326">
        <w:rPr>
          <w:color w:val="000000"/>
          <w:lang w:eastAsia="fr-FR" w:bidi="fr-FR"/>
        </w:rPr>
        <w:t>». Cette absence relative de personn</w:t>
      </w:r>
      <w:r w:rsidRPr="00E04326">
        <w:rPr>
          <w:color w:val="000000"/>
          <w:lang w:eastAsia="fr-FR" w:bidi="fr-FR"/>
        </w:rPr>
        <w:t>a</w:t>
      </w:r>
      <w:r w:rsidRPr="00E04326">
        <w:rPr>
          <w:color w:val="000000"/>
          <w:lang w:eastAsia="fr-FR" w:bidi="fr-FR"/>
        </w:rPr>
        <w:t>lités autonomes est la conséquence de la pluralité des groupes de réf</w:t>
      </w:r>
      <w:r w:rsidRPr="00E04326">
        <w:rPr>
          <w:color w:val="000000"/>
          <w:lang w:eastAsia="fr-FR" w:bidi="fr-FR"/>
        </w:rPr>
        <w:t>é</w:t>
      </w:r>
      <w:r w:rsidRPr="00E04326">
        <w:rPr>
          <w:color w:val="000000"/>
          <w:lang w:eastAsia="fr-FR" w:bidi="fr-FR"/>
        </w:rPr>
        <w:t>rence dont les v</w:t>
      </w:r>
      <w:r w:rsidRPr="00E04326">
        <w:rPr>
          <w:color w:val="000000"/>
          <w:lang w:eastAsia="fr-FR" w:bidi="fr-FR"/>
        </w:rPr>
        <w:t>a</w:t>
      </w:r>
      <w:r w:rsidRPr="00E04326">
        <w:rPr>
          <w:color w:val="000000"/>
          <w:lang w:eastAsia="fr-FR" w:bidi="fr-FR"/>
        </w:rPr>
        <w:t xml:space="preserve">leurs, diffusées par des moyens de communication de masse, </w:t>
      </w:r>
      <w:r>
        <w:rPr>
          <w:color w:val="000000"/>
          <w:lang w:eastAsia="fr-FR" w:bidi="fr-FR"/>
        </w:rPr>
        <w:t>modèlent la personnalité urbaine. </w:t>
      </w:r>
      <w:r>
        <w:rPr>
          <w:rStyle w:val="Appelnotedebasdep"/>
        </w:rPr>
        <w:footnoteReference w:id="114"/>
      </w:r>
    </w:p>
    <w:p w:rsidR="006B1899" w:rsidRPr="00E04326" w:rsidRDefault="006B1899" w:rsidP="006B1899">
      <w:pPr>
        <w:spacing w:before="120" w:after="120"/>
        <w:jc w:val="both"/>
      </w:pPr>
      <w:r>
        <w:t>[189]</w:t>
      </w:r>
    </w:p>
    <w:p w:rsidR="006B1899" w:rsidRPr="00E04326" w:rsidRDefault="006B1899" w:rsidP="006B1899">
      <w:pPr>
        <w:spacing w:before="120" w:after="120"/>
        <w:jc w:val="both"/>
      </w:pPr>
      <w:r w:rsidRPr="00E04326">
        <w:rPr>
          <w:color w:val="000000"/>
          <w:lang w:eastAsia="fr-FR" w:bidi="fr-FR"/>
        </w:rPr>
        <w:t>Une autre conséquence des conflits de culture est la marginalité d’une forte proportion de personnalités citadines</w:t>
      </w:r>
      <w:r>
        <w:rPr>
          <w:color w:val="000000"/>
          <w:lang w:eastAsia="fr-FR" w:bidi="fr-FR"/>
        </w:rPr>
        <w:t> </w:t>
      </w:r>
      <w:r>
        <w:rPr>
          <w:rStyle w:val="Appelnotedebasdep"/>
        </w:rPr>
        <w:footnoteReference w:id="115"/>
      </w:r>
      <w:r>
        <w:rPr>
          <w:color w:val="000000"/>
          <w:lang w:eastAsia="fr-FR" w:bidi="fr-FR"/>
        </w:rPr>
        <w:t xml:space="preserve"> </w:t>
      </w:r>
      <w:r w:rsidRPr="00E04326">
        <w:rPr>
          <w:color w:val="000000"/>
          <w:lang w:eastAsia="fr-FR" w:bidi="fr-FR"/>
        </w:rPr>
        <w:t xml:space="preserve"> Les exigences contradictoires des divers groupes de référence, qui o</w:t>
      </w:r>
      <w:r w:rsidRPr="00E04326">
        <w:rPr>
          <w:color w:val="000000"/>
          <w:lang w:eastAsia="fr-FR" w:bidi="fr-FR"/>
        </w:rPr>
        <w:t>u</w:t>
      </w:r>
      <w:r w:rsidRPr="00E04326">
        <w:rPr>
          <w:color w:val="000000"/>
          <w:lang w:eastAsia="fr-FR" w:bidi="fr-FR"/>
        </w:rPr>
        <w:t>vrent souvent des perspectives incompatibles entre elles, obligent l’individu à se d</w:t>
      </w:r>
      <w:r w:rsidRPr="00E04326">
        <w:rPr>
          <w:color w:val="000000"/>
          <w:lang w:eastAsia="fr-FR" w:bidi="fr-FR"/>
        </w:rPr>
        <w:t>é</w:t>
      </w:r>
      <w:r w:rsidRPr="00E04326">
        <w:rPr>
          <w:color w:val="000000"/>
          <w:lang w:eastAsia="fr-FR" w:bidi="fr-FR"/>
        </w:rPr>
        <w:t>finir et à d</w:t>
      </w:r>
      <w:r w:rsidRPr="00E04326">
        <w:rPr>
          <w:color w:val="000000"/>
          <w:lang w:eastAsia="fr-FR" w:bidi="fr-FR"/>
        </w:rPr>
        <w:t>é</w:t>
      </w:r>
      <w:r w:rsidRPr="00E04326">
        <w:rPr>
          <w:color w:val="000000"/>
          <w:lang w:eastAsia="fr-FR" w:bidi="fr-FR"/>
        </w:rPr>
        <w:t xml:space="preserve">finir ses rôles ainsi que ceux des autres dans des conditions particulièrement pénibles. Voyons quelques exemples : l’aumônier militaire qui prêche la charité et bénit les armes, l’intellectuel d’origine juive en Europe ou d’origine noire aux </w:t>
      </w:r>
      <w:r>
        <w:rPr>
          <w:color w:val="000000"/>
          <w:lang w:eastAsia="fr-FR" w:bidi="fr-FR"/>
        </w:rPr>
        <w:t>État</w:t>
      </w:r>
      <w:r w:rsidRPr="00E04326">
        <w:rPr>
          <w:color w:val="000000"/>
          <w:lang w:eastAsia="fr-FR" w:bidi="fr-FR"/>
        </w:rPr>
        <w:t>s-Unis. Tous les descendants d’immigrants, tous les « parvenus », entre autres, sont des personnalités plus ou moins marginales. Or, la plupart de ces gens v</w:t>
      </w:r>
      <w:r w:rsidRPr="00E04326">
        <w:rPr>
          <w:color w:val="000000"/>
          <w:lang w:eastAsia="fr-FR" w:bidi="fr-FR"/>
        </w:rPr>
        <w:t>i</w:t>
      </w:r>
      <w:r w:rsidRPr="00E04326">
        <w:rPr>
          <w:color w:val="000000"/>
          <w:lang w:eastAsia="fr-FR" w:bidi="fr-FR"/>
        </w:rPr>
        <w:t>vent dans les grandes villes.</w:t>
      </w:r>
    </w:p>
    <w:p w:rsidR="006B1899" w:rsidRPr="00E04326" w:rsidRDefault="006B1899" w:rsidP="006B1899">
      <w:pPr>
        <w:spacing w:before="120" w:after="120"/>
        <w:jc w:val="both"/>
      </w:pPr>
      <w:r w:rsidRPr="00E04326">
        <w:rPr>
          <w:color w:val="000000"/>
          <w:lang w:eastAsia="fr-FR" w:bidi="fr-FR"/>
        </w:rPr>
        <w:t>Il est bien évident que les problèmes d'adaptation qui se posent à l’individu marginal sont particulièrement ardus. Bien plus souvent que d’autres, il doit porter des jugements moraux, de « valeur » devant les multiples choix que sa condition lui impose.</w:t>
      </w:r>
    </w:p>
    <w:p w:rsidR="006B1899" w:rsidRPr="00E04326" w:rsidRDefault="006B1899" w:rsidP="006B1899">
      <w:pPr>
        <w:spacing w:before="120" w:after="120"/>
        <w:jc w:val="both"/>
      </w:pPr>
      <w:r w:rsidRPr="00E04326">
        <w:rPr>
          <w:color w:val="000000"/>
          <w:lang w:eastAsia="fr-FR" w:bidi="fr-FR"/>
        </w:rPr>
        <w:t>L’équilibre de la personnalité ne manquera pas d'en souffrir. La r</w:t>
      </w:r>
      <w:r w:rsidRPr="00E04326">
        <w:rPr>
          <w:color w:val="000000"/>
          <w:lang w:eastAsia="fr-FR" w:bidi="fr-FR"/>
        </w:rPr>
        <w:t>a</w:t>
      </w:r>
      <w:r w:rsidRPr="00E04326">
        <w:rPr>
          <w:color w:val="000000"/>
          <w:lang w:eastAsia="fr-FR" w:bidi="fr-FR"/>
        </w:rPr>
        <w:t>pidité des changements socio-culturels en milieu urbain expose au maximum les personnalités aux perturbations des rel</w:t>
      </w:r>
      <w:r w:rsidRPr="00E04326">
        <w:rPr>
          <w:color w:val="000000"/>
          <w:lang w:eastAsia="fr-FR" w:bidi="fr-FR"/>
        </w:rPr>
        <w:t>a</w:t>
      </w:r>
      <w:r w:rsidRPr="00E04326">
        <w:rPr>
          <w:color w:val="000000"/>
          <w:lang w:eastAsia="fr-FR" w:bidi="fr-FR"/>
        </w:rPr>
        <w:t>tions sociales et les place</w:t>
      </w:r>
      <w:r>
        <w:rPr>
          <w:color w:val="000000"/>
          <w:lang w:eastAsia="fr-FR" w:bidi="fr-FR"/>
        </w:rPr>
        <w:t>nt</w:t>
      </w:r>
      <w:r w:rsidRPr="00E04326">
        <w:rPr>
          <w:color w:val="000000"/>
          <w:lang w:eastAsia="fr-FR" w:bidi="fr-FR"/>
        </w:rPr>
        <w:t xml:space="preserve"> fréquemment dans des situations conflictuelles. Des études faites aux </w:t>
      </w:r>
      <w:r>
        <w:rPr>
          <w:color w:val="000000"/>
          <w:lang w:eastAsia="fr-FR" w:bidi="fr-FR"/>
        </w:rPr>
        <w:t>État</w:t>
      </w:r>
      <w:r w:rsidRPr="00E04326">
        <w:rPr>
          <w:color w:val="000000"/>
          <w:lang w:eastAsia="fr-FR" w:bidi="fr-FR"/>
        </w:rPr>
        <w:t>s-Unis indiquent que les troubles mentaux sont plus fr</w:t>
      </w:r>
      <w:r w:rsidRPr="00E04326">
        <w:rPr>
          <w:color w:val="000000"/>
          <w:lang w:eastAsia="fr-FR" w:bidi="fr-FR"/>
        </w:rPr>
        <w:t>é</w:t>
      </w:r>
      <w:r w:rsidRPr="00E04326">
        <w:rPr>
          <w:color w:val="000000"/>
          <w:lang w:eastAsia="fr-FR" w:bidi="fr-FR"/>
        </w:rPr>
        <w:t>quents chez les citadins que chez les ruraux. En particulier, la schiz</w:t>
      </w:r>
      <w:r w:rsidRPr="00E04326">
        <w:rPr>
          <w:color w:val="000000"/>
          <w:lang w:eastAsia="fr-FR" w:bidi="fr-FR"/>
        </w:rPr>
        <w:t>o</w:t>
      </w:r>
      <w:r w:rsidRPr="00E04326">
        <w:rPr>
          <w:color w:val="000000"/>
          <w:lang w:eastAsia="fr-FR" w:bidi="fr-FR"/>
        </w:rPr>
        <w:t>phrénie y est très répandue</w:t>
      </w:r>
      <w:r>
        <w:rPr>
          <w:color w:val="000000"/>
          <w:lang w:eastAsia="fr-FR" w:bidi="fr-FR"/>
        </w:rPr>
        <w:t> </w:t>
      </w:r>
      <w:r>
        <w:rPr>
          <w:rStyle w:val="Appelnotedebasdep"/>
        </w:rPr>
        <w:footnoteReference w:id="116"/>
      </w:r>
      <w:r w:rsidRPr="00E04326">
        <w:rPr>
          <w:color w:val="000000"/>
          <w:lang w:eastAsia="fr-FR" w:bidi="fr-FR"/>
        </w:rPr>
        <w:t>. Ces études sont toutefois contred</w:t>
      </w:r>
      <w:r w:rsidRPr="00E04326">
        <w:rPr>
          <w:color w:val="000000"/>
          <w:lang w:eastAsia="fr-FR" w:bidi="fr-FR"/>
        </w:rPr>
        <w:t>i</w:t>
      </w:r>
      <w:r w:rsidRPr="00E04326">
        <w:rPr>
          <w:color w:val="000000"/>
          <w:lang w:eastAsia="fr-FR" w:bidi="fr-FR"/>
        </w:rPr>
        <w:t>tes par les résultats de l’enquête de Wechsler, portant sur 50 localités du Massachusetts ayant eu une croissance rapide. Les dépressifs hospit</w:t>
      </w:r>
      <w:r w:rsidRPr="00E04326">
        <w:rPr>
          <w:color w:val="000000"/>
          <w:lang w:eastAsia="fr-FR" w:bidi="fr-FR"/>
        </w:rPr>
        <w:t>a</w:t>
      </w:r>
      <w:r w:rsidRPr="00E04326">
        <w:rPr>
          <w:color w:val="000000"/>
          <w:lang w:eastAsia="fr-FR" w:bidi="fr-FR"/>
        </w:rPr>
        <w:t>lisés sont</w:t>
      </w:r>
      <w:r>
        <w:rPr>
          <w:color w:val="000000"/>
          <w:lang w:eastAsia="fr-FR" w:bidi="fr-FR"/>
        </w:rPr>
        <w:t xml:space="preserve"> </w:t>
      </w:r>
      <w:r>
        <w:t xml:space="preserve">[190] </w:t>
      </w:r>
      <w:r w:rsidRPr="00E04326">
        <w:rPr>
          <w:color w:val="000000"/>
          <w:lang w:eastAsia="fr-FR" w:bidi="fr-FR"/>
        </w:rPr>
        <w:t>nombreux mais ce n’est pas le cas des schizophrènes, des alcool</w:t>
      </w:r>
      <w:r w:rsidRPr="00E04326">
        <w:rPr>
          <w:color w:val="000000"/>
          <w:lang w:eastAsia="fr-FR" w:bidi="fr-FR"/>
        </w:rPr>
        <w:t>i</w:t>
      </w:r>
      <w:r w:rsidRPr="00E04326">
        <w:rPr>
          <w:color w:val="000000"/>
          <w:lang w:eastAsia="fr-FR" w:bidi="fr-FR"/>
        </w:rPr>
        <w:t>ques et des autres malades mentaux</w:t>
      </w:r>
      <w:r>
        <w:rPr>
          <w:color w:val="000000"/>
          <w:lang w:eastAsia="fr-FR" w:bidi="fr-FR"/>
        </w:rPr>
        <w:t>. </w:t>
      </w:r>
      <w:r>
        <w:rPr>
          <w:rStyle w:val="Appelnotedebasdep"/>
        </w:rPr>
        <w:footnoteReference w:id="117"/>
      </w:r>
    </w:p>
    <w:p w:rsidR="006B1899" w:rsidRPr="00E04326" w:rsidRDefault="006B1899" w:rsidP="006B1899">
      <w:pPr>
        <w:spacing w:before="120" w:after="120"/>
        <w:jc w:val="both"/>
      </w:pPr>
      <w:r w:rsidRPr="00E04326">
        <w:rPr>
          <w:color w:val="000000"/>
          <w:lang w:eastAsia="fr-FR" w:bidi="fr-FR"/>
        </w:rPr>
        <w:t>Les suicides, comme l’a montré Halbwachs après Durkheim, sont plus fréquents en milieu urbain et semblent constituer une issue aux troubles de la personnalité prod</w:t>
      </w:r>
      <w:r>
        <w:rPr>
          <w:color w:val="000000"/>
          <w:lang w:eastAsia="fr-FR" w:bidi="fr-FR"/>
        </w:rPr>
        <w:t>uits par des conflits de culture </w:t>
      </w:r>
      <w:r>
        <w:rPr>
          <w:rStyle w:val="Appelnotedebasdep"/>
        </w:rPr>
        <w:footnoteReference w:id="118"/>
      </w:r>
      <w:r w:rsidRPr="00E04326">
        <w:rPr>
          <w:color w:val="000000"/>
          <w:lang w:eastAsia="fr-FR" w:bidi="fr-FR"/>
        </w:rPr>
        <w:t>.</w:t>
      </w:r>
    </w:p>
    <w:p w:rsidR="006B1899" w:rsidRPr="00E04326" w:rsidRDefault="006B1899" w:rsidP="006B1899">
      <w:pPr>
        <w:spacing w:before="120" w:after="120"/>
        <w:jc w:val="both"/>
      </w:pPr>
      <w:r w:rsidRPr="00E04326">
        <w:rPr>
          <w:color w:val="000000"/>
          <w:lang w:eastAsia="fr-FR" w:bidi="fr-FR"/>
        </w:rPr>
        <w:t>Ces trois niveaux d’analyse nous permettent d’entrevoir, bien sommairement, hélas ! leur i</w:t>
      </w:r>
      <w:r w:rsidRPr="00E04326">
        <w:rPr>
          <w:color w:val="000000"/>
          <w:lang w:eastAsia="fr-FR" w:bidi="fr-FR"/>
        </w:rPr>
        <w:t>n</w:t>
      </w:r>
      <w:r w:rsidRPr="00E04326">
        <w:rPr>
          <w:color w:val="000000"/>
          <w:lang w:eastAsia="fr-FR" w:bidi="fr-FR"/>
        </w:rPr>
        <w:t>terdépendance en même temps que leurs différences. La Société comprend les relations sociales, organisées d’une certaine façon, de groupements dont l'agglomération constitue une société gl</w:t>
      </w:r>
      <w:r w:rsidRPr="00E04326">
        <w:rPr>
          <w:color w:val="000000"/>
          <w:lang w:eastAsia="fr-FR" w:bidi="fr-FR"/>
        </w:rPr>
        <w:t>o</w:t>
      </w:r>
      <w:r w:rsidRPr="00E04326">
        <w:rPr>
          <w:color w:val="000000"/>
          <w:lang w:eastAsia="fr-FR" w:bidi="fr-FR"/>
        </w:rPr>
        <w:t>bale ; la Culture englobe les systèmes de valeurs et de normes qui régissent la conduite d’une collectivité donnée et la Pe</w:t>
      </w:r>
      <w:r w:rsidRPr="00E04326">
        <w:rPr>
          <w:color w:val="000000"/>
          <w:lang w:eastAsia="fr-FR" w:bidi="fr-FR"/>
        </w:rPr>
        <w:t>r</w:t>
      </w:r>
      <w:r w:rsidRPr="00E04326">
        <w:rPr>
          <w:color w:val="000000"/>
          <w:lang w:eastAsia="fr-FR" w:bidi="fr-FR"/>
        </w:rPr>
        <w:t>sonnalité désigne l’individu en tant qu’il appartient à tel ou tel gro</w:t>
      </w:r>
      <w:r w:rsidRPr="00E04326">
        <w:rPr>
          <w:color w:val="000000"/>
          <w:lang w:eastAsia="fr-FR" w:bidi="fr-FR"/>
        </w:rPr>
        <w:t>u</w:t>
      </w:r>
      <w:r w:rsidRPr="00E04326">
        <w:rPr>
          <w:color w:val="000000"/>
          <w:lang w:eastAsia="fr-FR" w:bidi="fr-FR"/>
        </w:rPr>
        <w:t>pe, qu’il s’est socialisé en telle ou telle culture.</w:t>
      </w:r>
    </w:p>
    <w:p w:rsidR="006B1899" w:rsidRDefault="006B1899" w:rsidP="006B1899">
      <w:pPr>
        <w:spacing w:before="120" w:after="120"/>
        <w:jc w:val="both"/>
        <w:rPr>
          <w:color w:val="000000"/>
          <w:lang w:eastAsia="fr-FR" w:bidi="fr-FR"/>
        </w:rPr>
      </w:pPr>
      <w:r>
        <w:rPr>
          <w:color w:val="000000"/>
          <w:lang w:eastAsia="fr-FR" w:bidi="fr-FR"/>
        </w:rPr>
        <w:br w:type="page"/>
      </w:r>
    </w:p>
    <w:p w:rsidR="006B1899" w:rsidRPr="00AE2853" w:rsidRDefault="006B1899" w:rsidP="006B1899">
      <w:pPr>
        <w:pStyle w:val="planche"/>
      </w:pPr>
      <w:r w:rsidRPr="00AE2853">
        <w:rPr>
          <w:lang w:eastAsia="fr-FR" w:bidi="fr-FR"/>
        </w:rPr>
        <w:t>L'anomie</w:t>
      </w:r>
    </w:p>
    <w:p w:rsidR="006B1899" w:rsidRDefault="006B1899" w:rsidP="006B1899">
      <w:pPr>
        <w:spacing w:before="120" w:after="120"/>
        <w:jc w:val="both"/>
        <w:rPr>
          <w:color w:val="000000"/>
          <w:lang w:eastAsia="fr-FR" w:bidi="fr-FR"/>
        </w:rPr>
      </w:pPr>
    </w:p>
    <w:p w:rsidR="006B1899" w:rsidRPr="00E04326" w:rsidRDefault="006B1899" w:rsidP="006B1899">
      <w:pPr>
        <w:spacing w:before="120" w:after="120"/>
        <w:jc w:val="both"/>
      </w:pPr>
      <w:r w:rsidRPr="00E04326">
        <w:rPr>
          <w:color w:val="000000"/>
          <w:lang w:eastAsia="fr-FR" w:bidi="fr-FR"/>
        </w:rPr>
        <w:t>Ce milieu urbain, que nous avons désigné par le terme de milieu technique, vu à travers ce triptyque, apparaît comme un facteur impo</w:t>
      </w:r>
      <w:r w:rsidRPr="00E04326">
        <w:rPr>
          <w:color w:val="000000"/>
          <w:lang w:eastAsia="fr-FR" w:bidi="fr-FR"/>
        </w:rPr>
        <w:t>r</w:t>
      </w:r>
      <w:r w:rsidRPr="00E04326">
        <w:rPr>
          <w:color w:val="000000"/>
          <w:lang w:eastAsia="fr-FR" w:bidi="fr-FR"/>
        </w:rPr>
        <w:t>tant d’inadaptation sociale. Comment pourrait-on en mesurer l’ampleur ? Le concept d’anomie, suggéré d’abord par Durkheim et mis au point par Merton, nous le permet peut-être. Anomie pour Durkheim veut dire absence de normes de conduite clairement déf</w:t>
      </w:r>
      <w:r w:rsidRPr="00E04326">
        <w:rPr>
          <w:color w:val="000000"/>
          <w:lang w:eastAsia="fr-FR" w:bidi="fr-FR"/>
        </w:rPr>
        <w:t>i</w:t>
      </w:r>
      <w:r w:rsidRPr="00E04326">
        <w:rPr>
          <w:color w:val="000000"/>
          <w:lang w:eastAsia="fr-FR" w:bidi="fr-FR"/>
        </w:rPr>
        <w:t>nies, d’où résulte un désarroi de l’individu qui peut le conduire au su</w:t>
      </w:r>
      <w:r w:rsidRPr="00E04326">
        <w:rPr>
          <w:color w:val="000000"/>
          <w:lang w:eastAsia="fr-FR" w:bidi="fr-FR"/>
        </w:rPr>
        <w:t>i</w:t>
      </w:r>
      <w:r w:rsidRPr="00E04326">
        <w:rPr>
          <w:color w:val="000000"/>
          <w:lang w:eastAsia="fr-FR" w:bidi="fr-FR"/>
        </w:rPr>
        <w:t>cide. Merton étend le concept à toute déviation individuelle et sociale qui a une origine sociale et non intra-psychique. En effet, certaines infractions aux règles de conduite en vigueur dans une culture ne pr</w:t>
      </w:r>
      <w:r w:rsidRPr="00E04326">
        <w:rPr>
          <w:color w:val="000000"/>
          <w:lang w:eastAsia="fr-FR" w:bidi="fr-FR"/>
        </w:rPr>
        <w:t>o</w:t>
      </w:r>
      <w:r w:rsidRPr="00E04326">
        <w:rPr>
          <w:color w:val="000000"/>
          <w:lang w:eastAsia="fr-FR" w:bidi="fr-FR"/>
        </w:rPr>
        <w:t>viennent pas d’une transgression consciente ou inconsciente</w:t>
      </w:r>
      <w:r>
        <w:rPr>
          <w:color w:val="000000"/>
          <w:lang w:eastAsia="fr-FR" w:bidi="fr-FR"/>
        </w:rPr>
        <w:t xml:space="preserve"> </w:t>
      </w:r>
      <w:r>
        <w:t xml:space="preserve">[191] </w:t>
      </w:r>
      <w:r w:rsidRPr="00E04326">
        <w:rPr>
          <w:color w:val="000000"/>
          <w:lang w:eastAsia="fr-FR" w:bidi="fr-FR"/>
        </w:rPr>
        <w:t>de ces règles mais de la poursuite de valeurs qui ne sont pas confo</w:t>
      </w:r>
      <w:r w:rsidRPr="00E04326">
        <w:rPr>
          <w:color w:val="000000"/>
          <w:lang w:eastAsia="fr-FR" w:bidi="fr-FR"/>
        </w:rPr>
        <w:t>r</w:t>
      </w:r>
      <w:r w:rsidRPr="00E04326">
        <w:rPr>
          <w:color w:val="000000"/>
          <w:lang w:eastAsia="fr-FR" w:bidi="fr-FR"/>
        </w:rPr>
        <w:t>mes à celles qui sont o</w:t>
      </w:r>
      <w:r w:rsidRPr="00E04326">
        <w:rPr>
          <w:color w:val="000000"/>
          <w:lang w:eastAsia="fr-FR" w:bidi="fr-FR"/>
        </w:rPr>
        <w:t>b</w:t>
      </w:r>
      <w:r w:rsidRPr="00E04326">
        <w:rPr>
          <w:color w:val="000000"/>
          <w:lang w:eastAsia="fr-FR" w:bidi="fr-FR"/>
        </w:rPr>
        <w:t>servées par la majorité. En d’autres termes, le contexte socio-culturel exerce une influence et une pression telles sur la personnalité qu’elle ne peut ne pas s’engager dans une conduite non conformiste</w:t>
      </w:r>
      <w:r>
        <w:rPr>
          <w:color w:val="000000"/>
          <w:lang w:eastAsia="fr-FR" w:bidi="fr-FR"/>
        </w:rPr>
        <w:t> </w:t>
      </w:r>
      <w:r>
        <w:rPr>
          <w:rStyle w:val="Appelnotedebasdep"/>
        </w:rPr>
        <w:footnoteReference w:id="119"/>
      </w:r>
      <w:r w:rsidRPr="00E04326">
        <w:rPr>
          <w:color w:val="000000"/>
          <w:lang w:eastAsia="fr-FR" w:bidi="fr-FR"/>
        </w:rPr>
        <w:t>. On pourrait donc dire que plus une société est diff</w:t>
      </w:r>
      <w:r w:rsidRPr="00E04326">
        <w:rPr>
          <w:color w:val="000000"/>
          <w:lang w:eastAsia="fr-FR" w:bidi="fr-FR"/>
        </w:rPr>
        <w:t>é</w:t>
      </w:r>
      <w:r w:rsidRPr="00E04326">
        <w:rPr>
          <w:color w:val="000000"/>
          <w:lang w:eastAsia="fr-FR" w:bidi="fr-FR"/>
        </w:rPr>
        <w:t>renciée, plus une culture est hétérogène, plus les tensions, les co</w:t>
      </w:r>
      <w:r w:rsidRPr="00E04326">
        <w:rPr>
          <w:color w:val="000000"/>
          <w:lang w:eastAsia="fr-FR" w:bidi="fr-FR"/>
        </w:rPr>
        <w:t>n</w:t>
      </w:r>
      <w:r w:rsidRPr="00E04326">
        <w:rPr>
          <w:color w:val="000000"/>
          <w:lang w:eastAsia="fr-FR" w:bidi="fr-FR"/>
        </w:rPr>
        <w:t>flits seront nombreux et plus l’anomie caractérisera les relations s</w:t>
      </w:r>
      <w:r w:rsidRPr="00E04326">
        <w:rPr>
          <w:color w:val="000000"/>
          <w:lang w:eastAsia="fr-FR" w:bidi="fr-FR"/>
        </w:rPr>
        <w:t>o</w:t>
      </w:r>
      <w:r w:rsidRPr="00E04326">
        <w:rPr>
          <w:color w:val="000000"/>
          <w:lang w:eastAsia="fr-FR" w:bidi="fr-FR"/>
        </w:rPr>
        <w:t>ciales. En d’autres termes, plus nous rencontrerons l’anomie, plus les cond</w:t>
      </w:r>
      <w:r w:rsidRPr="00E04326">
        <w:rPr>
          <w:color w:val="000000"/>
          <w:lang w:eastAsia="fr-FR" w:bidi="fr-FR"/>
        </w:rPr>
        <w:t>i</w:t>
      </w:r>
      <w:r w:rsidRPr="00E04326">
        <w:rPr>
          <w:color w:val="000000"/>
          <w:lang w:eastAsia="fr-FR" w:bidi="fr-FR"/>
        </w:rPr>
        <w:t>tions d’adaptation des individus apparaîtront précaires.</w:t>
      </w:r>
    </w:p>
    <w:p w:rsidR="006B1899" w:rsidRDefault="006B1899" w:rsidP="006B1899">
      <w:pPr>
        <w:spacing w:before="120" w:after="120"/>
        <w:jc w:val="both"/>
        <w:rPr>
          <w:color w:val="000000"/>
          <w:lang w:eastAsia="fr-FR" w:bidi="fr-FR"/>
        </w:rPr>
      </w:pPr>
    </w:p>
    <w:p w:rsidR="006B1899" w:rsidRPr="00FC1D94" w:rsidRDefault="006B1899" w:rsidP="006B1899">
      <w:pPr>
        <w:pStyle w:val="planche"/>
        <w:rPr>
          <w:lang w:eastAsia="fr-FR" w:bidi="fr-FR"/>
        </w:rPr>
      </w:pPr>
      <w:r w:rsidRPr="00FC1D94">
        <w:rPr>
          <w:lang w:eastAsia="fr-FR" w:bidi="fr-FR"/>
        </w:rPr>
        <w:t>Enfance et milieu urbain</w:t>
      </w:r>
    </w:p>
    <w:p w:rsidR="006B1899" w:rsidRDefault="006B1899" w:rsidP="006B1899">
      <w:pPr>
        <w:spacing w:before="120" w:after="120"/>
        <w:jc w:val="both"/>
        <w:rPr>
          <w:color w:val="000000"/>
          <w:lang w:eastAsia="fr-FR" w:bidi="fr-FR"/>
        </w:rPr>
      </w:pPr>
    </w:p>
    <w:p w:rsidR="006B1899" w:rsidRPr="00E04326" w:rsidRDefault="006B1899" w:rsidP="006B1899">
      <w:pPr>
        <w:spacing w:before="120" w:after="120"/>
        <w:jc w:val="both"/>
      </w:pPr>
      <w:r w:rsidRPr="00E04326">
        <w:rPr>
          <w:color w:val="000000"/>
          <w:lang w:eastAsia="fr-FR" w:bidi="fr-FR"/>
        </w:rPr>
        <w:t>Que pouvons-nous dire maintenant de l’incidence du milieu urbain sur l’enfant et l’adolescent ? Comme l’a montré Friedlander, c’est en conditionnant la socialisation que les facteurs socio-culturels influe</w:t>
      </w:r>
      <w:r w:rsidRPr="00E04326">
        <w:rPr>
          <w:color w:val="000000"/>
          <w:lang w:eastAsia="fr-FR" w:bidi="fr-FR"/>
        </w:rPr>
        <w:t>n</w:t>
      </w:r>
      <w:r>
        <w:rPr>
          <w:color w:val="000000"/>
          <w:lang w:eastAsia="fr-FR" w:bidi="fr-FR"/>
        </w:rPr>
        <w:t>cent la conduite </w:t>
      </w:r>
      <w:r>
        <w:rPr>
          <w:rStyle w:val="Appelnotedebasdep"/>
        </w:rPr>
        <w:footnoteReference w:id="120"/>
      </w:r>
      <w:r w:rsidRPr="00E04326">
        <w:rPr>
          <w:color w:val="000000"/>
          <w:lang w:eastAsia="fr-FR" w:bidi="fr-FR"/>
        </w:rPr>
        <w:t>. L’anomie, qui caractérise la plupart des relations s</w:t>
      </w:r>
      <w:r w:rsidRPr="00E04326">
        <w:rPr>
          <w:color w:val="000000"/>
          <w:lang w:eastAsia="fr-FR" w:bidi="fr-FR"/>
        </w:rPr>
        <w:t>o</w:t>
      </w:r>
      <w:r w:rsidRPr="00E04326">
        <w:rPr>
          <w:color w:val="000000"/>
          <w:lang w:eastAsia="fr-FR" w:bidi="fr-FR"/>
        </w:rPr>
        <w:t>ciales en milieu urbain, se reflète, nécessairement, dans le processus de socialisation. Lorsqu’un enfant aborde le monde de la culture, c</w:t>
      </w:r>
      <w:r w:rsidRPr="00E04326">
        <w:rPr>
          <w:color w:val="000000"/>
          <w:lang w:eastAsia="fr-FR" w:bidi="fr-FR"/>
        </w:rPr>
        <w:t>e</w:t>
      </w:r>
      <w:r w:rsidRPr="00E04326">
        <w:rPr>
          <w:color w:val="000000"/>
          <w:lang w:eastAsia="fr-FR" w:bidi="fr-FR"/>
        </w:rPr>
        <w:t>lui-ci se présente à lui sous forme d’alternatives qu'il doit résoudre en vue de s’adapter aux exigences de son milieu. Il prend l’exemple des parents, en s’identifiant successivement à l’un et à l’autre, et fait e</w:t>
      </w:r>
      <w:r w:rsidRPr="00E04326">
        <w:rPr>
          <w:color w:val="000000"/>
          <w:lang w:eastAsia="fr-FR" w:bidi="fr-FR"/>
        </w:rPr>
        <w:t>n</w:t>
      </w:r>
      <w:r w:rsidRPr="00E04326">
        <w:rPr>
          <w:color w:val="000000"/>
          <w:lang w:eastAsia="fr-FR" w:bidi="fr-FR"/>
        </w:rPr>
        <w:t>suite l’apprentissage de l’art de vivre en société. Dans la mesure où cette socialisation subit l’influence contradictoire de normes apprises, d’aspirations contraires, l’adolescent subira des frustrations. Dollard nous a montré la relation de cause à effet</w:t>
      </w:r>
      <w:r>
        <w:rPr>
          <w:color w:val="000000"/>
          <w:lang w:eastAsia="fr-FR" w:bidi="fr-FR"/>
        </w:rPr>
        <w:t xml:space="preserve"> </w:t>
      </w:r>
      <w:r>
        <w:t xml:space="preserve">[192] </w:t>
      </w:r>
      <w:r w:rsidRPr="00E04326">
        <w:rPr>
          <w:color w:val="000000"/>
          <w:lang w:eastAsia="fr-FR" w:bidi="fr-FR"/>
        </w:rPr>
        <w:t>entre la frustration et l’agression</w:t>
      </w:r>
      <w:r>
        <w:rPr>
          <w:color w:val="000000"/>
          <w:lang w:eastAsia="fr-FR" w:bidi="fr-FR"/>
        </w:rPr>
        <w:t> </w:t>
      </w:r>
      <w:r>
        <w:rPr>
          <w:rStyle w:val="Appelnotedebasdep"/>
        </w:rPr>
        <w:footnoteReference w:id="121"/>
      </w:r>
      <w:r w:rsidRPr="00E04326">
        <w:rPr>
          <w:rStyle w:val="Corpsdutexte2Italique"/>
          <w:b/>
        </w:rPr>
        <w:t>.</w:t>
      </w:r>
      <w:r w:rsidRPr="00E04326">
        <w:rPr>
          <w:color w:val="000000"/>
          <w:lang w:eastAsia="fr-FR" w:bidi="fr-FR"/>
        </w:rPr>
        <w:t xml:space="preserve"> Or, il est incontestable que le m</w:t>
      </w:r>
      <w:r w:rsidRPr="00E04326">
        <w:rPr>
          <w:color w:val="000000"/>
          <w:lang w:eastAsia="fr-FR" w:bidi="fr-FR"/>
        </w:rPr>
        <w:t>i</w:t>
      </w:r>
      <w:r w:rsidRPr="00E04326">
        <w:rPr>
          <w:color w:val="000000"/>
          <w:lang w:eastAsia="fr-FR" w:bidi="fr-FR"/>
        </w:rPr>
        <w:t>lieu urbain, de par sa nature, provoque de fréquentes frustrations qui engendrent, à leur tour, de nombreuses conduites agressives. Les ph</w:t>
      </w:r>
      <w:r w:rsidRPr="00E04326">
        <w:rPr>
          <w:color w:val="000000"/>
          <w:lang w:eastAsia="fr-FR" w:bidi="fr-FR"/>
        </w:rPr>
        <w:t>é</w:t>
      </w:r>
      <w:r w:rsidRPr="00E04326">
        <w:rPr>
          <w:color w:val="000000"/>
          <w:lang w:eastAsia="fr-FR" w:bidi="fr-FR"/>
        </w:rPr>
        <w:t>nomènes des blousons noirs, du vandalisme et des agressions gratuites pou</w:t>
      </w:r>
      <w:r w:rsidRPr="00E04326">
        <w:rPr>
          <w:color w:val="000000"/>
          <w:lang w:eastAsia="fr-FR" w:bidi="fr-FR"/>
        </w:rPr>
        <w:t>r</w:t>
      </w:r>
      <w:r w:rsidRPr="00E04326">
        <w:rPr>
          <w:color w:val="000000"/>
          <w:lang w:eastAsia="fr-FR" w:bidi="fr-FR"/>
        </w:rPr>
        <w:t>raient procéder de cette cause.</w:t>
      </w:r>
    </w:p>
    <w:p w:rsidR="006B1899" w:rsidRDefault="006B1899" w:rsidP="006B1899">
      <w:pPr>
        <w:spacing w:before="120" w:after="120"/>
        <w:jc w:val="both"/>
        <w:rPr>
          <w:color w:val="000000"/>
          <w:lang w:eastAsia="fr-FR" w:bidi="fr-FR"/>
        </w:rPr>
      </w:pPr>
      <w:r w:rsidRPr="00E04326">
        <w:rPr>
          <w:color w:val="000000"/>
          <w:lang w:eastAsia="fr-FR" w:bidi="fr-FR"/>
        </w:rPr>
        <w:t>Il ne peut pas être question ici de passer en revue tous les facteurs d’inadaptation sociale liés au milieu urbain et qui affectent l’enfance. Prenons simplement l’exemple de la carence des soins maternels. Nous savons que, dans les grandes villes, les mères travaillent plus qu’ailleurs hors du foyer, le nombre des ménages dissociés et désunis est plus grand, l’équilibre nerveux et la santé mentale des parents sont plus précaires. L’étude très pertinente de Bowlby nous montre que les petits enfants privés totalement ou partiellement de ces soins prése</w:t>
      </w:r>
      <w:r w:rsidRPr="00E04326">
        <w:rPr>
          <w:color w:val="000000"/>
          <w:lang w:eastAsia="fr-FR" w:bidi="fr-FR"/>
        </w:rPr>
        <w:t>n</w:t>
      </w:r>
      <w:r w:rsidRPr="00E04326">
        <w:rPr>
          <w:color w:val="000000"/>
          <w:lang w:eastAsia="fr-FR" w:bidi="fr-FR"/>
        </w:rPr>
        <w:t>tent des troubles caractériels graves et ne parviennent pas à dévelo</w:t>
      </w:r>
      <w:r w:rsidRPr="00E04326">
        <w:rPr>
          <w:color w:val="000000"/>
          <w:lang w:eastAsia="fr-FR" w:bidi="fr-FR"/>
        </w:rPr>
        <w:t>p</w:t>
      </w:r>
      <w:r w:rsidRPr="00E04326">
        <w:rPr>
          <w:color w:val="000000"/>
          <w:lang w:eastAsia="fr-FR" w:bidi="fr-FR"/>
        </w:rPr>
        <w:t>per des ressources affectives et intellectuelles suffisantes pour réussir une bonne intégration sociale. Les dommages de cette nature causés à la personnalité dans le jeune âge sont, la plupart du temps, irrémédi</w:t>
      </w:r>
      <w:r w:rsidRPr="00E04326">
        <w:rPr>
          <w:color w:val="000000"/>
          <w:lang w:eastAsia="fr-FR" w:bidi="fr-FR"/>
        </w:rPr>
        <w:t>a</w:t>
      </w:r>
      <w:r>
        <w:rPr>
          <w:color w:val="000000"/>
          <w:lang w:eastAsia="fr-FR" w:bidi="fr-FR"/>
        </w:rPr>
        <w:t>bles</w:t>
      </w:r>
      <w:r>
        <w:rPr>
          <w:color w:val="000000"/>
          <w:vertAlign w:val="superscript"/>
          <w:lang w:eastAsia="fr-FR" w:bidi="fr-FR"/>
        </w:rPr>
        <w:t> </w:t>
      </w:r>
      <w:r w:rsidRPr="006C4D9F">
        <w:rPr>
          <w:rStyle w:val="Appelnotedebasdep"/>
          <w:sz w:val="24"/>
          <w:szCs w:val="24"/>
          <w:vertAlign w:val="superscript"/>
        </w:rPr>
        <w:footnoteReference w:id="122"/>
      </w:r>
      <w:r w:rsidRPr="00E04326">
        <w:rPr>
          <w:color w:val="000000"/>
          <w:lang w:eastAsia="fr-FR" w:bidi="fr-FR"/>
        </w:rPr>
        <w:t>.</w:t>
      </w:r>
      <w:r>
        <w:rPr>
          <w:color w:val="000000"/>
          <w:lang w:eastAsia="fr-FR" w:bidi="fr-FR"/>
        </w:rPr>
        <w:t xml:space="preserve"> </w:t>
      </w:r>
      <w:r w:rsidRPr="00E04326">
        <w:rPr>
          <w:color w:val="000000"/>
          <w:lang w:eastAsia="fr-FR" w:bidi="fr-FR"/>
        </w:rPr>
        <w:t>La partie cruciale de la socialisation de l’enfant est la constit</w:t>
      </w:r>
      <w:r w:rsidRPr="00E04326">
        <w:rPr>
          <w:color w:val="000000"/>
          <w:lang w:eastAsia="fr-FR" w:bidi="fr-FR"/>
        </w:rPr>
        <w:t>u</w:t>
      </w:r>
      <w:r w:rsidRPr="00E04326">
        <w:rPr>
          <w:color w:val="000000"/>
          <w:lang w:eastAsia="fr-FR" w:bidi="fr-FR"/>
        </w:rPr>
        <w:t>tion de son moi. Erickson, dans ses observations cliniques sur le concept d’identité du moi, insiste sur l’importance de la coh</w:t>
      </w:r>
      <w:r w:rsidRPr="00E04326">
        <w:rPr>
          <w:color w:val="000000"/>
          <w:lang w:eastAsia="fr-FR" w:bidi="fr-FR"/>
        </w:rPr>
        <w:t>é</w:t>
      </w:r>
      <w:r w:rsidRPr="00E04326">
        <w:rPr>
          <w:color w:val="000000"/>
          <w:lang w:eastAsia="fr-FR" w:bidi="fr-FR"/>
        </w:rPr>
        <w:t>rence, de la continuité des expériences qui le forgent. Les sollicitations contr</w:t>
      </w:r>
      <w:r w:rsidRPr="00E04326">
        <w:rPr>
          <w:color w:val="000000"/>
          <w:lang w:eastAsia="fr-FR" w:bidi="fr-FR"/>
        </w:rPr>
        <w:t>a</w:t>
      </w:r>
      <w:r w:rsidRPr="00E04326">
        <w:rPr>
          <w:color w:val="000000"/>
          <w:lang w:eastAsia="fr-FR" w:bidi="fr-FR"/>
        </w:rPr>
        <w:t>dic</w:t>
      </w:r>
      <w:r>
        <w:rPr>
          <w:color w:val="000000"/>
          <w:lang w:eastAsia="fr-FR" w:bidi="fr-FR"/>
        </w:rPr>
        <w:t>toires, l’indentifi</w:t>
      </w:r>
      <w:r w:rsidRPr="00E04326">
        <w:rPr>
          <w:color w:val="000000"/>
          <w:lang w:eastAsia="fr-FR" w:bidi="fr-FR"/>
        </w:rPr>
        <w:t>cation à des personnes qui incarnent des valeurs di</w:t>
      </w:r>
      <w:r w:rsidRPr="00E04326">
        <w:rPr>
          <w:color w:val="000000"/>
          <w:lang w:eastAsia="fr-FR" w:bidi="fr-FR"/>
        </w:rPr>
        <w:t>s</w:t>
      </w:r>
      <w:r w:rsidRPr="00E04326">
        <w:rPr>
          <w:color w:val="000000"/>
          <w:lang w:eastAsia="fr-FR" w:bidi="fr-FR"/>
        </w:rPr>
        <w:t>cordantes portent atteinte à cette cohérence et rendent infirme à jamais le futur adulte. C’est cette dissolution des charpentes sur le</w:t>
      </w:r>
      <w:r w:rsidRPr="00E04326">
        <w:rPr>
          <w:color w:val="000000"/>
          <w:lang w:eastAsia="fr-FR" w:bidi="fr-FR"/>
        </w:rPr>
        <w:t>s</w:t>
      </w:r>
      <w:r w:rsidRPr="00E04326">
        <w:rPr>
          <w:color w:val="000000"/>
          <w:lang w:eastAsia="fr-FR" w:bidi="fr-FR"/>
        </w:rPr>
        <w:t>quelles repose l’édifice psychosocial de la personnalité qu’Erickson appelle la « diffusion du moi »</w:t>
      </w:r>
      <w:r>
        <w:rPr>
          <w:color w:val="000000"/>
          <w:lang w:eastAsia="fr-FR" w:bidi="fr-FR"/>
        </w:rPr>
        <w:t> </w:t>
      </w:r>
      <w:r>
        <w:rPr>
          <w:rStyle w:val="Appelnotedebasdep"/>
        </w:rPr>
        <w:footnoteReference w:id="123"/>
      </w:r>
      <w:r w:rsidRPr="00E04326">
        <w:rPr>
          <w:color w:val="000000"/>
          <w:lang w:eastAsia="fr-FR" w:bidi="fr-FR"/>
        </w:rPr>
        <w:t>.</w:t>
      </w:r>
    </w:p>
    <w:p w:rsidR="006B1899" w:rsidRPr="00E04326" w:rsidRDefault="006B1899" w:rsidP="006B1899">
      <w:pPr>
        <w:spacing w:before="120" w:after="120"/>
        <w:jc w:val="both"/>
      </w:pPr>
      <w:r w:rsidRPr="00E04326">
        <w:rPr>
          <w:color w:val="000000"/>
          <w:lang w:eastAsia="fr-FR" w:bidi="fr-FR"/>
        </w:rPr>
        <w:t>Un autre concept, emprunté au même auteur, semble apporter quelques lumières à nos pr</w:t>
      </w:r>
      <w:r w:rsidRPr="00E04326">
        <w:rPr>
          <w:color w:val="000000"/>
          <w:lang w:eastAsia="fr-FR" w:bidi="fr-FR"/>
        </w:rPr>
        <w:t>o</w:t>
      </w:r>
      <w:r w:rsidRPr="00E04326">
        <w:rPr>
          <w:color w:val="000000"/>
          <w:lang w:eastAsia="fr-FR" w:bidi="fr-FR"/>
        </w:rPr>
        <w:t>pos. Il constate que chaque culture assure à ses jeunes une période d’adaptation,</w:t>
      </w:r>
      <w:r>
        <w:t xml:space="preserve"> [193]</w:t>
      </w:r>
      <w:r w:rsidRPr="00E04326">
        <w:rPr>
          <w:color w:val="000000"/>
          <w:lang w:eastAsia="fr-FR" w:bidi="fr-FR"/>
        </w:rPr>
        <w:t xml:space="preserve"> un temps d’apprentissage des exigences de la vie adulte. Cette période est d’une grande impo</w:t>
      </w:r>
      <w:r w:rsidRPr="00E04326">
        <w:rPr>
          <w:color w:val="000000"/>
          <w:lang w:eastAsia="fr-FR" w:bidi="fr-FR"/>
        </w:rPr>
        <w:t>r</w:t>
      </w:r>
      <w:r w:rsidRPr="00E04326">
        <w:rPr>
          <w:color w:val="000000"/>
          <w:lang w:eastAsia="fr-FR" w:bidi="fr-FR"/>
        </w:rPr>
        <w:t>tance car, la personnalité n’ayant pas encore été définitivement fo</w:t>
      </w:r>
      <w:r w:rsidRPr="00E04326">
        <w:rPr>
          <w:color w:val="000000"/>
          <w:lang w:eastAsia="fr-FR" w:bidi="fr-FR"/>
        </w:rPr>
        <w:t>r</w:t>
      </w:r>
      <w:r w:rsidRPr="00E04326">
        <w:rPr>
          <w:color w:val="000000"/>
          <w:lang w:eastAsia="fr-FR" w:bidi="fr-FR"/>
        </w:rPr>
        <w:t>mée, les expériences auxquelles l’adolescent sera soumis s’avéreront décisives. Cette période, appelée « moratoire psychosocial » par Erickson, a la plus longue durée en milieu urbain. D’ailleurs, cette période s’allonge avec l’accroissement du progrès technique.</w:t>
      </w:r>
      <w:r w:rsidRPr="005D72D2">
        <w:t xml:space="preserve"> </w:t>
      </w:r>
    </w:p>
    <w:p w:rsidR="006B1899" w:rsidRPr="00E04326" w:rsidRDefault="006B1899" w:rsidP="006B1899">
      <w:pPr>
        <w:spacing w:before="120" w:after="120"/>
        <w:jc w:val="both"/>
      </w:pPr>
      <w:r w:rsidRPr="00E04326">
        <w:rPr>
          <w:color w:val="000000"/>
          <w:lang w:eastAsia="fr-FR" w:bidi="fr-FR"/>
        </w:rPr>
        <w:t>Or, dans les cultures aborigènes, rurales ou urbaines préindustrie</w:t>
      </w:r>
      <w:r w:rsidRPr="00E04326">
        <w:rPr>
          <w:color w:val="000000"/>
          <w:lang w:eastAsia="fr-FR" w:bidi="fr-FR"/>
        </w:rPr>
        <w:t>l</w:t>
      </w:r>
      <w:r w:rsidRPr="00E04326">
        <w:rPr>
          <w:color w:val="000000"/>
          <w:lang w:eastAsia="fr-FR" w:bidi="fr-FR"/>
        </w:rPr>
        <w:t>les, le moratoire psychosocial a non seulement été très bref (il se te</w:t>
      </w:r>
      <w:r w:rsidRPr="00E04326">
        <w:rPr>
          <w:color w:val="000000"/>
          <w:lang w:eastAsia="fr-FR" w:bidi="fr-FR"/>
        </w:rPr>
        <w:t>r</w:t>
      </w:r>
      <w:r w:rsidRPr="00E04326">
        <w:rPr>
          <w:color w:val="000000"/>
          <w:lang w:eastAsia="fr-FR" w:bidi="fr-FR"/>
        </w:rPr>
        <w:t>minait même parfois avant la fin de la puberté), mais il a été en même temps sévèrement et clairement réglementé. Songeons aux a</w:t>
      </w:r>
      <w:r w:rsidRPr="00E04326">
        <w:rPr>
          <w:color w:val="000000"/>
          <w:lang w:eastAsia="fr-FR" w:bidi="fr-FR"/>
        </w:rPr>
        <w:t>p</w:t>
      </w:r>
      <w:r w:rsidRPr="00E04326">
        <w:rPr>
          <w:color w:val="000000"/>
          <w:lang w:eastAsia="fr-FR" w:bidi="fr-FR"/>
        </w:rPr>
        <w:t>prentis ou aux compagnons des anciennes corporations ou aux jeunes o</w:t>
      </w:r>
      <w:r w:rsidRPr="00E04326">
        <w:rPr>
          <w:color w:val="000000"/>
          <w:lang w:eastAsia="fr-FR" w:bidi="fr-FR"/>
        </w:rPr>
        <w:t>u</w:t>
      </w:r>
      <w:r w:rsidRPr="00E04326">
        <w:rPr>
          <w:color w:val="000000"/>
          <w:lang w:eastAsia="fr-FR" w:bidi="fr-FR"/>
        </w:rPr>
        <w:t>vriers de l’industrie textile vers 1850. Aujourd’hui, surtout dans les grandes villes, c’est le caractère chaotique, proprement atomique des loisirs et de l’apprentissage professionnel qui frappe l'observateur.</w:t>
      </w:r>
    </w:p>
    <w:p w:rsidR="006B1899" w:rsidRPr="00E04326" w:rsidRDefault="006B1899" w:rsidP="006B1899">
      <w:pPr>
        <w:spacing w:before="120" w:after="120"/>
        <w:jc w:val="both"/>
      </w:pPr>
      <w:r w:rsidRPr="00E04326">
        <w:rPr>
          <w:color w:val="000000"/>
          <w:lang w:eastAsia="fr-FR" w:bidi="fr-FR"/>
        </w:rPr>
        <w:t>Nous sommes en présence ici d'un véritable écart entre le techn</w:t>
      </w:r>
      <w:r w:rsidRPr="00E04326">
        <w:rPr>
          <w:color w:val="000000"/>
          <w:lang w:eastAsia="fr-FR" w:bidi="fr-FR"/>
        </w:rPr>
        <w:t>i</w:t>
      </w:r>
      <w:r w:rsidRPr="00E04326">
        <w:rPr>
          <w:color w:val="000000"/>
          <w:lang w:eastAsia="fr-FR" w:bidi="fr-FR"/>
        </w:rPr>
        <w:t>que et le culturel dont parlaient déjà Bergson et plus récemment O</w:t>
      </w:r>
      <w:r w:rsidRPr="00E04326">
        <w:rPr>
          <w:color w:val="000000"/>
          <w:lang w:eastAsia="fr-FR" w:bidi="fr-FR"/>
        </w:rPr>
        <w:t>g</w:t>
      </w:r>
      <w:r w:rsidRPr="00E04326">
        <w:rPr>
          <w:color w:val="000000"/>
          <w:lang w:eastAsia="fr-FR" w:bidi="fr-FR"/>
        </w:rPr>
        <w:t>burn : le progrès technique libère l’homme plus vite que les normes de comportement ne se constituent, que les valeurs ne se précisent pour guider l'action. Des hommes ainsi libérés sont en quête des preuves de cette liberté. Les statistiques sur la délinquance juvénile dans les grandes villes sont là pour nous prouver que cette liberté est souvent mal utilisée.</w:t>
      </w:r>
    </w:p>
    <w:p w:rsidR="006B1899" w:rsidRPr="005D72D2" w:rsidRDefault="006B1899" w:rsidP="006B1899">
      <w:pPr>
        <w:spacing w:before="120" w:after="120"/>
        <w:jc w:val="both"/>
        <w:rPr>
          <w:b/>
          <w:color w:val="000000"/>
          <w:sz w:val="32"/>
          <w:lang w:eastAsia="fr-FR" w:bidi="fr-FR"/>
        </w:rPr>
      </w:pPr>
    </w:p>
    <w:p w:rsidR="006B1899" w:rsidRPr="00E04326" w:rsidRDefault="006B1899" w:rsidP="006B1899">
      <w:pPr>
        <w:pStyle w:val="planche"/>
      </w:pPr>
      <w:r w:rsidRPr="005D72D2">
        <w:rPr>
          <w:lang w:eastAsia="fr-FR" w:bidi="fr-FR"/>
        </w:rPr>
        <w:t>Conclusions</w:t>
      </w:r>
    </w:p>
    <w:p w:rsidR="006B1899" w:rsidRDefault="006B1899" w:rsidP="006B1899">
      <w:pPr>
        <w:spacing w:before="120" w:after="120"/>
        <w:jc w:val="both"/>
        <w:rPr>
          <w:color w:val="000000"/>
          <w:lang w:eastAsia="fr-FR" w:bidi="fr-FR"/>
        </w:rPr>
      </w:pPr>
    </w:p>
    <w:p w:rsidR="006B1899" w:rsidRPr="00E04326" w:rsidRDefault="006B1899" w:rsidP="006B1899">
      <w:pPr>
        <w:spacing w:before="120" w:after="120"/>
        <w:jc w:val="both"/>
      </w:pPr>
      <w:r w:rsidRPr="00E04326">
        <w:rPr>
          <w:color w:val="000000"/>
          <w:lang w:eastAsia="fr-FR" w:bidi="fr-FR"/>
        </w:rPr>
        <w:t>Pouvons-nous affirmer, au terme de ces considérations, que la grande ville soit un facteur d’inadaptation sociale plus que les autres milieux ? La réponse doit être nuancée. En effet, des observations convergentes nous signalent, depuis une décennie surtout, l’atténuation puis la te</w:t>
      </w:r>
      <w:r w:rsidRPr="00E04326">
        <w:rPr>
          <w:color w:val="000000"/>
          <w:lang w:eastAsia="fr-FR" w:bidi="fr-FR"/>
        </w:rPr>
        <w:t>n</w:t>
      </w:r>
      <w:r w:rsidRPr="00E04326">
        <w:rPr>
          <w:color w:val="000000"/>
          <w:lang w:eastAsia="fr-FR" w:bidi="fr-FR"/>
        </w:rPr>
        <w:t>dance à la disparition du contraste qui, tant dans le domaine de la Société que dans ceux de la Culture et de la Personnalité,</w:t>
      </w:r>
      <w:r>
        <w:rPr>
          <w:color w:val="000000"/>
          <w:lang w:eastAsia="fr-FR" w:bidi="fr-FR"/>
        </w:rPr>
        <w:t xml:space="preserve"> </w:t>
      </w:r>
      <w:r w:rsidR="006927A6" w:rsidRPr="00E04326">
        <w:rPr>
          <w:noProof/>
          <w:lang w:bidi="fr-FR"/>
        </w:rPr>
        <mc:AlternateContent>
          <mc:Choice Requires="wps">
            <w:drawing>
              <wp:anchor distT="0" distB="0" distL="63500" distR="63500" simplePos="0" relativeHeight="251654144" behindDoc="1" locked="0" layoutInCell="1" allowOverlap="1">
                <wp:simplePos x="0" y="0"/>
                <wp:positionH relativeFrom="margin">
                  <wp:posOffset>6997700</wp:posOffset>
                </wp:positionH>
                <wp:positionV relativeFrom="margin">
                  <wp:posOffset>-9525</wp:posOffset>
                </wp:positionV>
                <wp:extent cx="265430" cy="533400"/>
                <wp:effectExtent l="0" t="0" r="0" b="0"/>
                <wp:wrapTopAndBottom/>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43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99" w:rsidRDefault="006B1899" w:rsidP="006B1899">
                            <w:pPr>
                              <w:pStyle w:val="Corpsdutexte80"/>
                              <w:shd w:val="clear" w:color="auto" w:fill="auto"/>
                              <w:spacing w:line="420" w:lineRule="exact"/>
                            </w:pPr>
                            <w:r>
                              <w:rPr>
                                <w:color w:val="000000"/>
                                <w:lang w:val="fr-FR" w:bidi="fr-FR"/>
                              </w:rPr>
                              <w:t>\&lt;\s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551pt;margin-top:-.75pt;width:20.9pt;height:42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" filled="f" stroked="f">
                <v:path arrowok="t"/>
                <v:textbox style="mso-fit-shape-to-text:t" inset="0,0,0,0">
                  <w:txbxContent>
                    <w:p w:rsidR="006B1899" w:rsidRDefault="006B1899" w:rsidP="006B1899">
                      <w:pPr>
                        <w:pStyle w:val="Corpsdutexte80"/>
                        <w:shd w:val="clear" w:color="auto" w:fill="auto"/>
                        <w:spacing w:line="420" w:lineRule="exact"/>
                      </w:pPr>
                      <w:r>
                        <w:rPr>
                          <w:color w:val="000000"/>
                          <w:lang w:val="fr-FR" w:bidi="fr-FR"/>
                        </w:rPr>
                        <w:t>\&lt;\s</w:t>
                      </w:r>
                    </w:p>
                  </w:txbxContent>
                </v:textbox>
                <w10:wrap type="topAndBottom" anchorx="margin" anchory="margin"/>
              </v:shape>
            </w:pict>
          </mc:Fallback>
        </mc:AlternateContent>
      </w:r>
      <w:r>
        <w:t xml:space="preserve">[194] </w:t>
      </w:r>
      <w:r w:rsidRPr="00E04326">
        <w:rPr>
          <w:color w:val="000000"/>
          <w:lang w:eastAsia="fr-FR" w:bidi="fr-FR"/>
        </w:rPr>
        <w:t>distingue les villes des campagnes</w:t>
      </w:r>
      <w:r>
        <w:rPr>
          <w:color w:val="000000"/>
          <w:lang w:eastAsia="fr-FR" w:bidi="fr-FR"/>
        </w:rPr>
        <w:t>. </w:t>
      </w:r>
      <w:r>
        <w:rPr>
          <w:rStyle w:val="Appelnotedebasdep"/>
        </w:rPr>
        <w:footnoteReference w:id="124"/>
      </w:r>
      <w:r w:rsidRPr="00E04326">
        <w:rPr>
          <w:color w:val="000000"/>
          <w:lang w:eastAsia="fr-FR" w:bidi="fr-FR"/>
        </w:rPr>
        <w:t xml:space="preserve"> De plus en plus, l’idée de l’urbanisation comme facteur de maladie sociale appa</w:t>
      </w:r>
      <w:r w:rsidRPr="00E04326">
        <w:rPr>
          <w:color w:val="000000"/>
          <w:lang w:eastAsia="fr-FR" w:bidi="fr-FR"/>
        </w:rPr>
        <w:t>r</w:t>
      </w:r>
      <w:r w:rsidRPr="00E04326">
        <w:rPr>
          <w:color w:val="000000"/>
          <w:lang w:eastAsia="fr-FR" w:bidi="fr-FR"/>
        </w:rPr>
        <w:t>tient au passé : elle correspond à un moment réel mais révolu de l’histoire récente, moment lié à l’essor de l’industrialisation, mais elle n’est pas une caractéristique pe</w:t>
      </w:r>
      <w:r w:rsidRPr="00E04326">
        <w:rPr>
          <w:color w:val="000000"/>
          <w:lang w:eastAsia="fr-FR" w:bidi="fr-FR"/>
        </w:rPr>
        <w:t>r</w:t>
      </w:r>
      <w:r w:rsidRPr="00E04326">
        <w:rPr>
          <w:color w:val="000000"/>
          <w:lang w:eastAsia="fr-FR" w:bidi="fr-FR"/>
        </w:rPr>
        <w:t>manente du genre de vie urbain.</w:t>
      </w:r>
    </w:p>
    <w:p w:rsidR="006B1899" w:rsidRPr="00E04326" w:rsidRDefault="006B1899" w:rsidP="006B1899">
      <w:pPr>
        <w:spacing w:before="120" w:after="120"/>
        <w:jc w:val="both"/>
      </w:pPr>
      <w:r w:rsidRPr="00E04326">
        <w:rPr>
          <w:color w:val="000000"/>
          <w:lang w:eastAsia="fr-FR" w:bidi="fr-FR"/>
        </w:rPr>
        <w:t>Est-ce à dire que toute notre analyse sociologique du milieu urbain est sans portée ? Certa</w:t>
      </w:r>
      <w:r w:rsidRPr="00E04326">
        <w:rPr>
          <w:color w:val="000000"/>
          <w:lang w:eastAsia="fr-FR" w:bidi="fr-FR"/>
        </w:rPr>
        <w:t>i</w:t>
      </w:r>
      <w:r w:rsidRPr="00E04326">
        <w:rPr>
          <w:color w:val="000000"/>
          <w:lang w:eastAsia="fr-FR" w:bidi="fr-FR"/>
        </w:rPr>
        <w:t>nement pas. Seulement, au lieu de s’appliquer exclusivement au genre de vie urbain limité à l’étendue des grandes agglomérations, elle tend à s’appliquer de plus en plus à la totalité de la société industrielle. C’est pour cela que la substitution du terme « milieu technique », concept plus abstrait et plus général, à celui de ville, semble devoir s’imposer.</w:t>
      </w:r>
    </w:p>
    <w:p w:rsidR="006B1899" w:rsidRPr="00E04326" w:rsidRDefault="006B1899" w:rsidP="006B1899">
      <w:pPr>
        <w:spacing w:before="120" w:after="120"/>
        <w:jc w:val="both"/>
      </w:pPr>
      <w:r w:rsidRPr="00E04326">
        <w:rPr>
          <w:color w:val="000000"/>
          <w:lang w:eastAsia="fr-FR" w:bidi="fr-FR"/>
        </w:rPr>
        <w:t>Cette conclusion, au lieu de restreindre la portée de notre sujet, l’étend en fait considérabl</w:t>
      </w:r>
      <w:r w:rsidRPr="00E04326">
        <w:rPr>
          <w:color w:val="000000"/>
          <w:lang w:eastAsia="fr-FR" w:bidi="fr-FR"/>
        </w:rPr>
        <w:t>e</w:t>
      </w:r>
      <w:r w:rsidRPr="00E04326">
        <w:rPr>
          <w:color w:val="000000"/>
          <w:lang w:eastAsia="fr-FR" w:bidi="fr-FR"/>
        </w:rPr>
        <w:t>ment. En effet, l’emprise progressive du milieu technique sur le milieu naturel, à l’échelle mo</w:t>
      </w:r>
      <w:r w:rsidRPr="00E04326">
        <w:rPr>
          <w:color w:val="000000"/>
          <w:lang w:eastAsia="fr-FR" w:bidi="fr-FR"/>
        </w:rPr>
        <w:t>n</w:t>
      </w:r>
      <w:r w:rsidRPr="00E04326">
        <w:rPr>
          <w:color w:val="000000"/>
          <w:lang w:eastAsia="fr-FR" w:bidi="fr-FR"/>
        </w:rPr>
        <w:t>diale, crée un</w:t>
      </w:r>
      <w:r>
        <w:rPr>
          <w:color w:val="000000"/>
          <w:lang w:eastAsia="fr-FR" w:bidi="fr-FR"/>
        </w:rPr>
        <w:t xml:space="preserve"> nouveau milieu physico-psycho-</w:t>
      </w:r>
      <w:r w:rsidRPr="00E04326">
        <w:rPr>
          <w:color w:val="000000"/>
          <w:lang w:eastAsia="fr-FR" w:bidi="fr-FR"/>
        </w:rPr>
        <w:t>socio-culturel au sein duquel le pr</w:t>
      </w:r>
      <w:r w:rsidRPr="00E04326">
        <w:rPr>
          <w:color w:val="000000"/>
          <w:lang w:eastAsia="fr-FR" w:bidi="fr-FR"/>
        </w:rPr>
        <w:t>o</w:t>
      </w:r>
      <w:r w:rsidRPr="00E04326">
        <w:rPr>
          <w:color w:val="000000"/>
          <w:lang w:eastAsia="fr-FR" w:bidi="fr-FR"/>
        </w:rPr>
        <w:t>cessus de s</w:t>
      </w:r>
      <w:r w:rsidRPr="00E04326">
        <w:rPr>
          <w:color w:val="000000"/>
          <w:lang w:eastAsia="fr-FR" w:bidi="fr-FR"/>
        </w:rPr>
        <w:t>o</w:t>
      </w:r>
      <w:r w:rsidRPr="00E04326">
        <w:rPr>
          <w:color w:val="000000"/>
          <w:lang w:eastAsia="fr-FR" w:bidi="fr-FR"/>
        </w:rPr>
        <w:t>cialisation se heurte à des obstacles nouveaux. L’équilibre séculaire entre les ressources biologiques et psychologiques de l’individu et les exigences du milieu semble rompu.</w:t>
      </w:r>
    </w:p>
    <w:p w:rsidR="006B1899" w:rsidRDefault="006B1899" w:rsidP="006B1899">
      <w:pPr>
        <w:spacing w:before="120" w:after="120"/>
        <w:jc w:val="both"/>
        <w:rPr>
          <w:color w:val="000000"/>
          <w:lang w:eastAsia="fr-FR" w:bidi="fr-FR"/>
        </w:rPr>
      </w:pPr>
      <w:r w:rsidRPr="00E04326">
        <w:rPr>
          <w:color w:val="000000"/>
          <w:lang w:eastAsia="fr-FR" w:bidi="fr-FR"/>
        </w:rPr>
        <w:t>Comme nous l’avons mentionné au début de cette étude, de grands efforts sont encore nécessaires pour purger notre vocabulaire et su</w:t>
      </w:r>
      <w:r w:rsidRPr="00E04326">
        <w:rPr>
          <w:color w:val="000000"/>
          <w:lang w:eastAsia="fr-FR" w:bidi="fr-FR"/>
        </w:rPr>
        <w:t>r</w:t>
      </w:r>
      <w:r w:rsidRPr="00E04326">
        <w:rPr>
          <w:color w:val="000000"/>
          <w:lang w:eastAsia="fr-FR" w:bidi="fr-FR"/>
        </w:rPr>
        <w:t>tout nos concepts scientifiques d’éléments et de réf</w:t>
      </w:r>
      <w:r w:rsidRPr="00E04326">
        <w:rPr>
          <w:color w:val="000000"/>
          <w:lang w:eastAsia="fr-FR" w:bidi="fr-FR"/>
        </w:rPr>
        <w:t>é</w:t>
      </w:r>
      <w:r w:rsidRPr="00E04326">
        <w:rPr>
          <w:color w:val="000000"/>
          <w:lang w:eastAsia="fr-FR" w:bidi="fr-FR"/>
        </w:rPr>
        <w:t>rences qui ne sont plus de mise dans l’état actuel de la science. Le procès séculaire fait à la grande ville, qui fut l’indice d’une crise de civilisation, cédera la place, progressivement, à un autre cadre conceptuel, plus apte à saisir et à analyser cette nouvelle réalité socio-culturelle.</w:t>
      </w:r>
    </w:p>
    <w:p w:rsidR="006B1899" w:rsidRPr="00E04326" w:rsidRDefault="006B1899" w:rsidP="006B1899">
      <w:pPr>
        <w:spacing w:before="120" w:after="120"/>
        <w:jc w:val="both"/>
      </w:pPr>
    </w:p>
    <w:p w:rsidR="006B1899" w:rsidRPr="005D72D2" w:rsidRDefault="006B1899" w:rsidP="006B1899">
      <w:pPr>
        <w:spacing w:before="120" w:after="120"/>
        <w:ind w:left="426" w:firstLine="0"/>
        <w:jc w:val="both"/>
        <w:rPr>
          <w:sz w:val="24"/>
        </w:rPr>
      </w:pPr>
      <w:r w:rsidRPr="005D72D2">
        <w:rPr>
          <w:color w:val="000000"/>
          <w:sz w:val="24"/>
          <w:lang w:eastAsia="fr-FR" w:bidi="fr-FR"/>
        </w:rPr>
        <w:t xml:space="preserve">« Urbanisation et criminalité », </w:t>
      </w:r>
      <w:r w:rsidRPr="005D72D2">
        <w:rPr>
          <w:rStyle w:val="Corpsdutexte2Italique"/>
          <w:b/>
          <w:sz w:val="24"/>
        </w:rPr>
        <w:t>Revue de l’Institut de Sociologie,</w:t>
      </w:r>
      <w:r w:rsidRPr="005D72D2">
        <w:rPr>
          <w:color w:val="000000"/>
          <w:sz w:val="24"/>
          <w:lang w:eastAsia="fr-FR" w:bidi="fr-FR"/>
        </w:rPr>
        <w:t xml:space="preserve"> n° 1, 1963, pp. 37-52.</w:t>
      </w:r>
    </w:p>
    <w:p w:rsidR="006B1899" w:rsidRDefault="006B1899" w:rsidP="006B1899">
      <w:pPr>
        <w:spacing w:before="120" w:after="120"/>
        <w:ind w:firstLine="0"/>
        <w:jc w:val="both"/>
        <w:rPr>
          <w:color w:val="000000"/>
          <w:lang w:eastAsia="fr-FR" w:bidi="fr-FR"/>
        </w:rPr>
      </w:pPr>
      <w:r>
        <w:rPr>
          <w:color w:val="000000"/>
          <w:lang w:eastAsia="fr-FR" w:bidi="fr-FR"/>
        </w:rPr>
        <w:br w:type="page"/>
        <w:t>[195]</w:t>
      </w:r>
    </w:p>
    <w:p w:rsidR="006B1899" w:rsidRDefault="006B1899" w:rsidP="006B1899">
      <w:pPr>
        <w:spacing w:before="120" w:after="120"/>
        <w:jc w:val="both"/>
        <w:rPr>
          <w:color w:val="000000"/>
          <w:lang w:eastAsia="fr-FR" w:bidi="fr-FR"/>
        </w:rPr>
      </w:pPr>
    </w:p>
    <w:p w:rsidR="006B1899" w:rsidRDefault="006B1899" w:rsidP="006B1899">
      <w:pPr>
        <w:spacing w:before="120" w:after="120"/>
        <w:jc w:val="both"/>
        <w:rPr>
          <w:color w:val="000000"/>
          <w:lang w:eastAsia="fr-FR" w:bidi="fr-FR"/>
        </w:rPr>
      </w:pPr>
    </w:p>
    <w:p w:rsidR="006B1899" w:rsidRDefault="006B1899" w:rsidP="006B1899">
      <w:pPr>
        <w:spacing w:before="120" w:after="120"/>
        <w:jc w:val="both"/>
        <w:rPr>
          <w:color w:val="000000"/>
          <w:lang w:eastAsia="fr-FR" w:bidi="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rsidRPr="00DE56F9">
        <w:tc>
          <w:tcPr>
            <w:tcW w:w="8060" w:type="dxa"/>
            <w:shd w:val="clear" w:color="auto" w:fill="F2EED5"/>
          </w:tcPr>
          <w:p w:rsidR="006B1899" w:rsidRPr="00DE56F9" w:rsidRDefault="006B1899" w:rsidP="006B1899">
            <w:pPr>
              <w:spacing w:before="120" w:after="120"/>
              <w:ind w:firstLine="0"/>
              <w:jc w:val="both"/>
              <w:rPr>
                <w:color w:val="000000"/>
                <w:lang w:eastAsia="fr-FR" w:bidi="fr-FR"/>
              </w:rPr>
            </w:pPr>
          </w:p>
          <w:p w:rsidR="006B1899" w:rsidRPr="0054139D" w:rsidRDefault="006B1899" w:rsidP="006B1899">
            <w:pPr>
              <w:spacing w:before="120" w:after="120"/>
              <w:ind w:left="540" w:right="464" w:firstLine="0"/>
              <w:jc w:val="both"/>
              <w:rPr>
                <w:color w:val="000000"/>
                <w:lang w:eastAsia="fr-FR" w:bidi="fr-FR"/>
              </w:rPr>
            </w:pPr>
            <w:r w:rsidRPr="0054139D">
              <w:rPr>
                <w:color w:val="000000"/>
                <w:lang w:eastAsia="fr-FR" w:bidi="fr-FR"/>
              </w:rPr>
              <w:t>La délinquance des jeunes en bande est une forme de déli</w:t>
            </w:r>
            <w:r w:rsidRPr="0054139D">
              <w:rPr>
                <w:color w:val="000000"/>
                <w:lang w:eastAsia="fr-FR" w:bidi="fr-FR"/>
              </w:rPr>
              <w:t>n</w:t>
            </w:r>
            <w:r w:rsidRPr="0054139D">
              <w:rPr>
                <w:color w:val="000000"/>
                <w:lang w:eastAsia="fr-FR" w:bidi="fr-FR"/>
              </w:rPr>
              <w:t>quance particulière à la civilisation urbaine et industrielle. Les carences éducatives et affectives propres à la famille moderne, les classes d’âge, l’inorganisation des loisirs, l'i</w:t>
            </w:r>
            <w:r w:rsidRPr="0054139D">
              <w:rPr>
                <w:color w:val="000000"/>
                <w:lang w:eastAsia="fr-FR" w:bidi="fr-FR"/>
              </w:rPr>
              <w:t>n</w:t>
            </w:r>
            <w:r w:rsidRPr="0054139D">
              <w:rPr>
                <w:color w:val="000000"/>
                <w:lang w:eastAsia="fr-FR" w:bidi="fr-FR"/>
              </w:rPr>
              <w:t>certitude générale dans laquelle est laissé le statut de l'ad</w:t>
            </w:r>
            <w:r w:rsidRPr="0054139D">
              <w:rPr>
                <w:color w:val="000000"/>
                <w:lang w:eastAsia="fr-FR" w:bidi="fr-FR"/>
              </w:rPr>
              <w:t>o</w:t>
            </w:r>
            <w:r w:rsidRPr="0054139D">
              <w:rPr>
                <w:color w:val="000000"/>
                <w:lang w:eastAsia="fr-FR" w:bidi="fr-FR"/>
              </w:rPr>
              <w:t>lescent, contribuent à l’expliquer et do</w:t>
            </w:r>
            <w:r w:rsidRPr="0054139D">
              <w:rPr>
                <w:color w:val="000000"/>
                <w:lang w:eastAsia="fr-FR" w:bidi="fr-FR"/>
              </w:rPr>
              <w:t>i</w:t>
            </w:r>
            <w:r w:rsidRPr="0054139D">
              <w:rPr>
                <w:color w:val="000000"/>
                <w:lang w:eastAsia="fr-FR" w:bidi="fr-FR"/>
              </w:rPr>
              <w:t>vent être prises en considération par une prévention effic</w:t>
            </w:r>
            <w:r w:rsidRPr="0054139D">
              <w:rPr>
                <w:color w:val="000000"/>
                <w:lang w:eastAsia="fr-FR" w:bidi="fr-FR"/>
              </w:rPr>
              <w:t>a</w:t>
            </w:r>
            <w:r w:rsidRPr="0054139D">
              <w:rPr>
                <w:color w:val="000000"/>
                <w:lang w:eastAsia="fr-FR" w:bidi="fr-FR"/>
              </w:rPr>
              <w:t>ce.</w:t>
            </w:r>
          </w:p>
          <w:p w:rsidR="006B1899" w:rsidRPr="00DE56F9" w:rsidRDefault="006B1899" w:rsidP="006B1899">
            <w:pPr>
              <w:spacing w:before="120" w:after="120"/>
              <w:ind w:firstLine="0"/>
              <w:jc w:val="both"/>
              <w:rPr>
                <w:color w:val="000000"/>
                <w:lang w:eastAsia="fr-FR" w:bidi="fr-FR"/>
              </w:rPr>
            </w:pPr>
          </w:p>
        </w:tc>
      </w:tr>
    </w:tbl>
    <w:p w:rsidR="006B1899" w:rsidRDefault="006B1899" w:rsidP="006B1899">
      <w:pPr>
        <w:spacing w:before="120" w:after="120"/>
        <w:jc w:val="both"/>
        <w:rPr>
          <w:color w:val="000000"/>
          <w:lang w:eastAsia="fr-FR" w:bidi="fr-FR"/>
        </w:rPr>
      </w:pPr>
    </w:p>
    <w:p w:rsidR="006B1899" w:rsidRDefault="006B1899" w:rsidP="006B1899">
      <w:pPr>
        <w:spacing w:before="120" w:after="120"/>
        <w:ind w:firstLine="0"/>
        <w:jc w:val="both"/>
        <w:rPr>
          <w:lang w:eastAsia="fr-FR" w:bidi="fr-FR"/>
        </w:rPr>
      </w:pPr>
      <w:r>
        <w:rPr>
          <w:i/>
          <w:color w:val="000000"/>
          <w:lang w:eastAsia="fr-FR" w:bidi="fr-FR"/>
        </w:rPr>
        <w:br w:type="page"/>
      </w:r>
      <w:r>
        <w:rPr>
          <w:lang w:eastAsia="fr-FR" w:bidi="fr-FR"/>
        </w:rPr>
        <w:t>[196]</w:t>
      </w: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15" w:name="deviance_criminalite_texte_11"/>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Étiologie de la délinquance</w:t>
      </w:r>
      <w:r>
        <w:br/>
        <w:t>en bande</w:t>
      </w:r>
      <w:r w:rsidRPr="00FD05F3">
        <w:t>.”</w:t>
      </w:r>
    </w:p>
    <w:bookmarkEnd w:id="15"/>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Centre de formation et de recherche</w:t>
      </w:r>
      <w:r>
        <w:br/>
        <w:t>de l’éducation surveillée</w:t>
      </w:r>
    </w:p>
    <w:p w:rsidR="006B1899" w:rsidRDefault="006B1899" w:rsidP="006B1899">
      <w:pPr>
        <w:jc w:val="both"/>
      </w:pPr>
    </w:p>
    <w:p w:rsidR="006B1899" w:rsidRDefault="006B1899" w:rsidP="006B1899">
      <w:pPr>
        <w:jc w:val="both"/>
      </w:pPr>
    </w:p>
    <w:p w:rsidR="006B1899" w:rsidRPr="009E534C" w:rsidRDefault="006B1899" w:rsidP="006B1899">
      <w:pPr>
        <w:pStyle w:val="planche"/>
      </w:pPr>
      <w:r w:rsidRPr="00D45976">
        <w:rPr>
          <w:lang w:eastAsia="fr-FR" w:bidi="fr-FR"/>
        </w:rPr>
        <w:t>Sur la signification</w:t>
      </w:r>
      <w:r>
        <w:rPr>
          <w:lang w:eastAsia="fr-FR" w:bidi="fr-FR"/>
        </w:rPr>
        <w:br/>
      </w:r>
      <w:r w:rsidRPr="00D45976">
        <w:rPr>
          <w:lang w:eastAsia="fr-FR" w:bidi="fr-FR"/>
        </w:rPr>
        <w:t xml:space="preserve"> des groupes pathologiques de jeunes</w:t>
      </w:r>
    </w:p>
    <w:p w:rsidR="006B1899" w:rsidRDefault="006B1899" w:rsidP="006B1899">
      <w:pPr>
        <w:spacing w:before="120" w:after="120"/>
        <w:jc w:val="both"/>
        <w:rPr>
          <w:lang w:eastAsia="fr-FR" w:bidi="fr-FR"/>
        </w:rPr>
      </w:pPr>
    </w:p>
    <w:p w:rsidR="006B1899" w:rsidRPr="00B77FDB" w:rsidRDefault="006B1899" w:rsidP="006B1899">
      <w:pPr>
        <w:pStyle w:val="aa"/>
      </w:pPr>
      <w:r w:rsidRPr="00B77FDB">
        <w:t>Quelques questions soulevées par l'enqu</w:t>
      </w:r>
      <w:r w:rsidRPr="00B77FDB">
        <w:t>ê</w:t>
      </w:r>
      <w:r w:rsidRPr="00B77FDB">
        <w:t>te</w:t>
      </w:r>
    </w:p>
    <w:p w:rsidR="006B1899" w:rsidRDefault="006B1899" w:rsidP="006B1899">
      <w:pPr>
        <w:spacing w:before="120" w:after="120"/>
        <w:jc w:val="both"/>
        <w:rPr>
          <w:lang w:eastAsia="fr-FR" w:bidi="fr-FR"/>
        </w:rPr>
      </w:pPr>
    </w:p>
    <w:p w:rsidR="006B1899" w:rsidRDefault="006B1899" w:rsidP="006B1899">
      <w:pPr>
        <w:spacing w:before="120" w:after="120"/>
        <w:jc w:val="both"/>
        <w:rPr>
          <w:lang w:eastAsia="fr-FR" w:bidi="fr-FR"/>
        </w:rPr>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Pr="009E534C" w:rsidRDefault="006B1899" w:rsidP="006B1899">
      <w:pPr>
        <w:spacing w:before="120" w:after="120"/>
        <w:jc w:val="both"/>
      </w:pPr>
      <w:r w:rsidRPr="009E534C">
        <w:rPr>
          <w:lang w:eastAsia="fr-FR" w:bidi="fr-FR"/>
        </w:rPr>
        <w:t>L’étude des comportements répréhensibles de jeunes rasse</w:t>
      </w:r>
      <w:r w:rsidRPr="009E534C">
        <w:rPr>
          <w:lang w:eastAsia="fr-FR" w:bidi="fr-FR"/>
        </w:rPr>
        <w:t>m</w:t>
      </w:r>
      <w:r w:rsidRPr="009E534C">
        <w:rPr>
          <w:lang w:eastAsia="fr-FR" w:bidi="fr-FR"/>
        </w:rPr>
        <w:t>blés dans des structur</w:t>
      </w:r>
      <w:r>
        <w:rPr>
          <w:lang w:eastAsia="fr-FR" w:bidi="fr-FR"/>
        </w:rPr>
        <w:t>es groupales diverses conduise</w:t>
      </w:r>
      <w:r w:rsidRPr="009E534C">
        <w:rPr>
          <w:lang w:eastAsia="fr-FR" w:bidi="fr-FR"/>
        </w:rPr>
        <w:t>, tout au cours de l’enquête, à un ensemble d’interprétations sociologiques, cult</w:t>
      </w:r>
      <w:r w:rsidRPr="009E534C">
        <w:rPr>
          <w:lang w:eastAsia="fr-FR" w:bidi="fr-FR"/>
        </w:rPr>
        <w:t>u</w:t>
      </w:r>
      <w:r w:rsidRPr="009E534C">
        <w:rPr>
          <w:lang w:eastAsia="fr-FR" w:bidi="fr-FR"/>
        </w:rPr>
        <w:t>relles, psychosociales. L’importance du phénomène, ses liaisons éta</w:t>
      </w:r>
      <w:r>
        <w:rPr>
          <w:lang w:eastAsia="fr-FR" w:bidi="fr-FR"/>
        </w:rPr>
        <w:t>blies avec certaines infra</w:t>
      </w:r>
      <w:r w:rsidRPr="009E534C">
        <w:rPr>
          <w:lang w:eastAsia="fr-FR" w:bidi="fr-FR"/>
        </w:rPr>
        <w:t>structures et la généralité des manife</w:t>
      </w:r>
      <w:r w:rsidRPr="009E534C">
        <w:rPr>
          <w:lang w:eastAsia="fr-FR" w:bidi="fr-FR"/>
        </w:rPr>
        <w:t>s</w:t>
      </w:r>
      <w:r w:rsidRPr="009E534C">
        <w:rPr>
          <w:lang w:eastAsia="fr-FR" w:bidi="fr-FR"/>
        </w:rPr>
        <w:t>tations qu’il recouvre, si elles introduisent une réflexion sur des faits patholog</w:t>
      </w:r>
      <w:r w:rsidRPr="009E534C">
        <w:rPr>
          <w:lang w:eastAsia="fr-FR" w:bidi="fr-FR"/>
        </w:rPr>
        <w:t>i</w:t>
      </w:r>
      <w:r w:rsidRPr="009E534C">
        <w:rPr>
          <w:lang w:eastAsia="fr-FR" w:bidi="fr-FR"/>
        </w:rPr>
        <w:t>ques, au sens où Durkh</w:t>
      </w:r>
      <w:r>
        <w:rPr>
          <w:lang w:eastAsia="fr-FR" w:bidi="fr-FR"/>
        </w:rPr>
        <w:t>eim emploie ce terme, d</w:t>
      </w:r>
      <w:r>
        <w:rPr>
          <w:lang w:eastAsia="fr-FR" w:bidi="fr-FR"/>
        </w:rPr>
        <w:t>é</w:t>
      </w:r>
      <w:r>
        <w:rPr>
          <w:lang w:eastAsia="fr-FR" w:bidi="fr-FR"/>
        </w:rPr>
        <w:t>bouche</w:t>
      </w:r>
      <w:r w:rsidRPr="009E534C">
        <w:rPr>
          <w:lang w:eastAsia="fr-FR" w:bidi="fr-FR"/>
        </w:rPr>
        <w:t xml:space="preserve"> aussi sur le problème de la vie collective dans notre soci</w:t>
      </w:r>
      <w:r w:rsidRPr="009E534C">
        <w:rPr>
          <w:lang w:eastAsia="fr-FR" w:bidi="fr-FR"/>
        </w:rPr>
        <w:t>é</w:t>
      </w:r>
      <w:r w:rsidRPr="009E534C">
        <w:rPr>
          <w:lang w:eastAsia="fr-FR" w:bidi="fr-FR"/>
        </w:rPr>
        <w:t>té.</w:t>
      </w:r>
    </w:p>
    <w:p w:rsidR="006B1899" w:rsidRPr="009E534C" w:rsidRDefault="006B1899" w:rsidP="006B1899">
      <w:pPr>
        <w:spacing w:before="120" w:after="120"/>
        <w:jc w:val="both"/>
      </w:pPr>
      <w:r w:rsidRPr="009E534C">
        <w:rPr>
          <w:lang w:eastAsia="fr-FR" w:bidi="fr-FR"/>
        </w:rPr>
        <w:t>Les faits examinés se rapportent à une c</w:t>
      </w:r>
      <w:r w:rsidRPr="009E534C">
        <w:rPr>
          <w:lang w:eastAsia="fr-FR" w:bidi="fr-FR"/>
        </w:rPr>
        <w:t>a</w:t>
      </w:r>
      <w:r w:rsidRPr="009E534C">
        <w:rPr>
          <w:lang w:eastAsia="fr-FR" w:bidi="fr-FR"/>
        </w:rPr>
        <w:t>tégorie de population à propos de laquelle se pose la question de savoir si elle est en train d’accomplir une évolution, ou si elle manifeste simplement une réa</w:t>
      </w:r>
      <w:r w:rsidRPr="009E534C">
        <w:rPr>
          <w:lang w:eastAsia="fr-FR" w:bidi="fr-FR"/>
        </w:rPr>
        <w:t>c</w:t>
      </w:r>
      <w:r w:rsidRPr="009E534C">
        <w:rPr>
          <w:lang w:eastAsia="fr-FR" w:bidi="fr-FR"/>
        </w:rPr>
        <w:t>tion à une situation particulière. Nous savons qu’un phénomène path</w:t>
      </w:r>
      <w:r w:rsidRPr="009E534C">
        <w:rPr>
          <w:lang w:eastAsia="fr-FR" w:bidi="fr-FR"/>
        </w:rPr>
        <w:t>o</w:t>
      </w:r>
      <w:r w:rsidRPr="009E534C">
        <w:rPr>
          <w:lang w:eastAsia="fr-FR" w:bidi="fr-FR"/>
        </w:rPr>
        <w:t>logique tel que la criminalité n’est pas fortuit, qu’il fait partie de la vie sociale normale et qu’il dépend de la culture. L’universalité des gro</w:t>
      </w:r>
      <w:r w:rsidRPr="009E534C">
        <w:rPr>
          <w:lang w:eastAsia="fr-FR" w:bidi="fr-FR"/>
        </w:rPr>
        <w:t>u</w:t>
      </w:r>
      <w:r w:rsidRPr="009E534C">
        <w:rPr>
          <w:lang w:eastAsia="fr-FR" w:bidi="fr-FR"/>
        </w:rPr>
        <w:t>pes de jeunes déli</w:t>
      </w:r>
      <w:r w:rsidRPr="009E534C">
        <w:rPr>
          <w:lang w:eastAsia="fr-FR" w:bidi="fr-FR"/>
        </w:rPr>
        <w:t>n</w:t>
      </w:r>
      <w:r w:rsidRPr="009E534C">
        <w:rPr>
          <w:lang w:eastAsia="fr-FR" w:bidi="fr-FR"/>
        </w:rPr>
        <w:t>quants en fait un objet</w:t>
      </w:r>
      <w:r>
        <w:rPr>
          <w:lang w:eastAsia="fr-FR" w:bidi="fr-FR"/>
        </w:rPr>
        <w:t xml:space="preserve"> </w:t>
      </w:r>
      <w:r>
        <w:t xml:space="preserve">[197] </w:t>
      </w:r>
      <w:r w:rsidRPr="009E534C">
        <w:rPr>
          <w:lang w:eastAsia="fr-FR" w:bidi="fr-FR"/>
        </w:rPr>
        <w:t>privilégié pour l’étude de ces courants co</w:t>
      </w:r>
      <w:r w:rsidRPr="009E534C">
        <w:rPr>
          <w:lang w:eastAsia="fr-FR" w:bidi="fr-FR"/>
        </w:rPr>
        <w:t>l</w:t>
      </w:r>
      <w:r w:rsidRPr="009E534C">
        <w:rPr>
          <w:lang w:eastAsia="fr-FR" w:bidi="fr-FR"/>
        </w:rPr>
        <w:t>lectifs qui éclairent d’un jour particulier certaines situations. Nous sommes ainsi confro</w:t>
      </w:r>
      <w:r w:rsidRPr="009E534C">
        <w:rPr>
          <w:lang w:eastAsia="fr-FR" w:bidi="fr-FR"/>
        </w:rPr>
        <w:t>n</w:t>
      </w:r>
      <w:r w:rsidRPr="009E534C">
        <w:rPr>
          <w:lang w:eastAsia="fr-FR" w:bidi="fr-FR"/>
        </w:rPr>
        <w:t>tés à une double réflexion : l’une concerne la réalité sociale dans sa per</w:t>
      </w:r>
      <w:r w:rsidRPr="009E534C">
        <w:rPr>
          <w:lang w:eastAsia="fr-FR" w:bidi="fr-FR"/>
        </w:rPr>
        <w:t>s</w:t>
      </w:r>
      <w:r w:rsidRPr="009E534C">
        <w:rPr>
          <w:lang w:eastAsia="fr-FR" w:bidi="fr-FR"/>
        </w:rPr>
        <w:t>pective historique, l'autre « le phénomène pathologique » dans sa d</w:t>
      </w:r>
      <w:r w:rsidRPr="009E534C">
        <w:rPr>
          <w:lang w:eastAsia="fr-FR" w:bidi="fr-FR"/>
        </w:rPr>
        <w:t>i</w:t>
      </w:r>
      <w:r w:rsidRPr="009E534C">
        <w:rPr>
          <w:lang w:eastAsia="fr-FR" w:bidi="fr-FR"/>
        </w:rPr>
        <w:t>mension culturelle, limité dans le temps et dans l’esp</w:t>
      </w:r>
      <w:r>
        <w:rPr>
          <w:lang w:eastAsia="fr-FR" w:bidi="fr-FR"/>
        </w:rPr>
        <w:t>ace </w:t>
      </w:r>
      <w:r>
        <w:rPr>
          <w:rStyle w:val="Appelnotedebasdep"/>
        </w:rPr>
        <w:footnoteReference w:id="125"/>
      </w:r>
      <w:r w:rsidRPr="009E534C">
        <w:rPr>
          <w:lang w:eastAsia="fr-FR" w:bidi="fr-FR"/>
        </w:rPr>
        <w:t>.</w:t>
      </w:r>
    </w:p>
    <w:p w:rsidR="006B1899" w:rsidRPr="009E534C" w:rsidRDefault="006B1899" w:rsidP="006B1899">
      <w:pPr>
        <w:spacing w:before="120" w:after="120"/>
        <w:ind w:firstLine="0"/>
        <w:jc w:val="both"/>
      </w:pPr>
      <w:r w:rsidRPr="009E534C">
        <w:rPr>
          <w:lang w:eastAsia="fr-FR" w:bidi="fr-FR"/>
        </w:rPr>
        <w:t>Si Durkheim étudie la criminalité comme une catégorie sociolog</w:t>
      </w:r>
      <w:r w:rsidRPr="009E534C">
        <w:rPr>
          <w:lang w:eastAsia="fr-FR" w:bidi="fr-FR"/>
        </w:rPr>
        <w:t>i</w:t>
      </w:r>
      <w:r w:rsidRPr="009E534C">
        <w:rPr>
          <w:lang w:eastAsia="fr-FR" w:bidi="fr-FR"/>
        </w:rPr>
        <w:t>que et culturelle, le système « associationnel » de Sutherland</w:t>
      </w:r>
      <w:r>
        <w:rPr>
          <w:lang w:eastAsia="fr-FR" w:bidi="fr-FR"/>
        </w:rPr>
        <w:t> </w:t>
      </w:r>
      <w:r>
        <w:rPr>
          <w:rStyle w:val="Appelnotedebasdep"/>
        </w:rPr>
        <w:footnoteReference w:id="126"/>
      </w:r>
      <w:r w:rsidRPr="009E534C">
        <w:rPr>
          <w:lang w:eastAsia="fr-FR" w:bidi="fr-FR"/>
        </w:rPr>
        <w:t xml:space="preserve"> o</w:t>
      </w:r>
      <w:r w:rsidRPr="009E534C">
        <w:rPr>
          <w:lang w:eastAsia="fr-FR" w:bidi="fr-FR"/>
        </w:rPr>
        <w:t>u</w:t>
      </w:r>
      <w:r w:rsidRPr="009E534C">
        <w:rPr>
          <w:lang w:eastAsia="fr-FR" w:bidi="fr-FR"/>
        </w:rPr>
        <w:t>vre, sur la formation de la personnalité marginale, des perspectives psychos</w:t>
      </w:r>
      <w:r w:rsidRPr="009E534C">
        <w:rPr>
          <w:lang w:eastAsia="fr-FR" w:bidi="fr-FR"/>
        </w:rPr>
        <w:t>o</w:t>
      </w:r>
      <w:r w:rsidRPr="009E534C">
        <w:rPr>
          <w:lang w:eastAsia="fr-FR" w:bidi="fr-FR"/>
        </w:rPr>
        <w:t>ci</w:t>
      </w:r>
      <w:r w:rsidRPr="009E534C">
        <w:rPr>
          <w:lang w:eastAsia="fr-FR" w:bidi="fr-FR"/>
        </w:rPr>
        <w:t>a</w:t>
      </w:r>
      <w:r w:rsidRPr="009E534C">
        <w:rPr>
          <w:lang w:eastAsia="fr-FR" w:bidi="fr-FR"/>
        </w:rPr>
        <w:t>les qui associent l'étude de la culture criminelle à celle de la culture globale. Sellin</w:t>
      </w:r>
      <w:r>
        <w:rPr>
          <w:lang w:eastAsia="fr-FR" w:bidi="fr-FR"/>
        </w:rPr>
        <w:t> </w:t>
      </w:r>
      <w:r>
        <w:rPr>
          <w:rStyle w:val="Appelnotedebasdep"/>
        </w:rPr>
        <w:footnoteReference w:id="127"/>
      </w:r>
      <w:r w:rsidRPr="009E534C">
        <w:rPr>
          <w:lang w:eastAsia="fr-FR" w:bidi="fr-FR"/>
        </w:rPr>
        <w:t>, Clinard</w:t>
      </w:r>
      <w:r>
        <w:rPr>
          <w:lang w:eastAsia="fr-FR" w:bidi="fr-FR"/>
        </w:rPr>
        <w:t> </w:t>
      </w:r>
      <w:r>
        <w:rPr>
          <w:rStyle w:val="Appelnotedebasdep"/>
        </w:rPr>
        <w:footnoteReference w:id="128"/>
      </w:r>
      <w:r w:rsidRPr="009E534C">
        <w:rPr>
          <w:lang w:eastAsia="fr-FR" w:bidi="fr-FR"/>
        </w:rPr>
        <w:t>, Taft</w:t>
      </w:r>
      <w:r>
        <w:rPr>
          <w:lang w:eastAsia="fr-FR" w:bidi="fr-FR"/>
        </w:rPr>
        <w:t> </w:t>
      </w:r>
      <w:r>
        <w:rPr>
          <w:rStyle w:val="Appelnotedebasdep"/>
        </w:rPr>
        <w:footnoteReference w:id="129"/>
      </w:r>
      <w:r w:rsidRPr="009E534C">
        <w:rPr>
          <w:lang w:eastAsia="fr-FR" w:bidi="fr-FR"/>
        </w:rPr>
        <w:t xml:space="preserve"> mettent en avant l’importance des conflits de cultures qui se manifestent dans ce</w:t>
      </w:r>
      <w:r w:rsidRPr="009E534C">
        <w:rPr>
          <w:lang w:eastAsia="fr-FR" w:bidi="fr-FR"/>
        </w:rPr>
        <w:t>r</w:t>
      </w:r>
      <w:r w:rsidRPr="009E534C">
        <w:rPr>
          <w:lang w:eastAsia="fr-FR" w:bidi="fr-FR"/>
        </w:rPr>
        <w:t>taines périodes d’évolution, tout en insistant sur les traits psychologiques et sociog</w:t>
      </w:r>
      <w:r w:rsidRPr="009E534C">
        <w:rPr>
          <w:lang w:eastAsia="fr-FR" w:bidi="fr-FR"/>
        </w:rPr>
        <w:t>é</w:t>
      </w:r>
      <w:r w:rsidRPr="009E534C">
        <w:rPr>
          <w:lang w:eastAsia="fr-FR" w:bidi="fr-FR"/>
        </w:rPr>
        <w:t>nétiques des délinquants. L’individuel rejoint alors le collectif, et l’étude des faits criminels se développe dans une perspective de ps</w:t>
      </w:r>
      <w:r w:rsidRPr="009E534C">
        <w:rPr>
          <w:lang w:eastAsia="fr-FR" w:bidi="fr-FR"/>
        </w:rPr>
        <w:t>y</w:t>
      </w:r>
      <w:r w:rsidRPr="009E534C">
        <w:rPr>
          <w:lang w:eastAsia="fr-FR" w:bidi="fr-FR"/>
        </w:rPr>
        <w:t>ch</w:t>
      </w:r>
      <w:r w:rsidRPr="009E534C">
        <w:rPr>
          <w:lang w:eastAsia="fr-FR" w:bidi="fr-FR"/>
        </w:rPr>
        <w:t>o</w:t>
      </w:r>
      <w:r w:rsidRPr="009E534C">
        <w:rPr>
          <w:lang w:eastAsia="fr-FR" w:bidi="fr-FR"/>
        </w:rPr>
        <w:t>sociologie différentielle dont un des concepts opératoires est la « subculture délinquante »</w:t>
      </w:r>
      <w:r>
        <w:rPr>
          <w:lang w:eastAsia="fr-FR" w:bidi="fr-FR"/>
        </w:rPr>
        <w:t> </w:t>
      </w:r>
      <w:r>
        <w:rPr>
          <w:rStyle w:val="Appelnotedebasdep"/>
        </w:rPr>
        <w:footnoteReference w:id="130"/>
      </w:r>
      <w:r w:rsidRPr="009E534C">
        <w:rPr>
          <w:lang w:eastAsia="fr-FR" w:bidi="fr-FR"/>
        </w:rPr>
        <w:t>.</w:t>
      </w:r>
    </w:p>
    <w:p w:rsidR="006B1899" w:rsidRDefault="006B1899" w:rsidP="006B1899">
      <w:pPr>
        <w:spacing w:before="120" w:after="120"/>
        <w:jc w:val="both"/>
        <w:rPr>
          <w:lang w:eastAsia="fr-FR" w:bidi="fr-FR"/>
        </w:rPr>
      </w:pPr>
      <w:r w:rsidRPr="009E534C">
        <w:rPr>
          <w:lang w:eastAsia="fr-FR" w:bidi="fr-FR"/>
        </w:rPr>
        <w:t>Réduites à leurs plus simples expressions, les hypothèses gén</w:t>
      </w:r>
      <w:r w:rsidRPr="009E534C">
        <w:rPr>
          <w:lang w:eastAsia="fr-FR" w:bidi="fr-FR"/>
        </w:rPr>
        <w:t>é</w:t>
      </w:r>
      <w:r w:rsidRPr="009E534C">
        <w:rPr>
          <w:lang w:eastAsia="fr-FR" w:bidi="fr-FR"/>
        </w:rPr>
        <w:t>rales d’interprétations des conduites délinquantes collectives o</w:t>
      </w:r>
      <w:r w:rsidRPr="009E534C">
        <w:rPr>
          <w:lang w:eastAsia="fr-FR" w:bidi="fr-FR"/>
        </w:rPr>
        <w:t>b</w:t>
      </w:r>
      <w:r w:rsidRPr="009E534C">
        <w:rPr>
          <w:lang w:eastAsia="fr-FR" w:bidi="fr-FR"/>
        </w:rPr>
        <w:t>servées chez les jeunes peuvent se formuler dans les termes su</w:t>
      </w:r>
      <w:r w:rsidRPr="009E534C">
        <w:rPr>
          <w:lang w:eastAsia="fr-FR" w:bidi="fr-FR"/>
        </w:rPr>
        <w:t>i</w:t>
      </w:r>
      <w:r w:rsidRPr="009E534C">
        <w:rPr>
          <w:lang w:eastAsia="fr-FR" w:bidi="fr-FR"/>
        </w:rPr>
        <w:t>vants :</w:t>
      </w:r>
    </w:p>
    <w:p w:rsidR="006B1899" w:rsidRPr="009E534C" w:rsidRDefault="006B1899" w:rsidP="006B1899">
      <w:pPr>
        <w:spacing w:before="120" w:after="120"/>
        <w:jc w:val="both"/>
      </w:pPr>
    </w:p>
    <w:p w:rsidR="006B1899" w:rsidRPr="00E6301C" w:rsidRDefault="006B1899" w:rsidP="006B1899">
      <w:pPr>
        <w:spacing w:before="120" w:after="120"/>
        <w:ind w:left="900" w:hanging="540"/>
        <w:jc w:val="both"/>
        <w:rPr>
          <w:i/>
        </w:rPr>
      </w:pPr>
      <w:r w:rsidRPr="009E534C">
        <w:rPr>
          <w:rStyle w:val="Corpsdutexte3NonItalique"/>
          <w:i/>
          <w:iCs/>
        </w:rPr>
        <w:t>—</w:t>
      </w:r>
      <w:r>
        <w:rPr>
          <w:rStyle w:val="Corpsdutexte3NonItalique"/>
          <w:i/>
          <w:iCs/>
        </w:rPr>
        <w:tab/>
      </w:r>
      <w:r w:rsidRPr="00E6301C">
        <w:rPr>
          <w:i/>
          <w:lang w:eastAsia="fr-FR" w:bidi="fr-FR"/>
        </w:rPr>
        <w:t>Existe-t-il des conditions sociales qui favorisent le dévelo</w:t>
      </w:r>
      <w:r w:rsidRPr="00E6301C">
        <w:rPr>
          <w:i/>
          <w:lang w:eastAsia="fr-FR" w:bidi="fr-FR"/>
        </w:rPr>
        <w:t>p</w:t>
      </w:r>
      <w:r w:rsidRPr="00E6301C">
        <w:rPr>
          <w:i/>
          <w:lang w:eastAsia="fr-FR" w:bidi="fr-FR"/>
        </w:rPr>
        <w:t>pement des manifest</w:t>
      </w:r>
      <w:r w:rsidRPr="00E6301C">
        <w:rPr>
          <w:i/>
          <w:lang w:eastAsia="fr-FR" w:bidi="fr-FR"/>
        </w:rPr>
        <w:t>a</w:t>
      </w:r>
      <w:r w:rsidRPr="00E6301C">
        <w:rPr>
          <w:i/>
          <w:lang w:eastAsia="fr-FR" w:bidi="fr-FR"/>
        </w:rPr>
        <w:t>tions collectives de jeunes ?</w:t>
      </w:r>
    </w:p>
    <w:p w:rsidR="006B1899" w:rsidRPr="00E6301C" w:rsidRDefault="006B1899" w:rsidP="006B1899">
      <w:pPr>
        <w:spacing w:before="120" w:after="120"/>
        <w:ind w:left="900" w:hanging="540"/>
        <w:jc w:val="both"/>
        <w:rPr>
          <w:i/>
          <w:lang w:eastAsia="fr-FR" w:bidi="fr-FR"/>
        </w:rPr>
      </w:pPr>
      <w:r w:rsidRPr="00E6301C">
        <w:rPr>
          <w:rStyle w:val="Corpsdutexte3NonItalique"/>
          <w:iCs/>
        </w:rPr>
        <w:t>—</w:t>
      </w:r>
      <w:r>
        <w:rPr>
          <w:rStyle w:val="Corpsdutexte3NonItalique"/>
          <w:iCs/>
        </w:rPr>
        <w:tab/>
      </w:r>
      <w:r w:rsidRPr="00E6301C">
        <w:rPr>
          <w:i/>
          <w:lang w:eastAsia="fr-FR" w:bidi="fr-FR"/>
        </w:rPr>
        <w:t>Observe-t-on, dans la transmission des rôles et des statuts, des perturbations qui i</w:t>
      </w:r>
      <w:r w:rsidRPr="00E6301C">
        <w:rPr>
          <w:i/>
          <w:lang w:eastAsia="fr-FR" w:bidi="fr-FR"/>
        </w:rPr>
        <w:t>n</w:t>
      </w:r>
      <w:r w:rsidRPr="00E6301C">
        <w:rPr>
          <w:i/>
          <w:lang w:eastAsia="fr-FR" w:bidi="fr-FR"/>
        </w:rPr>
        <w:t>terfèrent sur les conduites d’apprentissage ?</w:t>
      </w:r>
    </w:p>
    <w:p w:rsidR="006B1899" w:rsidRDefault="006B1899" w:rsidP="006B1899">
      <w:pPr>
        <w:spacing w:before="120" w:after="120"/>
        <w:ind w:left="900" w:hanging="540"/>
        <w:jc w:val="both"/>
      </w:pPr>
      <w:r>
        <w:t>[198]</w:t>
      </w:r>
    </w:p>
    <w:p w:rsidR="006B1899" w:rsidRPr="00E6301C" w:rsidRDefault="006B1899" w:rsidP="006B1899">
      <w:pPr>
        <w:spacing w:before="120" w:after="120"/>
        <w:ind w:left="900" w:hanging="540"/>
        <w:jc w:val="both"/>
        <w:rPr>
          <w:i/>
        </w:rPr>
      </w:pPr>
      <w:r w:rsidRPr="00E6301C">
        <w:rPr>
          <w:i/>
          <w:lang w:eastAsia="fr-FR" w:bidi="fr-FR"/>
        </w:rPr>
        <w:t>—</w:t>
      </w:r>
      <w:r>
        <w:rPr>
          <w:i/>
          <w:lang w:eastAsia="fr-FR" w:bidi="fr-FR"/>
        </w:rPr>
        <w:tab/>
      </w:r>
      <w:r w:rsidRPr="00E6301C">
        <w:rPr>
          <w:i/>
          <w:lang w:eastAsia="fr-FR" w:bidi="fr-FR"/>
        </w:rPr>
        <w:t>Ces manifestations collectives de jeunes sont-elles le reflet d’une</w:t>
      </w:r>
      <w:r w:rsidRPr="00E6301C">
        <w:rPr>
          <w:rStyle w:val="Corpsdutexte3NonItalique"/>
          <w:i/>
          <w:iCs/>
        </w:rPr>
        <w:t xml:space="preserve"> </w:t>
      </w:r>
      <w:r w:rsidRPr="00E6301C">
        <w:rPr>
          <w:rStyle w:val="Corpsdutexte3NonItalique"/>
          <w:i/>
        </w:rPr>
        <w:t>« </w:t>
      </w:r>
      <w:r w:rsidRPr="00E6301C">
        <w:rPr>
          <w:i/>
          <w:lang w:eastAsia="fr-FR" w:bidi="fr-FR"/>
        </w:rPr>
        <w:t>crise de civilis</w:t>
      </w:r>
      <w:r w:rsidRPr="00E6301C">
        <w:rPr>
          <w:i/>
          <w:lang w:eastAsia="fr-FR" w:bidi="fr-FR"/>
        </w:rPr>
        <w:t>a</w:t>
      </w:r>
      <w:r w:rsidRPr="00E6301C">
        <w:rPr>
          <w:i/>
          <w:lang w:eastAsia="fr-FR" w:bidi="fr-FR"/>
        </w:rPr>
        <w:t>tion</w:t>
      </w:r>
      <w:r w:rsidRPr="00E6301C">
        <w:rPr>
          <w:rStyle w:val="Corpsdutexte3NonItalique"/>
          <w:i/>
        </w:rPr>
        <w:t> » ?</w:t>
      </w:r>
    </w:p>
    <w:p w:rsidR="006B1899" w:rsidRDefault="006B1899" w:rsidP="006B1899">
      <w:pPr>
        <w:spacing w:before="120" w:after="120"/>
        <w:jc w:val="both"/>
        <w:rPr>
          <w:lang w:eastAsia="fr-FR" w:bidi="fr-FR"/>
        </w:rPr>
      </w:pPr>
    </w:p>
    <w:p w:rsidR="006B1899" w:rsidRPr="009E534C" w:rsidRDefault="006B1899" w:rsidP="006B1899">
      <w:pPr>
        <w:spacing w:before="120" w:after="120"/>
        <w:jc w:val="both"/>
      </w:pPr>
      <w:r w:rsidRPr="009E534C">
        <w:rPr>
          <w:lang w:eastAsia="fr-FR" w:bidi="fr-FR"/>
        </w:rPr>
        <w:t>Au-delà de ces hypothèses générales il est possible de formuler, dans une perspective génétique, une question plus spécifique :</w:t>
      </w:r>
    </w:p>
    <w:p w:rsidR="006B1899" w:rsidRPr="009E534C" w:rsidRDefault="006B1899" w:rsidP="006B1899">
      <w:pPr>
        <w:spacing w:before="120" w:after="120"/>
        <w:jc w:val="both"/>
      </w:pPr>
      <w:r w:rsidRPr="009E534C">
        <w:rPr>
          <w:lang w:eastAsia="fr-FR" w:bidi="fr-FR"/>
        </w:rPr>
        <w:t>Ces conduites sont-elles simplement une forme de socialisation transitoire entre deux stades de développement, ou caractérisent-elles une période d’expression typique d’une catégorie d’âge en quête d’un statut défini</w:t>
      </w:r>
      <w:r w:rsidRPr="009E534C">
        <w:rPr>
          <w:rStyle w:val="Corpsdutexte3NonItalique"/>
        </w:rPr>
        <w:t> ?</w:t>
      </w:r>
    </w:p>
    <w:p w:rsidR="006B1899" w:rsidRPr="009E534C" w:rsidRDefault="006B1899" w:rsidP="006B1899">
      <w:pPr>
        <w:spacing w:before="120" w:after="120"/>
        <w:jc w:val="both"/>
      </w:pPr>
      <w:r w:rsidRPr="009E534C">
        <w:rPr>
          <w:lang w:eastAsia="fr-FR" w:bidi="fr-FR"/>
        </w:rPr>
        <w:t>C’est à cet ensemble de points d’interrogation que nous vo</w:t>
      </w:r>
      <w:r w:rsidRPr="009E534C">
        <w:rPr>
          <w:lang w:eastAsia="fr-FR" w:bidi="fr-FR"/>
        </w:rPr>
        <w:t>u</w:t>
      </w:r>
      <w:r w:rsidRPr="009E534C">
        <w:rPr>
          <w:lang w:eastAsia="fr-FR" w:bidi="fr-FR"/>
        </w:rPr>
        <w:t>drions en conclusion de notre enquête consacrer quelques r</w:t>
      </w:r>
      <w:r w:rsidRPr="009E534C">
        <w:rPr>
          <w:lang w:eastAsia="fr-FR" w:bidi="fr-FR"/>
        </w:rPr>
        <w:t>é</w:t>
      </w:r>
      <w:r w:rsidRPr="009E534C">
        <w:rPr>
          <w:lang w:eastAsia="fr-FR" w:bidi="fr-FR"/>
        </w:rPr>
        <w:t>flexions.</w:t>
      </w:r>
    </w:p>
    <w:p w:rsidR="006B1899" w:rsidRDefault="006B1899" w:rsidP="006B1899">
      <w:pPr>
        <w:spacing w:before="120" w:after="120"/>
        <w:jc w:val="both"/>
        <w:rPr>
          <w:lang w:eastAsia="fr-FR" w:bidi="fr-FR"/>
        </w:rPr>
      </w:pPr>
    </w:p>
    <w:p w:rsidR="006B1899" w:rsidRPr="0095407E" w:rsidRDefault="006B1899" w:rsidP="006B1899">
      <w:pPr>
        <w:pStyle w:val="aa"/>
      </w:pPr>
      <w:r>
        <w:t>Morphologie sociale</w:t>
      </w:r>
      <w:r>
        <w:br/>
      </w:r>
      <w:r w:rsidRPr="0095407E">
        <w:t>et rassemblements délictueux de jeunes</w:t>
      </w:r>
    </w:p>
    <w:p w:rsidR="006B1899" w:rsidRDefault="006B1899" w:rsidP="006B1899">
      <w:pPr>
        <w:spacing w:before="120" w:after="120"/>
        <w:jc w:val="both"/>
        <w:rPr>
          <w:lang w:eastAsia="fr-FR" w:bidi="fr-FR"/>
        </w:rPr>
      </w:pPr>
    </w:p>
    <w:p w:rsidR="006B1899" w:rsidRPr="009E534C" w:rsidRDefault="006B1899" w:rsidP="006B1899">
      <w:pPr>
        <w:spacing w:before="120" w:after="120"/>
        <w:jc w:val="both"/>
      </w:pPr>
      <w:r w:rsidRPr="009E534C">
        <w:rPr>
          <w:lang w:eastAsia="fr-FR" w:bidi="fr-FR"/>
        </w:rPr>
        <w:t>Le milieu urbain a toujours été perçu comme un cadre de vie soci</w:t>
      </w:r>
      <w:r w:rsidRPr="009E534C">
        <w:rPr>
          <w:lang w:eastAsia="fr-FR" w:bidi="fr-FR"/>
        </w:rPr>
        <w:t>a</w:t>
      </w:r>
      <w:r w:rsidRPr="009E534C">
        <w:rPr>
          <w:lang w:eastAsia="fr-FR" w:bidi="fr-FR"/>
        </w:rPr>
        <w:t>le favorisant la délinquance. Lacassagne, Joly, Levasseur, Tarde, pour ne citer que ceux qui abordent le problème de la cr</w:t>
      </w:r>
      <w:r w:rsidRPr="009E534C">
        <w:rPr>
          <w:lang w:eastAsia="fr-FR" w:bidi="fr-FR"/>
        </w:rPr>
        <w:t>i</w:t>
      </w:r>
      <w:r w:rsidRPr="009E534C">
        <w:rPr>
          <w:lang w:eastAsia="fr-FR" w:bidi="fr-FR"/>
        </w:rPr>
        <w:t>minalité comparée, ont mis en lumière ce développement des conduites délictuelles en confrontant les taux de déli</w:t>
      </w:r>
      <w:r w:rsidRPr="009E534C">
        <w:rPr>
          <w:lang w:eastAsia="fr-FR" w:bidi="fr-FR"/>
        </w:rPr>
        <w:t>n</w:t>
      </w:r>
      <w:r w:rsidRPr="009E534C">
        <w:rPr>
          <w:lang w:eastAsia="fr-FR" w:bidi="fr-FR"/>
        </w:rPr>
        <w:t>quance des villes et des campagnes. Heuyer, Friedmann, Chombard de Lauwe ont, dans des perspectives différentes, noté les rapports qui existent entre criminalité et urbanis</w:t>
      </w:r>
      <w:r w:rsidRPr="009E534C">
        <w:rPr>
          <w:lang w:eastAsia="fr-FR" w:bidi="fr-FR"/>
        </w:rPr>
        <w:t>a</w:t>
      </w:r>
      <w:r w:rsidRPr="009E534C">
        <w:rPr>
          <w:lang w:eastAsia="fr-FR" w:bidi="fr-FR"/>
        </w:rPr>
        <w:t>tion. Friedma</w:t>
      </w:r>
      <w:r>
        <w:rPr>
          <w:lang w:eastAsia="fr-FR" w:bidi="fr-FR"/>
        </w:rPr>
        <w:t>nn </w:t>
      </w:r>
      <w:r>
        <w:rPr>
          <w:rStyle w:val="Appelnotedebasdep"/>
        </w:rPr>
        <w:footnoteReference w:id="131"/>
      </w:r>
      <w:r w:rsidRPr="009E534C">
        <w:rPr>
          <w:lang w:eastAsia="fr-FR" w:bidi="fr-FR"/>
        </w:rPr>
        <w:t xml:space="preserve"> insiste sur la nai</w:t>
      </w:r>
      <w:r w:rsidRPr="009E534C">
        <w:rPr>
          <w:lang w:eastAsia="fr-FR" w:bidi="fr-FR"/>
        </w:rPr>
        <w:t>s</w:t>
      </w:r>
      <w:r w:rsidRPr="009E534C">
        <w:rPr>
          <w:lang w:eastAsia="fr-FR" w:bidi="fr-FR"/>
        </w:rPr>
        <w:t>sance d’un « milieu technique » qui constitue un nouveau milieu social, étranger au monde artisanal et commercial des villes anciennes, qui enge</w:t>
      </w:r>
      <w:r w:rsidRPr="009E534C">
        <w:rPr>
          <w:lang w:eastAsia="fr-FR" w:bidi="fr-FR"/>
        </w:rPr>
        <w:t>n</w:t>
      </w:r>
      <w:r w:rsidRPr="009E534C">
        <w:rPr>
          <w:lang w:eastAsia="fr-FR" w:bidi="fr-FR"/>
        </w:rPr>
        <w:t>dre une société nouvelle et suscite un nouveau genre de vie, tant matériel que spirituel. Les do</w:t>
      </w:r>
      <w:r w:rsidRPr="009E534C">
        <w:rPr>
          <w:lang w:eastAsia="fr-FR" w:bidi="fr-FR"/>
        </w:rPr>
        <w:t>n</w:t>
      </w:r>
      <w:r w:rsidRPr="009E534C">
        <w:rPr>
          <w:lang w:eastAsia="fr-FR" w:bidi="fr-FR"/>
        </w:rPr>
        <w:t>nées écologiques se modifient mais la délinquance n’en deme</w:t>
      </w:r>
      <w:r>
        <w:rPr>
          <w:lang w:eastAsia="fr-FR" w:bidi="fr-FR"/>
        </w:rPr>
        <w:t>ure pas moins, rema</w:t>
      </w:r>
      <w:r>
        <w:rPr>
          <w:lang w:eastAsia="fr-FR" w:bidi="fr-FR"/>
        </w:rPr>
        <w:t>r</w:t>
      </w:r>
      <w:r>
        <w:rPr>
          <w:lang w:eastAsia="fr-FR" w:bidi="fr-FR"/>
        </w:rPr>
        <w:t>que T. Jor</w:t>
      </w:r>
      <w:r w:rsidRPr="009E534C">
        <w:rPr>
          <w:lang w:eastAsia="fr-FR" w:bidi="fr-FR"/>
        </w:rPr>
        <w:t>ris</w:t>
      </w:r>
      <w:r>
        <w:rPr>
          <w:lang w:eastAsia="fr-FR" w:bidi="fr-FR"/>
        </w:rPr>
        <w:t> </w:t>
      </w:r>
      <w:r>
        <w:rPr>
          <w:rStyle w:val="Appelnotedebasdep"/>
        </w:rPr>
        <w:footnoteReference w:id="132"/>
      </w:r>
      <w:r w:rsidRPr="009E534C">
        <w:rPr>
          <w:lang w:eastAsia="fr-FR" w:bidi="fr-FR"/>
        </w:rPr>
        <w:t>. Dans sa thèse, Szabo</w:t>
      </w:r>
      <w:r>
        <w:rPr>
          <w:lang w:eastAsia="fr-FR" w:bidi="fr-FR"/>
        </w:rPr>
        <w:t> </w:t>
      </w:r>
      <w:r>
        <w:rPr>
          <w:rStyle w:val="Appelnotedebasdep"/>
        </w:rPr>
        <w:footnoteReference w:id="133"/>
      </w:r>
      <w:r w:rsidRPr="009E534C">
        <w:rPr>
          <w:lang w:eastAsia="fr-FR" w:bidi="fr-FR"/>
        </w:rPr>
        <w:t xml:space="preserve"> illustre les liens qui existent</w:t>
      </w:r>
      <w:r>
        <w:rPr>
          <w:lang w:eastAsia="fr-FR" w:bidi="fr-FR"/>
        </w:rPr>
        <w:t xml:space="preserve"> </w:t>
      </w:r>
      <w:r>
        <w:t xml:space="preserve">[199] </w:t>
      </w:r>
      <w:r w:rsidRPr="009E534C">
        <w:rPr>
          <w:lang w:eastAsia="fr-FR" w:bidi="fr-FR"/>
        </w:rPr>
        <w:t>entre la sociologie urbaine et la sociologie criminelle. Il étudie les a</w:t>
      </w:r>
      <w:r w:rsidRPr="009E534C">
        <w:rPr>
          <w:lang w:eastAsia="fr-FR" w:bidi="fr-FR"/>
        </w:rPr>
        <w:t>r</w:t>
      </w:r>
      <w:r w:rsidRPr="009E534C">
        <w:rPr>
          <w:lang w:eastAsia="fr-FR" w:bidi="fr-FR"/>
        </w:rPr>
        <w:t>rondissements judiciaires et les distribue en cinq catégories su</w:t>
      </w:r>
      <w:r w:rsidRPr="009E534C">
        <w:rPr>
          <w:lang w:eastAsia="fr-FR" w:bidi="fr-FR"/>
        </w:rPr>
        <w:t>i</w:t>
      </w:r>
      <w:r w:rsidRPr="009E534C">
        <w:rPr>
          <w:lang w:eastAsia="fr-FR" w:bidi="fr-FR"/>
        </w:rPr>
        <w:t>vant leur taux d'urbanisation. Il établit par ailleurs la répartition de la cr</w:t>
      </w:r>
      <w:r w:rsidRPr="009E534C">
        <w:rPr>
          <w:lang w:eastAsia="fr-FR" w:bidi="fr-FR"/>
        </w:rPr>
        <w:t>i</w:t>
      </w:r>
      <w:r w:rsidRPr="009E534C">
        <w:rPr>
          <w:lang w:eastAsia="fr-FR" w:bidi="fr-FR"/>
        </w:rPr>
        <w:t>minalité et constate que les trois zones de haute criminalité correspo</w:t>
      </w:r>
      <w:r w:rsidRPr="009E534C">
        <w:rPr>
          <w:lang w:eastAsia="fr-FR" w:bidi="fr-FR"/>
        </w:rPr>
        <w:t>n</w:t>
      </w:r>
      <w:r w:rsidRPr="009E534C">
        <w:rPr>
          <w:lang w:eastAsia="fr-FR" w:bidi="fr-FR"/>
        </w:rPr>
        <w:t>dent aux régions urbanisées.</w:t>
      </w:r>
    </w:p>
    <w:p w:rsidR="006B1899" w:rsidRPr="009E534C" w:rsidRDefault="006B1899" w:rsidP="006B1899">
      <w:pPr>
        <w:spacing w:before="120" w:after="120"/>
        <w:jc w:val="both"/>
      </w:pPr>
      <w:r>
        <w:rPr>
          <w:lang w:eastAsia="fr-FR" w:bidi="fr-FR"/>
        </w:rPr>
        <w:t>À</w:t>
      </w:r>
      <w:r w:rsidRPr="009E534C">
        <w:rPr>
          <w:lang w:eastAsia="fr-FR" w:bidi="fr-FR"/>
        </w:rPr>
        <w:t xml:space="preserve"> partir de résultats chiffrés établis sur l’ensemble du territoire et ne portant que sur deux mois, il a été possible de montrer ég</w:t>
      </w:r>
      <w:r w:rsidRPr="009E534C">
        <w:rPr>
          <w:lang w:eastAsia="fr-FR" w:bidi="fr-FR"/>
        </w:rPr>
        <w:t>a</w:t>
      </w:r>
      <w:r w:rsidRPr="009E534C">
        <w:rPr>
          <w:lang w:eastAsia="fr-FR" w:bidi="fr-FR"/>
        </w:rPr>
        <w:t>lement que la délinquance « à plusieurs », commise par des jeunes, était en liaison avec le taux d’industrialisation et d’urbanisation des départ</w:t>
      </w:r>
      <w:r w:rsidRPr="009E534C">
        <w:rPr>
          <w:lang w:eastAsia="fr-FR" w:bidi="fr-FR"/>
        </w:rPr>
        <w:t>e</w:t>
      </w:r>
      <w:r w:rsidRPr="009E534C">
        <w:rPr>
          <w:lang w:eastAsia="fr-FR" w:bidi="fr-FR"/>
        </w:rPr>
        <w:t>ments où étaient commises les in</w:t>
      </w:r>
      <w:r>
        <w:rPr>
          <w:lang w:eastAsia="fr-FR" w:bidi="fr-FR"/>
        </w:rPr>
        <w:t xml:space="preserve">fractions </w:t>
      </w:r>
      <w:r>
        <w:rPr>
          <w:rStyle w:val="Appelnotedebasdep"/>
        </w:rPr>
        <w:footnoteReference w:id="134"/>
      </w:r>
      <w:r>
        <w:rPr>
          <w:lang w:eastAsia="fr-FR" w:bidi="fr-FR"/>
        </w:rPr>
        <w:t>.</w:t>
      </w:r>
      <w:r w:rsidRPr="009E534C">
        <w:rPr>
          <w:lang w:eastAsia="fr-FR" w:bidi="fr-FR"/>
        </w:rPr>
        <w:t xml:space="preserve"> Cette ass</w:t>
      </w:r>
      <w:r w:rsidRPr="009E534C">
        <w:rPr>
          <w:lang w:eastAsia="fr-FR" w:bidi="fr-FR"/>
        </w:rPr>
        <w:t>o</w:t>
      </w:r>
      <w:r w:rsidRPr="009E534C">
        <w:rPr>
          <w:lang w:eastAsia="fr-FR" w:bidi="fr-FR"/>
        </w:rPr>
        <w:t>ciation d’une forme particulière de délinquance avec une infra</w:t>
      </w:r>
      <w:r w:rsidRPr="009E534C">
        <w:rPr>
          <w:lang w:eastAsia="fr-FR" w:bidi="fr-FR"/>
        </w:rPr>
        <w:t>s</w:t>
      </w:r>
      <w:r w:rsidRPr="009E534C">
        <w:rPr>
          <w:lang w:eastAsia="fr-FR" w:bidi="fr-FR"/>
        </w:rPr>
        <w:t>tructure urbaine et technique, si elle dépend de la répartition démographique de la pop</w:t>
      </w:r>
      <w:r w:rsidRPr="009E534C">
        <w:rPr>
          <w:lang w:eastAsia="fr-FR" w:bidi="fr-FR"/>
        </w:rPr>
        <w:t>u</w:t>
      </w:r>
      <w:r w:rsidRPr="009E534C">
        <w:rPr>
          <w:lang w:eastAsia="fr-FR" w:bidi="fr-FR"/>
        </w:rPr>
        <w:t>lation et de son regroupement, dépend aussi d’autres facteurs écolog</w:t>
      </w:r>
      <w:r w:rsidRPr="009E534C">
        <w:rPr>
          <w:lang w:eastAsia="fr-FR" w:bidi="fr-FR"/>
        </w:rPr>
        <w:t>i</w:t>
      </w:r>
      <w:r w:rsidRPr="009E534C">
        <w:rPr>
          <w:lang w:eastAsia="fr-FR" w:bidi="fr-FR"/>
        </w:rPr>
        <w:t>ques, tributaires des variations des milieux de vie. L’enquête a montré combien l’origine des regroupements est fonction de la texture du ti</w:t>
      </w:r>
      <w:r w:rsidRPr="009E534C">
        <w:rPr>
          <w:lang w:eastAsia="fr-FR" w:bidi="fr-FR"/>
        </w:rPr>
        <w:t>s</w:t>
      </w:r>
      <w:r w:rsidRPr="009E534C">
        <w:rPr>
          <w:lang w:eastAsia="fr-FR" w:bidi="fr-FR"/>
        </w:rPr>
        <w:t>su urbain. Le milieu résidentiel intervient sur les formes des compo</w:t>
      </w:r>
      <w:r w:rsidRPr="009E534C">
        <w:rPr>
          <w:lang w:eastAsia="fr-FR" w:bidi="fr-FR"/>
        </w:rPr>
        <w:t>r</w:t>
      </w:r>
      <w:r w:rsidRPr="009E534C">
        <w:rPr>
          <w:lang w:eastAsia="fr-FR" w:bidi="fr-FR"/>
        </w:rPr>
        <w:t>tements sociaux de ses habitants, V.V. Stanciu a étudié dans cette perspective la criminalité à Paris. M. J. Chombard de Lauwe a mo</w:t>
      </w:r>
      <w:r w:rsidRPr="009E534C">
        <w:rPr>
          <w:lang w:eastAsia="fr-FR" w:bidi="fr-FR"/>
        </w:rPr>
        <w:t>n</w:t>
      </w:r>
      <w:r w:rsidRPr="009E534C">
        <w:rPr>
          <w:lang w:eastAsia="fr-FR" w:bidi="fr-FR"/>
        </w:rPr>
        <w:t>tré dans sa thèse l’importance de l’écologie urbaine sur la genèse des in</w:t>
      </w:r>
      <w:r w:rsidRPr="009E534C">
        <w:rPr>
          <w:lang w:eastAsia="fr-FR" w:bidi="fr-FR"/>
        </w:rPr>
        <w:t>a</w:t>
      </w:r>
      <w:r w:rsidRPr="009E534C">
        <w:rPr>
          <w:lang w:eastAsia="fr-FR" w:bidi="fr-FR"/>
        </w:rPr>
        <w:t>daptations soci</w:t>
      </w:r>
      <w:r w:rsidRPr="009E534C">
        <w:rPr>
          <w:lang w:eastAsia="fr-FR" w:bidi="fr-FR"/>
        </w:rPr>
        <w:t>a</w:t>
      </w:r>
      <w:r w:rsidRPr="009E534C">
        <w:rPr>
          <w:lang w:eastAsia="fr-FR" w:bidi="fr-FR"/>
        </w:rPr>
        <w:t>les de la jeunesse.</w:t>
      </w:r>
    </w:p>
    <w:p w:rsidR="006B1899" w:rsidRPr="009E534C" w:rsidRDefault="006B1899" w:rsidP="006B1899">
      <w:pPr>
        <w:spacing w:before="120" w:after="120"/>
        <w:jc w:val="both"/>
      </w:pPr>
      <w:r w:rsidRPr="009E534C">
        <w:rPr>
          <w:lang w:eastAsia="fr-FR" w:bidi="fr-FR"/>
        </w:rPr>
        <w:t>Nous nous contenterons de remarquer, sans limiter l’observation aux seuls quartiers « pathogènes », que la concentration urbaine app</w:t>
      </w:r>
      <w:r w:rsidRPr="009E534C">
        <w:rPr>
          <w:lang w:eastAsia="fr-FR" w:bidi="fr-FR"/>
        </w:rPr>
        <w:t>a</w:t>
      </w:r>
      <w:r w:rsidRPr="009E534C">
        <w:rPr>
          <w:lang w:eastAsia="fr-FR" w:bidi="fr-FR"/>
        </w:rPr>
        <w:t>raît comme un élément favorisant la constitution d’agrégats dont l’existence est préalable aux rassemblements d'une catégorie déterm</w:t>
      </w:r>
      <w:r w:rsidRPr="009E534C">
        <w:rPr>
          <w:lang w:eastAsia="fr-FR" w:bidi="fr-FR"/>
        </w:rPr>
        <w:t>i</w:t>
      </w:r>
      <w:r w:rsidRPr="009E534C">
        <w:rPr>
          <w:lang w:eastAsia="fr-FR" w:bidi="fr-FR"/>
        </w:rPr>
        <w:t>née de population. Il est certain que les compo</w:t>
      </w:r>
      <w:r w:rsidRPr="009E534C">
        <w:rPr>
          <w:lang w:eastAsia="fr-FR" w:bidi="fr-FR"/>
        </w:rPr>
        <w:t>r</w:t>
      </w:r>
      <w:r w:rsidRPr="009E534C">
        <w:rPr>
          <w:lang w:eastAsia="fr-FR" w:bidi="fr-FR"/>
        </w:rPr>
        <w:t>tements uniformes sont modelés par la nature du paysage résidentiel et rythmés quotidienn</w:t>
      </w:r>
      <w:r w:rsidRPr="009E534C">
        <w:rPr>
          <w:lang w:eastAsia="fr-FR" w:bidi="fr-FR"/>
        </w:rPr>
        <w:t>e</w:t>
      </w:r>
      <w:r w:rsidRPr="009E534C">
        <w:rPr>
          <w:lang w:eastAsia="fr-FR" w:bidi="fr-FR"/>
        </w:rPr>
        <w:t>ment par la participation à des activités profess</w:t>
      </w:r>
      <w:r>
        <w:rPr>
          <w:lang w:eastAsia="fr-FR" w:bidi="fr-FR"/>
        </w:rPr>
        <w:t>ion</w:t>
      </w:r>
      <w:r w:rsidRPr="009E534C">
        <w:rPr>
          <w:lang w:eastAsia="fr-FR" w:bidi="fr-FR"/>
        </w:rPr>
        <w:t>nelles</w:t>
      </w:r>
      <w:r>
        <w:t xml:space="preserve"> [200]</w:t>
      </w:r>
      <w:r w:rsidRPr="009E534C">
        <w:rPr>
          <w:lang w:eastAsia="fr-FR" w:bidi="fr-FR"/>
        </w:rPr>
        <w:t xml:space="preserve"> et s</w:t>
      </w:r>
      <w:r w:rsidRPr="009E534C">
        <w:rPr>
          <w:lang w:eastAsia="fr-FR" w:bidi="fr-FR"/>
        </w:rPr>
        <w:t>o</w:t>
      </w:r>
      <w:r w:rsidRPr="009E534C">
        <w:rPr>
          <w:lang w:eastAsia="fr-FR" w:bidi="fr-FR"/>
        </w:rPr>
        <w:t>cioculturelles. La concentration a pour corollaire l’uniformisation. Les aires géographiques regroupent les individus suivant les âges, et assez souvent suivant les sexes, dans les m</w:t>
      </w:r>
      <w:r w:rsidRPr="009E534C">
        <w:rPr>
          <w:lang w:eastAsia="fr-FR" w:bidi="fr-FR"/>
        </w:rPr>
        <w:t>i</w:t>
      </w:r>
      <w:r w:rsidRPr="009E534C">
        <w:rPr>
          <w:lang w:eastAsia="fr-FR" w:bidi="fr-FR"/>
        </w:rPr>
        <w:t>lieux d’activités ou d’intérêts communs : école, usine, stade, église, mag</w:t>
      </w:r>
      <w:r w:rsidRPr="009E534C">
        <w:rPr>
          <w:lang w:eastAsia="fr-FR" w:bidi="fr-FR"/>
        </w:rPr>
        <w:t>a</w:t>
      </w:r>
      <w:r w:rsidRPr="009E534C">
        <w:rPr>
          <w:lang w:eastAsia="fr-FR" w:bidi="fr-FR"/>
        </w:rPr>
        <w:t>sins... Les milieux de vie se mult</w:t>
      </w:r>
      <w:r w:rsidRPr="009E534C">
        <w:rPr>
          <w:lang w:eastAsia="fr-FR" w:bidi="fr-FR"/>
        </w:rPr>
        <w:t>i</w:t>
      </w:r>
      <w:r w:rsidRPr="009E534C">
        <w:rPr>
          <w:lang w:eastAsia="fr-FR" w:bidi="fr-FR"/>
        </w:rPr>
        <w:t>plient en s’individualisant. La cité moderne accuse, jusque dans son écologie, cette ségrégation des habitants, les facteurs écon</w:t>
      </w:r>
      <w:r w:rsidRPr="009E534C">
        <w:rPr>
          <w:lang w:eastAsia="fr-FR" w:bidi="fr-FR"/>
        </w:rPr>
        <w:t>o</w:t>
      </w:r>
      <w:r w:rsidRPr="009E534C">
        <w:rPr>
          <w:lang w:eastAsia="fr-FR" w:bidi="fr-FR"/>
        </w:rPr>
        <w:t>miques y ajoutent encore : les catégories socio-professionnelles te</w:t>
      </w:r>
      <w:r w:rsidRPr="009E534C">
        <w:rPr>
          <w:lang w:eastAsia="fr-FR" w:bidi="fr-FR"/>
        </w:rPr>
        <w:t>n</w:t>
      </w:r>
      <w:r w:rsidRPr="009E534C">
        <w:rPr>
          <w:lang w:eastAsia="fr-FR" w:bidi="fr-FR"/>
        </w:rPr>
        <w:t xml:space="preserve">dent à se répartir dans des </w:t>
      </w:r>
      <w:r>
        <w:rPr>
          <w:lang w:eastAsia="fr-FR" w:bidi="fr-FR"/>
        </w:rPr>
        <w:t>milieux d’habitation homologues </w:t>
      </w:r>
      <w:r>
        <w:rPr>
          <w:rStyle w:val="Appelnotedebasdep"/>
        </w:rPr>
        <w:footnoteReference w:id="135"/>
      </w:r>
      <w:r>
        <w:rPr>
          <w:lang w:eastAsia="fr-FR" w:bidi="fr-FR"/>
        </w:rPr>
        <w:t>.</w:t>
      </w:r>
      <w:r w:rsidRPr="009E534C">
        <w:rPr>
          <w:lang w:eastAsia="fr-FR" w:bidi="fr-FR"/>
        </w:rPr>
        <w:t xml:space="preserve"> Ces conditionnements géographiques, e</w:t>
      </w:r>
      <w:r>
        <w:rPr>
          <w:lang w:eastAsia="fr-FR" w:bidi="fr-FR"/>
        </w:rPr>
        <w:t xml:space="preserve">ntretenus par </w:t>
      </w:r>
      <w:r w:rsidRPr="009E534C">
        <w:rPr>
          <w:lang w:eastAsia="fr-FR" w:bidi="fr-FR"/>
        </w:rPr>
        <w:t>des migrations de population entraînées par la variation des activités économiques r</w:t>
      </w:r>
      <w:r w:rsidRPr="009E534C">
        <w:rPr>
          <w:lang w:eastAsia="fr-FR" w:bidi="fr-FR"/>
        </w:rPr>
        <w:t>é</w:t>
      </w:r>
      <w:r w:rsidRPr="009E534C">
        <w:rPr>
          <w:lang w:eastAsia="fr-FR" w:bidi="fr-FR"/>
        </w:rPr>
        <w:t>gionales, vont avoir sur l’ensemble des personnes, mais plus partic</w:t>
      </w:r>
      <w:r w:rsidRPr="009E534C">
        <w:rPr>
          <w:lang w:eastAsia="fr-FR" w:bidi="fr-FR"/>
        </w:rPr>
        <w:t>u</w:t>
      </w:r>
      <w:r w:rsidRPr="009E534C">
        <w:rPr>
          <w:lang w:eastAsia="fr-FR" w:bidi="fr-FR"/>
        </w:rPr>
        <w:t>lièrement sur les jeunes, une influence diversifiée, temporaire, vari</w:t>
      </w:r>
      <w:r w:rsidRPr="009E534C">
        <w:rPr>
          <w:lang w:eastAsia="fr-FR" w:bidi="fr-FR"/>
        </w:rPr>
        <w:t>a</w:t>
      </w:r>
      <w:r w:rsidRPr="009E534C">
        <w:rPr>
          <w:lang w:eastAsia="fr-FR" w:bidi="fr-FR"/>
        </w:rPr>
        <w:t>ble suivant les lieux. La participation sociale va être vécue en de mu</w:t>
      </w:r>
      <w:r w:rsidRPr="009E534C">
        <w:rPr>
          <w:lang w:eastAsia="fr-FR" w:bidi="fr-FR"/>
        </w:rPr>
        <w:t>l</w:t>
      </w:r>
      <w:r w:rsidRPr="009E534C">
        <w:rPr>
          <w:lang w:eastAsia="fr-FR" w:bidi="fr-FR"/>
        </w:rPr>
        <w:t>tiples expériences parce</w:t>
      </w:r>
      <w:r w:rsidRPr="009E534C">
        <w:rPr>
          <w:lang w:eastAsia="fr-FR" w:bidi="fr-FR"/>
        </w:rPr>
        <w:t>l</w:t>
      </w:r>
      <w:r w:rsidRPr="009E534C">
        <w:rPr>
          <w:lang w:eastAsia="fr-FR" w:bidi="fr-FR"/>
        </w:rPr>
        <w:t>laires, qui ne s’intègrent dans une perspective socioculturelle cohérente que dans la mesure où les superstructures idéologiques de la société présentent une suffisante a</w:t>
      </w:r>
      <w:r w:rsidRPr="009E534C">
        <w:rPr>
          <w:lang w:eastAsia="fr-FR" w:bidi="fr-FR"/>
        </w:rPr>
        <w:t>u</w:t>
      </w:r>
      <w:r w:rsidRPr="009E534C">
        <w:rPr>
          <w:lang w:eastAsia="fr-FR" w:bidi="fr-FR"/>
        </w:rPr>
        <w:t>dience.</w:t>
      </w:r>
    </w:p>
    <w:p w:rsidR="006B1899" w:rsidRPr="009E534C" w:rsidRDefault="006B1899" w:rsidP="006B1899">
      <w:pPr>
        <w:spacing w:before="120" w:after="120"/>
        <w:jc w:val="both"/>
      </w:pPr>
      <w:r w:rsidRPr="009E534C">
        <w:rPr>
          <w:lang w:eastAsia="fr-FR" w:bidi="fr-FR"/>
        </w:rPr>
        <w:t>S.N. Eisenstadt</w:t>
      </w:r>
      <w:r>
        <w:rPr>
          <w:lang w:eastAsia="fr-FR" w:bidi="fr-FR"/>
        </w:rPr>
        <w:t xml:space="preserve"> </w:t>
      </w:r>
      <w:r>
        <w:rPr>
          <w:rStyle w:val="Appelnotedebasdep"/>
        </w:rPr>
        <w:footnoteReference w:id="136"/>
      </w:r>
      <w:r w:rsidRPr="009E534C">
        <w:rPr>
          <w:lang w:eastAsia="fr-FR" w:bidi="fr-FR"/>
        </w:rPr>
        <w:t xml:space="preserve"> voit dans l’évolution rapide des structures s</w:t>
      </w:r>
      <w:r w:rsidRPr="009E534C">
        <w:rPr>
          <w:lang w:eastAsia="fr-FR" w:bidi="fr-FR"/>
        </w:rPr>
        <w:t>o</w:t>
      </w:r>
      <w:r w:rsidRPr="009E534C">
        <w:rPr>
          <w:lang w:eastAsia="fr-FR" w:bidi="fr-FR"/>
        </w:rPr>
        <w:t>ciales, imposée par une civilisation technicienne, la source princ</w:t>
      </w:r>
      <w:r w:rsidRPr="009E534C">
        <w:rPr>
          <w:lang w:eastAsia="fr-FR" w:bidi="fr-FR"/>
        </w:rPr>
        <w:t>i</w:t>
      </w:r>
      <w:r w:rsidRPr="009E534C">
        <w:rPr>
          <w:lang w:eastAsia="fr-FR" w:bidi="fr-FR"/>
        </w:rPr>
        <w:t>pale du clivage entre les catégories d âges. Le passage d’une gén</w:t>
      </w:r>
      <w:r w:rsidRPr="009E534C">
        <w:rPr>
          <w:lang w:eastAsia="fr-FR" w:bidi="fr-FR"/>
        </w:rPr>
        <w:t>é</w:t>
      </w:r>
      <w:r w:rsidRPr="009E534C">
        <w:rPr>
          <w:lang w:eastAsia="fr-FR" w:bidi="fr-FR"/>
        </w:rPr>
        <w:t>ration à une autre devient difficile. La transmission des comportements indiv</w:t>
      </w:r>
      <w:r w:rsidRPr="009E534C">
        <w:rPr>
          <w:lang w:eastAsia="fr-FR" w:bidi="fr-FR"/>
        </w:rPr>
        <w:t>i</w:t>
      </w:r>
      <w:r w:rsidRPr="009E534C">
        <w:rPr>
          <w:lang w:eastAsia="fr-FR" w:bidi="fr-FR"/>
        </w:rPr>
        <w:t>duels et collectifs est perturbée en raison des modif</w:t>
      </w:r>
      <w:r w:rsidRPr="009E534C">
        <w:rPr>
          <w:lang w:eastAsia="fr-FR" w:bidi="fr-FR"/>
        </w:rPr>
        <w:t>i</w:t>
      </w:r>
      <w:r w:rsidRPr="009E534C">
        <w:rPr>
          <w:lang w:eastAsia="fr-FR" w:bidi="fr-FR"/>
        </w:rPr>
        <w:t>cations subies par les modèles culturels adultes</w:t>
      </w:r>
      <w:r>
        <w:rPr>
          <w:lang w:eastAsia="fr-FR" w:bidi="fr-FR"/>
        </w:rPr>
        <w:t xml:space="preserve"> </w:t>
      </w:r>
      <w:r>
        <w:rPr>
          <w:rStyle w:val="Appelnotedebasdep"/>
        </w:rPr>
        <w:footnoteReference w:id="137"/>
      </w:r>
      <w:r w:rsidRPr="009E534C">
        <w:rPr>
          <w:lang w:eastAsia="fr-FR" w:bidi="fr-FR"/>
        </w:rPr>
        <w:t>. Les positions sociales, professionne</w:t>
      </w:r>
      <w:r w:rsidRPr="009E534C">
        <w:rPr>
          <w:lang w:eastAsia="fr-FR" w:bidi="fr-FR"/>
        </w:rPr>
        <w:t>l</w:t>
      </w:r>
      <w:r w:rsidRPr="009E534C">
        <w:rPr>
          <w:lang w:eastAsia="fr-FR" w:bidi="fr-FR"/>
        </w:rPr>
        <w:t>les surtout, sont modifiées par la vie indu</w:t>
      </w:r>
      <w:r w:rsidRPr="009E534C">
        <w:rPr>
          <w:lang w:eastAsia="fr-FR" w:bidi="fr-FR"/>
        </w:rPr>
        <w:t>s</w:t>
      </w:r>
      <w:r w:rsidRPr="009E534C">
        <w:rPr>
          <w:lang w:eastAsia="fr-FR" w:bidi="fr-FR"/>
        </w:rPr>
        <w:t>trielle et la concentration des tr</w:t>
      </w:r>
      <w:r w:rsidRPr="009E534C">
        <w:rPr>
          <w:lang w:eastAsia="fr-FR" w:bidi="fr-FR"/>
        </w:rPr>
        <w:t>a</w:t>
      </w:r>
      <w:r w:rsidRPr="009E534C">
        <w:rPr>
          <w:lang w:eastAsia="fr-FR" w:bidi="fr-FR"/>
        </w:rPr>
        <w:t>v</w:t>
      </w:r>
      <w:r>
        <w:rPr>
          <w:lang w:eastAsia="fr-FR" w:bidi="fr-FR"/>
        </w:rPr>
        <w:t>ailleurs dans des zones d’indus</w:t>
      </w:r>
      <w:r w:rsidRPr="009E534C">
        <w:rPr>
          <w:lang w:eastAsia="fr-FR" w:bidi="fr-FR"/>
        </w:rPr>
        <w:t>trialisation ;</w:t>
      </w:r>
      <w:r>
        <w:t xml:space="preserve"> [201]</w:t>
      </w:r>
      <w:r w:rsidRPr="009E534C">
        <w:rPr>
          <w:lang w:eastAsia="fr-FR" w:bidi="fr-FR"/>
        </w:rPr>
        <w:t xml:space="preserve"> la mobilité sociale a démesurément grossi l’aspect compétitif de la participation économique, mais corollairement a a</w:t>
      </w:r>
      <w:r w:rsidRPr="009E534C">
        <w:rPr>
          <w:lang w:eastAsia="fr-FR" w:bidi="fr-FR"/>
        </w:rPr>
        <w:t>m</w:t>
      </w:r>
      <w:r w:rsidRPr="009E534C">
        <w:rPr>
          <w:lang w:eastAsia="fr-FR" w:bidi="fr-FR"/>
        </w:rPr>
        <w:t>plifié le climat d’insécurité des travailleurs. Les temps de présence des parents au sein de la famille sont vécus essentiellement comme une période de récupération. La disponibilité à « l’autre », au conjoint comme aux enfants, est amoi</w:t>
      </w:r>
      <w:r w:rsidRPr="009E534C">
        <w:rPr>
          <w:lang w:eastAsia="fr-FR" w:bidi="fr-FR"/>
        </w:rPr>
        <w:t>n</w:t>
      </w:r>
      <w:r w:rsidRPr="009E534C">
        <w:rPr>
          <w:lang w:eastAsia="fr-FR" w:bidi="fr-FR"/>
        </w:rPr>
        <w:t>drie. La suprématie de l’image paterne</w:t>
      </w:r>
      <w:r w:rsidRPr="009E534C">
        <w:rPr>
          <w:lang w:eastAsia="fr-FR" w:bidi="fr-FR"/>
        </w:rPr>
        <w:t>l</w:t>
      </w:r>
      <w:r w:rsidRPr="009E534C">
        <w:rPr>
          <w:lang w:eastAsia="fr-FR" w:bidi="fr-FR"/>
        </w:rPr>
        <w:t>le tend à s’effacer, la mère jouant de plus en plus un rôle économique. Quand les tâches domest</w:t>
      </w:r>
      <w:r w:rsidRPr="009E534C">
        <w:rPr>
          <w:lang w:eastAsia="fr-FR" w:bidi="fr-FR"/>
        </w:rPr>
        <w:t>i</w:t>
      </w:r>
      <w:r w:rsidRPr="009E534C">
        <w:rPr>
          <w:lang w:eastAsia="fr-FR" w:bidi="fr-FR"/>
        </w:rPr>
        <w:t>ques et éducatives sont encore perçues par les parents comme relevant de leur statut, leur répartition s’effectue suivant un mode égalitaire. Ainsi les statuts, les rôles, sont mouvants, imprécis, voire contradi</w:t>
      </w:r>
      <w:r w:rsidRPr="009E534C">
        <w:rPr>
          <w:lang w:eastAsia="fr-FR" w:bidi="fr-FR"/>
        </w:rPr>
        <w:t>c</w:t>
      </w:r>
      <w:r w:rsidRPr="009E534C">
        <w:rPr>
          <w:lang w:eastAsia="fr-FR" w:bidi="fr-FR"/>
        </w:rPr>
        <w:t>toires.</w:t>
      </w:r>
    </w:p>
    <w:p w:rsidR="006B1899" w:rsidRPr="009E534C" w:rsidRDefault="006B1899" w:rsidP="006B1899">
      <w:pPr>
        <w:spacing w:before="120" w:after="120"/>
        <w:jc w:val="both"/>
      </w:pPr>
      <w:r w:rsidRPr="009E534C">
        <w:rPr>
          <w:lang w:eastAsia="fr-FR" w:bidi="fr-FR"/>
        </w:rPr>
        <w:t>Toute vie sociale est menacée si elle n’est plus à même de tran</w:t>
      </w:r>
      <w:r w:rsidRPr="009E534C">
        <w:rPr>
          <w:lang w:eastAsia="fr-FR" w:bidi="fr-FR"/>
        </w:rPr>
        <w:t>s</w:t>
      </w:r>
      <w:r w:rsidRPr="009E534C">
        <w:rPr>
          <w:lang w:eastAsia="fr-FR" w:bidi="fr-FR"/>
        </w:rPr>
        <w:t>mettre à ses membres les modèles culturels dont dépend sa survie. Il est presq</w:t>
      </w:r>
      <w:r>
        <w:rPr>
          <w:lang w:eastAsia="fr-FR" w:bidi="fr-FR"/>
        </w:rPr>
        <w:t xml:space="preserve">ue inutile de rappeler que la </w:t>
      </w:r>
      <w:r w:rsidRPr="009E534C">
        <w:rPr>
          <w:lang w:eastAsia="fr-FR" w:bidi="fr-FR"/>
        </w:rPr>
        <w:t>famille est pour l'enfant le pr</w:t>
      </w:r>
      <w:r w:rsidRPr="009E534C">
        <w:rPr>
          <w:lang w:eastAsia="fr-FR" w:bidi="fr-FR"/>
        </w:rPr>
        <w:t>e</w:t>
      </w:r>
      <w:r w:rsidRPr="009E534C">
        <w:rPr>
          <w:lang w:eastAsia="fr-FR" w:bidi="fr-FR"/>
        </w:rPr>
        <w:t>mier groupe de référence. De la manière dont ses parent</w:t>
      </w:r>
      <w:r>
        <w:rPr>
          <w:lang w:eastAsia="fr-FR" w:bidi="fr-FR"/>
        </w:rPr>
        <w:t>s</w:t>
      </w:r>
      <w:r>
        <w:rPr>
          <w:vertAlign w:val="superscript"/>
          <w:lang w:eastAsia="fr-FR" w:bidi="fr-FR"/>
        </w:rPr>
        <w:t> </w:t>
      </w:r>
      <w:r w:rsidRPr="0054139D">
        <w:rPr>
          <w:rStyle w:val="Appelnotedebasdep"/>
        </w:rPr>
        <w:footnoteReference w:id="138"/>
      </w:r>
      <w:r w:rsidRPr="00C70F23">
        <w:rPr>
          <w:sz w:val="24"/>
          <w:lang w:eastAsia="fr-FR" w:bidi="fr-FR"/>
        </w:rPr>
        <w:t xml:space="preserve"> </w:t>
      </w:r>
      <w:r w:rsidRPr="009E534C">
        <w:rPr>
          <w:lang w:eastAsia="fr-FR" w:bidi="fr-FR"/>
        </w:rPr>
        <w:t>satisf</w:t>
      </w:r>
      <w:r w:rsidRPr="009E534C">
        <w:rPr>
          <w:lang w:eastAsia="fr-FR" w:bidi="fr-FR"/>
        </w:rPr>
        <w:t>e</w:t>
      </w:r>
      <w:r w:rsidRPr="009E534C">
        <w:rPr>
          <w:lang w:eastAsia="fr-FR" w:bidi="fr-FR"/>
        </w:rPr>
        <w:t>ront à ses besoins vitaux, matériels, nourriciers et affectifs, dépend sa façon d’établir des rapports avec ses semblables ; c’est à partir des expérie</w:t>
      </w:r>
      <w:r w:rsidRPr="009E534C">
        <w:rPr>
          <w:lang w:eastAsia="fr-FR" w:bidi="fr-FR"/>
        </w:rPr>
        <w:t>n</w:t>
      </w:r>
      <w:r w:rsidRPr="009E534C">
        <w:rPr>
          <w:lang w:eastAsia="fr-FR" w:bidi="fr-FR"/>
        </w:rPr>
        <w:t>ces de vie familiale que s’élaborent les références qui vont régir les relations interpersonnelles et intergroupales ultérieures</w:t>
      </w:r>
      <w:r>
        <w:rPr>
          <w:vertAlign w:val="superscript"/>
          <w:lang w:eastAsia="fr-FR" w:bidi="fr-FR"/>
        </w:rPr>
        <w:t> </w:t>
      </w:r>
      <w:r w:rsidRPr="00FF6991">
        <w:rPr>
          <w:rStyle w:val="Appelnotedebasdep"/>
        </w:rPr>
        <w:footnoteReference w:id="139"/>
      </w:r>
      <w:r w:rsidRPr="009E534C">
        <w:rPr>
          <w:lang w:eastAsia="fr-FR" w:bidi="fr-FR"/>
        </w:rPr>
        <w:t>. Ces attitudes parentales vont donc jouer un rôle essentiel dans la transmission des normes (éthiques, esthétiques et techniques). La f</w:t>
      </w:r>
      <w:r w:rsidRPr="009E534C">
        <w:rPr>
          <w:lang w:eastAsia="fr-FR" w:bidi="fr-FR"/>
        </w:rPr>
        <w:t>a</w:t>
      </w:r>
      <w:r w:rsidRPr="009E534C">
        <w:rPr>
          <w:lang w:eastAsia="fr-FR" w:bidi="fr-FR"/>
        </w:rPr>
        <w:t>mille traditionnelle constituait une micros</w:t>
      </w:r>
      <w:r w:rsidRPr="009E534C">
        <w:rPr>
          <w:lang w:eastAsia="fr-FR" w:bidi="fr-FR"/>
        </w:rPr>
        <w:t>o</w:t>
      </w:r>
      <w:r w:rsidRPr="009E534C">
        <w:rPr>
          <w:lang w:eastAsia="fr-FR" w:bidi="fr-FR"/>
        </w:rPr>
        <w:t>ciété, hétérogène dans les âges et les sexes : grands-parents, parents, frères et sœurs partageaient leurs expériences en commun. La famille urbaine actuelle est plus r</w:t>
      </w:r>
      <w:r w:rsidRPr="009E534C">
        <w:rPr>
          <w:lang w:eastAsia="fr-FR" w:bidi="fr-FR"/>
        </w:rPr>
        <w:t>é</w:t>
      </w:r>
      <w:r w:rsidRPr="009E534C">
        <w:rPr>
          <w:lang w:eastAsia="fr-FR" w:bidi="fr-FR"/>
        </w:rPr>
        <w:t>duite, et les types d’habitation tendent à rassembler une population d’âge h</w:t>
      </w:r>
      <w:r w:rsidRPr="009E534C">
        <w:rPr>
          <w:lang w:eastAsia="fr-FR" w:bidi="fr-FR"/>
        </w:rPr>
        <w:t>o</w:t>
      </w:r>
      <w:r w:rsidRPr="009E534C">
        <w:rPr>
          <w:lang w:eastAsia="fr-FR" w:bidi="fr-FR"/>
        </w:rPr>
        <w:t>mogène. La représentation de la répartition des périodes de vie est tronçonnée. Ainsi la famille, qui donnait une image de la chr</w:t>
      </w:r>
      <w:r w:rsidRPr="009E534C">
        <w:rPr>
          <w:lang w:eastAsia="fr-FR" w:bidi="fr-FR"/>
        </w:rPr>
        <w:t>o</w:t>
      </w:r>
      <w:r w:rsidRPr="009E534C">
        <w:rPr>
          <w:lang w:eastAsia="fr-FR" w:bidi="fr-FR"/>
        </w:rPr>
        <w:t>nologie des modes de participation sociale, tend</w:t>
      </w:r>
      <w:r>
        <w:rPr>
          <w:lang w:eastAsia="fr-FR" w:bidi="fr-FR"/>
        </w:rPr>
        <w:t xml:space="preserve"> </w:t>
      </w:r>
      <w:r>
        <w:t xml:space="preserve">[202] </w:t>
      </w:r>
      <w:r w:rsidRPr="009E534C">
        <w:rPr>
          <w:lang w:eastAsia="fr-FR" w:bidi="fr-FR"/>
        </w:rPr>
        <w:t>à devenir, n</w:t>
      </w:r>
      <w:r w:rsidRPr="009E534C">
        <w:rPr>
          <w:lang w:eastAsia="fr-FR" w:bidi="fr-FR"/>
        </w:rPr>
        <w:t>o</w:t>
      </w:r>
      <w:r w:rsidRPr="009E534C">
        <w:rPr>
          <w:lang w:eastAsia="fr-FR" w:bidi="fr-FR"/>
        </w:rPr>
        <w:t>tamment par le contrôle des naissances, une microcellule à deux gén</w:t>
      </w:r>
      <w:r w:rsidRPr="009E534C">
        <w:rPr>
          <w:lang w:eastAsia="fr-FR" w:bidi="fr-FR"/>
        </w:rPr>
        <w:t>é</w:t>
      </w:r>
      <w:r w:rsidRPr="009E534C">
        <w:rPr>
          <w:lang w:eastAsia="fr-FR" w:bidi="fr-FR"/>
        </w:rPr>
        <w:t>rations.</w:t>
      </w:r>
    </w:p>
    <w:p w:rsidR="006B1899" w:rsidRPr="009E534C" w:rsidRDefault="006B1899" w:rsidP="006B1899">
      <w:pPr>
        <w:spacing w:before="120" w:after="120"/>
        <w:jc w:val="both"/>
      </w:pPr>
      <w:r w:rsidRPr="009E534C">
        <w:rPr>
          <w:lang w:eastAsia="fr-FR" w:bidi="fr-FR"/>
        </w:rPr>
        <w:t>Les institutions scolaires vont encore accentuer le clivage des cat</w:t>
      </w:r>
      <w:r w:rsidRPr="009E534C">
        <w:rPr>
          <w:lang w:eastAsia="fr-FR" w:bidi="fr-FR"/>
        </w:rPr>
        <w:t>é</w:t>
      </w:r>
      <w:r w:rsidRPr="009E534C">
        <w:rPr>
          <w:lang w:eastAsia="fr-FR" w:bidi="fr-FR"/>
        </w:rPr>
        <w:t>gories d’âge : la crèche, l’école maternelle, l’école primaire, le centre d’apprentissage, le lycée réalisent des groupements d’âge homogènes. La maturation sociale va ainsi s’effectuer dans des ensembles struct</w:t>
      </w:r>
      <w:r w:rsidRPr="009E534C">
        <w:rPr>
          <w:lang w:eastAsia="fr-FR" w:bidi="fr-FR"/>
        </w:rPr>
        <w:t>u</w:t>
      </w:r>
      <w:r w:rsidRPr="009E534C">
        <w:rPr>
          <w:lang w:eastAsia="fr-FR" w:bidi="fr-FR"/>
        </w:rPr>
        <w:t>rés successifs, qui s’adressent sélectivement à des âges de plus en plus définis. Mais les catégories d’âges ne déterminent pas seules la part</w:t>
      </w:r>
      <w:r w:rsidRPr="009E534C">
        <w:rPr>
          <w:lang w:eastAsia="fr-FR" w:bidi="fr-FR"/>
        </w:rPr>
        <w:t>i</w:t>
      </w:r>
      <w:r w:rsidRPr="009E534C">
        <w:rPr>
          <w:lang w:eastAsia="fr-FR" w:bidi="fr-FR"/>
        </w:rPr>
        <w:t>cipation sociale des indiv</w:t>
      </w:r>
      <w:r w:rsidRPr="009E534C">
        <w:rPr>
          <w:lang w:eastAsia="fr-FR" w:bidi="fr-FR"/>
        </w:rPr>
        <w:t>i</w:t>
      </w:r>
      <w:r w:rsidRPr="009E534C">
        <w:rPr>
          <w:lang w:eastAsia="fr-FR" w:bidi="fr-FR"/>
        </w:rPr>
        <w:t>dus, et plus significativement des jeunes ; d’autres critères interviennent : les ordres d’enseignement sont suivis par une clientèle dont l’origine varie suivant des facteurs économ</w:t>
      </w:r>
      <w:r w:rsidRPr="009E534C">
        <w:rPr>
          <w:lang w:eastAsia="fr-FR" w:bidi="fr-FR"/>
        </w:rPr>
        <w:t>i</w:t>
      </w:r>
      <w:r w:rsidRPr="009E534C">
        <w:rPr>
          <w:lang w:eastAsia="fr-FR" w:bidi="fr-FR"/>
        </w:rPr>
        <w:t>ques, géographiques. La dém</w:t>
      </w:r>
      <w:r w:rsidRPr="009E534C">
        <w:rPr>
          <w:lang w:eastAsia="fr-FR" w:bidi="fr-FR"/>
        </w:rPr>
        <w:t>o</w:t>
      </w:r>
      <w:r w:rsidRPr="009E534C">
        <w:rPr>
          <w:lang w:eastAsia="fr-FR" w:bidi="fr-FR"/>
        </w:rPr>
        <w:t>cratisation qui s’amorce est encore loin d’être effective et la réussite sociale reste dépendante de données s</w:t>
      </w:r>
      <w:r w:rsidRPr="009E534C">
        <w:rPr>
          <w:lang w:eastAsia="fr-FR" w:bidi="fr-FR"/>
        </w:rPr>
        <w:t>o</w:t>
      </w:r>
      <w:r>
        <w:rPr>
          <w:lang w:eastAsia="fr-FR" w:bidi="fr-FR"/>
        </w:rPr>
        <w:t>cio-économiques. </w:t>
      </w:r>
      <w:r>
        <w:rPr>
          <w:rStyle w:val="Appelnotedebasdep"/>
        </w:rPr>
        <w:footnoteReference w:id="140"/>
      </w:r>
    </w:p>
    <w:p w:rsidR="006B1899" w:rsidRPr="009E534C" w:rsidRDefault="006B1899" w:rsidP="006B1899">
      <w:pPr>
        <w:spacing w:before="120" w:after="120"/>
        <w:jc w:val="both"/>
      </w:pPr>
      <w:r w:rsidRPr="009E534C">
        <w:rPr>
          <w:lang w:eastAsia="fr-FR" w:bidi="fr-FR"/>
        </w:rPr>
        <w:t>Les structures sociales semblent donc jouer un rôle considér</w:t>
      </w:r>
      <w:r w:rsidRPr="009E534C">
        <w:rPr>
          <w:lang w:eastAsia="fr-FR" w:bidi="fr-FR"/>
        </w:rPr>
        <w:t>a</w:t>
      </w:r>
      <w:r w:rsidRPr="009E534C">
        <w:rPr>
          <w:lang w:eastAsia="fr-FR" w:bidi="fr-FR"/>
        </w:rPr>
        <w:t>ble, à la fois sur l’avènement des « groupes d’âge », et sur les rassembl</w:t>
      </w:r>
      <w:r w:rsidRPr="009E534C">
        <w:rPr>
          <w:lang w:eastAsia="fr-FR" w:bidi="fr-FR"/>
        </w:rPr>
        <w:t>e</w:t>
      </w:r>
      <w:r w:rsidRPr="009E534C">
        <w:rPr>
          <w:lang w:eastAsia="fr-FR" w:bidi="fr-FR"/>
        </w:rPr>
        <w:t>ments de population homogène.</w:t>
      </w:r>
    </w:p>
    <w:p w:rsidR="006B1899" w:rsidRPr="009E534C" w:rsidRDefault="006B1899" w:rsidP="006B1899">
      <w:pPr>
        <w:spacing w:before="120" w:after="120"/>
        <w:jc w:val="both"/>
      </w:pPr>
      <w:r w:rsidRPr="009E534C">
        <w:rPr>
          <w:lang w:eastAsia="fr-FR" w:bidi="fr-FR"/>
        </w:rPr>
        <w:t>J. Jousselin a fait remarquer, dans son étude sur l’histoire et la s</w:t>
      </w:r>
      <w:r w:rsidRPr="009E534C">
        <w:rPr>
          <w:lang w:eastAsia="fr-FR" w:bidi="fr-FR"/>
        </w:rPr>
        <w:t>o</w:t>
      </w:r>
      <w:r w:rsidRPr="009E534C">
        <w:rPr>
          <w:lang w:eastAsia="fr-FR" w:bidi="fr-FR"/>
        </w:rPr>
        <w:t>ciologie d</w:t>
      </w:r>
      <w:r>
        <w:rPr>
          <w:lang w:eastAsia="fr-FR" w:bidi="fr-FR"/>
        </w:rPr>
        <w:t>u mouvement de jeunesse (U.N.E.</w:t>
      </w:r>
      <w:r w:rsidRPr="009E534C">
        <w:rPr>
          <w:lang w:eastAsia="fr-FR" w:bidi="fr-FR"/>
        </w:rPr>
        <w:t>S.C.O.), que les initiat</w:t>
      </w:r>
      <w:r w:rsidRPr="009E534C">
        <w:rPr>
          <w:lang w:eastAsia="fr-FR" w:bidi="fr-FR"/>
        </w:rPr>
        <w:t>i</w:t>
      </w:r>
      <w:r w:rsidRPr="009E534C">
        <w:rPr>
          <w:lang w:eastAsia="fr-FR" w:bidi="fr-FR"/>
        </w:rPr>
        <w:t>ves des jeunes pour se rassembler interviennent à une période du dévelo</w:t>
      </w:r>
      <w:r w:rsidRPr="009E534C">
        <w:rPr>
          <w:lang w:eastAsia="fr-FR" w:bidi="fr-FR"/>
        </w:rPr>
        <w:t>p</w:t>
      </w:r>
      <w:r w:rsidRPr="009E534C">
        <w:rPr>
          <w:lang w:eastAsia="fr-FR" w:bidi="fr-FR"/>
        </w:rPr>
        <w:t>pement de la civilisation occidentale dans laquelle la plupart des adu</w:t>
      </w:r>
      <w:r w:rsidRPr="009E534C">
        <w:rPr>
          <w:lang w:eastAsia="fr-FR" w:bidi="fr-FR"/>
        </w:rPr>
        <w:t>l</w:t>
      </w:r>
      <w:r w:rsidRPr="009E534C">
        <w:rPr>
          <w:lang w:eastAsia="fr-FR" w:bidi="fr-FR"/>
        </w:rPr>
        <w:t>tes ne peuvent plus jouer leur rôle de conseillers et d’initiateurs. D</w:t>
      </w:r>
      <w:r w:rsidRPr="009E534C">
        <w:rPr>
          <w:lang w:eastAsia="fr-FR" w:bidi="fr-FR"/>
        </w:rPr>
        <w:t>é</w:t>
      </w:r>
      <w:r w:rsidRPr="009E534C">
        <w:rPr>
          <w:lang w:eastAsia="fr-FR" w:bidi="fr-FR"/>
        </w:rPr>
        <w:t>passés par le bouleversement technique, ils sont moins bien adaptés à la société et sont i</w:t>
      </w:r>
      <w:r w:rsidRPr="009E534C">
        <w:rPr>
          <w:lang w:eastAsia="fr-FR" w:bidi="fr-FR"/>
        </w:rPr>
        <w:t>m</w:t>
      </w:r>
      <w:r w:rsidRPr="009E534C">
        <w:rPr>
          <w:lang w:eastAsia="fr-FR" w:bidi="fr-FR"/>
        </w:rPr>
        <w:t>puissants à y introduire leurs cadets. L’initiative des jeunes consistant à se regro</w:t>
      </w:r>
      <w:r w:rsidRPr="009E534C">
        <w:rPr>
          <w:lang w:eastAsia="fr-FR" w:bidi="fr-FR"/>
        </w:rPr>
        <w:t>u</w:t>
      </w:r>
      <w:r w:rsidRPr="009E534C">
        <w:rPr>
          <w:lang w:eastAsia="fr-FR" w:bidi="fr-FR"/>
        </w:rPr>
        <w:t>per entre eux manifeste l’importance d’une crise d’une civilisation : n’obtenant pas de leurs aînés la sol</w:t>
      </w:r>
      <w:r w:rsidRPr="009E534C">
        <w:rPr>
          <w:lang w:eastAsia="fr-FR" w:bidi="fr-FR"/>
        </w:rPr>
        <w:t>u</w:t>
      </w:r>
      <w:r w:rsidRPr="009E534C">
        <w:rPr>
          <w:lang w:eastAsia="fr-FR" w:bidi="fr-FR"/>
        </w:rPr>
        <w:t>tion à leurs problèmes, ils s’unissent et recherchent ensemble les</w:t>
      </w:r>
      <w:r>
        <w:rPr>
          <w:lang w:eastAsia="fr-FR" w:bidi="fr-FR"/>
        </w:rPr>
        <w:t xml:space="preserve"> </w:t>
      </w:r>
      <w:r>
        <w:t xml:space="preserve">[203] </w:t>
      </w:r>
      <w:r w:rsidRPr="009E534C">
        <w:rPr>
          <w:lang w:eastAsia="fr-FR" w:bidi="fr-FR"/>
        </w:rPr>
        <w:t>moyens d’exprimer leurs difficultés et leurs ambitions. Mais l’ampleur prise par les mouvements de jeunes a été telle qu’ils ont fait l’objet d’une institutionnalisation progressive qui, tout en e</w:t>
      </w:r>
      <w:r w:rsidRPr="009E534C">
        <w:rPr>
          <w:lang w:eastAsia="fr-FR" w:bidi="fr-FR"/>
        </w:rPr>
        <w:t>s</w:t>
      </w:r>
      <w:r w:rsidRPr="009E534C">
        <w:rPr>
          <w:lang w:eastAsia="fr-FR" w:bidi="fr-FR"/>
        </w:rPr>
        <w:t>sayant de respecter leur dynamique propre, a néanmoins régleme</w:t>
      </w:r>
      <w:r w:rsidRPr="009E534C">
        <w:rPr>
          <w:lang w:eastAsia="fr-FR" w:bidi="fr-FR"/>
        </w:rPr>
        <w:t>n</w:t>
      </w:r>
      <w:r w:rsidRPr="009E534C">
        <w:rPr>
          <w:lang w:eastAsia="fr-FR" w:bidi="fr-FR"/>
        </w:rPr>
        <w:t>té et structuré leur organisation. Cette officialisation leur a donné un caractère int</w:t>
      </w:r>
      <w:r w:rsidRPr="009E534C">
        <w:rPr>
          <w:lang w:eastAsia="fr-FR" w:bidi="fr-FR"/>
        </w:rPr>
        <w:t>é</w:t>
      </w:r>
      <w:r w:rsidRPr="009E534C">
        <w:rPr>
          <w:lang w:eastAsia="fr-FR" w:bidi="fr-FR"/>
        </w:rPr>
        <w:t>gré à l’ensemble des structures sociales. Leur e</w:t>
      </w:r>
      <w:r w:rsidRPr="009E534C">
        <w:rPr>
          <w:lang w:eastAsia="fr-FR" w:bidi="fr-FR"/>
        </w:rPr>
        <w:t>n</w:t>
      </w:r>
      <w:r w:rsidRPr="009E534C">
        <w:rPr>
          <w:lang w:eastAsia="fr-FR" w:bidi="fr-FR"/>
        </w:rPr>
        <w:t>cadrement a tendance à se spécialiser, à se pérenniser. Les techn</w:t>
      </w:r>
      <w:r w:rsidRPr="009E534C">
        <w:rPr>
          <w:lang w:eastAsia="fr-FR" w:bidi="fr-FR"/>
        </w:rPr>
        <w:t>i</w:t>
      </w:r>
      <w:r w:rsidRPr="009E534C">
        <w:rPr>
          <w:lang w:eastAsia="fr-FR" w:bidi="fr-FR"/>
        </w:rPr>
        <w:t>ques éducatives requièrent désormais une formation. Si cette org</w:t>
      </w:r>
      <w:r w:rsidRPr="009E534C">
        <w:rPr>
          <w:lang w:eastAsia="fr-FR" w:bidi="fr-FR"/>
        </w:rPr>
        <w:t>a</w:t>
      </w:r>
      <w:r w:rsidRPr="009E534C">
        <w:rPr>
          <w:lang w:eastAsia="fr-FR" w:bidi="fr-FR"/>
        </w:rPr>
        <w:t>nisation augmente l’efficacité de certaines formules d’action culturelle, elle n’est pas sans fre</w:t>
      </w:r>
      <w:r w:rsidRPr="009E534C">
        <w:rPr>
          <w:lang w:eastAsia="fr-FR" w:bidi="fr-FR"/>
        </w:rPr>
        <w:t>i</w:t>
      </w:r>
      <w:r w:rsidRPr="009E534C">
        <w:rPr>
          <w:lang w:eastAsia="fr-FR" w:bidi="fr-FR"/>
        </w:rPr>
        <w:t>ner l’expression spontanée des besoins des participants. Par surcroît, ch</w:t>
      </w:r>
      <w:r w:rsidRPr="009E534C">
        <w:rPr>
          <w:lang w:eastAsia="fr-FR" w:bidi="fr-FR"/>
        </w:rPr>
        <w:t>a</w:t>
      </w:r>
      <w:r w:rsidRPr="009E534C">
        <w:rPr>
          <w:lang w:eastAsia="fr-FR" w:bidi="fr-FR"/>
        </w:rPr>
        <w:t>cun sait que les mouvements de jeunesse connaissent actue</w:t>
      </w:r>
      <w:r w:rsidRPr="009E534C">
        <w:rPr>
          <w:lang w:eastAsia="fr-FR" w:bidi="fr-FR"/>
        </w:rPr>
        <w:t>l</w:t>
      </w:r>
      <w:r w:rsidRPr="009E534C">
        <w:rPr>
          <w:lang w:eastAsia="fr-FR" w:bidi="fr-FR"/>
        </w:rPr>
        <w:t>lement une cri</w:t>
      </w:r>
      <w:r>
        <w:rPr>
          <w:lang w:eastAsia="fr-FR" w:bidi="fr-FR"/>
        </w:rPr>
        <w:t>se, les animateurs font défaut </w:t>
      </w:r>
      <w:r>
        <w:rPr>
          <w:rStyle w:val="Appelnotedebasdep"/>
        </w:rPr>
        <w:footnoteReference w:id="141"/>
      </w:r>
      <w:r w:rsidRPr="009E534C">
        <w:rPr>
          <w:lang w:eastAsia="fr-FR" w:bidi="fr-FR"/>
        </w:rPr>
        <w:t>.</w:t>
      </w:r>
    </w:p>
    <w:p w:rsidR="006B1899" w:rsidRPr="009E534C" w:rsidRDefault="006B1899" w:rsidP="006B1899">
      <w:pPr>
        <w:spacing w:before="120" w:after="120"/>
        <w:jc w:val="both"/>
      </w:pPr>
      <w:r w:rsidRPr="009E534C">
        <w:rPr>
          <w:lang w:eastAsia="fr-FR" w:bidi="fr-FR"/>
        </w:rPr>
        <w:t>C’est donc en période de crise des « médiateurs » que sont obse</w:t>
      </w:r>
      <w:r w:rsidRPr="009E534C">
        <w:rPr>
          <w:lang w:eastAsia="fr-FR" w:bidi="fr-FR"/>
        </w:rPr>
        <w:t>r</w:t>
      </w:r>
      <w:r w:rsidRPr="009E534C">
        <w:rPr>
          <w:lang w:eastAsia="fr-FR" w:bidi="fr-FR"/>
        </w:rPr>
        <w:t>vées les man</w:t>
      </w:r>
      <w:r w:rsidRPr="009E534C">
        <w:rPr>
          <w:lang w:eastAsia="fr-FR" w:bidi="fr-FR"/>
        </w:rPr>
        <w:t>i</w:t>
      </w:r>
      <w:r w:rsidRPr="009E534C">
        <w:rPr>
          <w:lang w:eastAsia="fr-FR" w:bidi="fr-FR"/>
        </w:rPr>
        <w:t>festations collectives, objet de la présente étude.</w:t>
      </w:r>
    </w:p>
    <w:p w:rsidR="006B1899" w:rsidRPr="009E534C" w:rsidRDefault="006B1899" w:rsidP="006B1899">
      <w:pPr>
        <w:spacing w:before="120" w:after="120"/>
        <w:jc w:val="both"/>
      </w:pPr>
      <w:r w:rsidRPr="009E534C">
        <w:rPr>
          <w:lang w:eastAsia="fr-FR" w:bidi="fr-FR"/>
        </w:rPr>
        <w:t>Quelles caractéristiques sociologiques pr</w:t>
      </w:r>
      <w:r w:rsidRPr="009E534C">
        <w:rPr>
          <w:lang w:eastAsia="fr-FR" w:bidi="fr-FR"/>
        </w:rPr>
        <w:t>é</w:t>
      </w:r>
      <w:r w:rsidRPr="009E534C">
        <w:rPr>
          <w:lang w:eastAsia="fr-FR" w:bidi="fr-FR"/>
        </w:rPr>
        <w:t>sentent les jeunes qui y sont impliqués ?</w:t>
      </w:r>
    </w:p>
    <w:p w:rsidR="006B1899" w:rsidRPr="009E534C" w:rsidRDefault="006B1899" w:rsidP="006B1899">
      <w:pPr>
        <w:spacing w:before="120" w:after="120"/>
        <w:jc w:val="both"/>
      </w:pPr>
      <w:r w:rsidRPr="009E534C">
        <w:rPr>
          <w:lang w:eastAsia="fr-FR" w:bidi="fr-FR"/>
        </w:rPr>
        <w:t>Ce sont des jeunes d’âge et d’origine socio-économique et soci</w:t>
      </w:r>
      <w:r w:rsidRPr="009E534C">
        <w:rPr>
          <w:lang w:eastAsia="fr-FR" w:bidi="fr-FR"/>
        </w:rPr>
        <w:t>o</w:t>
      </w:r>
      <w:r w:rsidRPr="009E534C">
        <w:rPr>
          <w:lang w:eastAsia="fr-FR" w:bidi="fr-FR"/>
        </w:rPr>
        <w:t>culturelle homogène. Tout en demeurant dans une perspective soci</w:t>
      </w:r>
      <w:r w:rsidRPr="009E534C">
        <w:rPr>
          <w:lang w:eastAsia="fr-FR" w:bidi="fr-FR"/>
        </w:rPr>
        <w:t>o</w:t>
      </w:r>
      <w:r w:rsidRPr="009E534C">
        <w:rPr>
          <w:lang w:eastAsia="fr-FR" w:bidi="fr-FR"/>
        </w:rPr>
        <w:t>logique il est, semble-t-il, important de souligner que les âges précisés par les enquêtes correspondent à un moment social cara</w:t>
      </w:r>
      <w:r w:rsidRPr="009E534C">
        <w:rPr>
          <w:lang w:eastAsia="fr-FR" w:bidi="fr-FR"/>
        </w:rPr>
        <w:t>c</w:t>
      </w:r>
      <w:r w:rsidRPr="009E534C">
        <w:rPr>
          <w:lang w:eastAsia="fr-FR" w:bidi="fr-FR"/>
        </w:rPr>
        <w:t>téristique d’une période de croissance dont les limites se situent entre 15 et 19 an</w:t>
      </w:r>
      <w:r>
        <w:rPr>
          <w:lang w:eastAsia="fr-FR" w:bidi="fr-FR"/>
        </w:rPr>
        <w:t>s </w:t>
      </w:r>
      <w:r>
        <w:rPr>
          <w:rStyle w:val="Appelnotedebasdep"/>
        </w:rPr>
        <w:footnoteReference w:id="142"/>
      </w:r>
      <w:r w:rsidRPr="009E534C">
        <w:rPr>
          <w:lang w:eastAsia="fr-FR" w:bidi="fr-FR"/>
        </w:rPr>
        <w:t>.</w:t>
      </w:r>
    </w:p>
    <w:p w:rsidR="006B1899" w:rsidRPr="009E534C" w:rsidRDefault="006B1899" w:rsidP="006B1899">
      <w:pPr>
        <w:spacing w:before="120" w:after="120"/>
        <w:jc w:val="both"/>
      </w:pPr>
      <w:r w:rsidRPr="009E534C">
        <w:rPr>
          <w:lang w:eastAsia="fr-FR" w:bidi="fr-FR"/>
        </w:rPr>
        <w:t>Cette période correspond sensiblement à ce que l’on appelle co</w:t>
      </w:r>
      <w:r w:rsidRPr="009E534C">
        <w:rPr>
          <w:lang w:eastAsia="fr-FR" w:bidi="fr-FR"/>
        </w:rPr>
        <w:t>m</w:t>
      </w:r>
      <w:r w:rsidRPr="009E534C">
        <w:rPr>
          <w:lang w:eastAsia="fr-FR" w:bidi="fr-FR"/>
        </w:rPr>
        <w:t>munément « la jeunesse ». Celle-ci se définit comme une ph</w:t>
      </w:r>
      <w:r w:rsidRPr="009E534C">
        <w:rPr>
          <w:lang w:eastAsia="fr-FR" w:bidi="fr-FR"/>
        </w:rPr>
        <w:t>a</w:t>
      </w:r>
      <w:r w:rsidRPr="009E534C">
        <w:rPr>
          <w:lang w:eastAsia="fr-FR" w:bidi="fr-FR"/>
        </w:rPr>
        <w:t>se de perfectionnement et d’affirmation des caractères physiques et psych</w:t>
      </w:r>
      <w:r w:rsidRPr="009E534C">
        <w:rPr>
          <w:lang w:eastAsia="fr-FR" w:bidi="fr-FR"/>
        </w:rPr>
        <w:t>i</w:t>
      </w:r>
      <w:r w:rsidRPr="009E534C">
        <w:rPr>
          <w:lang w:eastAsia="fr-FR" w:bidi="fr-FR"/>
        </w:rPr>
        <w:t>ques de l’individu. Le jeune devient nubile et son équipement psych</w:t>
      </w:r>
      <w:r w:rsidRPr="009E534C">
        <w:rPr>
          <w:lang w:eastAsia="fr-FR" w:bidi="fr-FR"/>
        </w:rPr>
        <w:t>i</w:t>
      </w:r>
      <w:r w:rsidRPr="009E534C">
        <w:rPr>
          <w:lang w:eastAsia="fr-FR" w:bidi="fr-FR"/>
        </w:rPr>
        <w:t>que se rapproche de celui de l’adulte. Ces considérations ont leur i</w:t>
      </w:r>
      <w:r w:rsidRPr="009E534C">
        <w:rPr>
          <w:lang w:eastAsia="fr-FR" w:bidi="fr-FR"/>
        </w:rPr>
        <w:t>m</w:t>
      </w:r>
      <w:r w:rsidRPr="009E534C">
        <w:rPr>
          <w:lang w:eastAsia="fr-FR" w:bidi="fr-FR"/>
        </w:rPr>
        <w:t>portance lorsque l’on sait que l’accroissement de la taille des con</w:t>
      </w:r>
      <w:r w:rsidRPr="009E534C">
        <w:rPr>
          <w:lang w:eastAsia="fr-FR" w:bidi="fr-FR"/>
        </w:rPr>
        <w:t>s</w:t>
      </w:r>
      <w:r w:rsidRPr="009E534C">
        <w:rPr>
          <w:lang w:eastAsia="fr-FR" w:bidi="fr-FR"/>
        </w:rPr>
        <w:t>crits est de cinq centimètres par rapport à 1900, et</w:t>
      </w:r>
      <w:r>
        <w:rPr>
          <w:lang w:eastAsia="fr-FR" w:bidi="fr-FR"/>
        </w:rPr>
        <w:t xml:space="preserve"> </w:t>
      </w:r>
      <w:r>
        <w:t xml:space="preserve">[204] </w:t>
      </w:r>
      <w:r w:rsidRPr="009E534C">
        <w:rPr>
          <w:lang w:eastAsia="fr-FR" w:bidi="fr-FR"/>
        </w:rPr>
        <w:t>que la taille maximale des individus est a</w:t>
      </w:r>
      <w:r w:rsidRPr="009E534C">
        <w:rPr>
          <w:lang w:eastAsia="fr-FR" w:bidi="fr-FR"/>
        </w:rPr>
        <w:t>t</w:t>
      </w:r>
      <w:r w:rsidRPr="009E534C">
        <w:rPr>
          <w:lang w:eastAsia="fr-FR" w:bidi="fr-FR"/>
        </w:rPr>
        <w:t>teinte plus tôt qu’elle ne l’a jamais été. Les chercheurs de l’Institut national d’hygiène estiment que les stim</w:t>
      </w:r>
      <w:r w:rsidRPr="009E534C">
        <w:rPr>
          <w:lang w:eastAsia="fr-FR" w:bidi="fr-FR"/>
        </w:rPr>
        <w:t>u</w:t>
      </w:r>
      <w:r w:rsidRPr="009E534C">
        <w:rPr>
          <w:lang w:eastAsia="fr-FR" w:bidi="fr-FR"/>
        </w:rPr>
        <w:t>lations accrues de l’hypophyse, qui agissent sur la croi</w:t>
      </w:r>
      <w:r w:rsidRPr="009E534C">
        <w:rPr>
          <w:lang w:eastAsia="fr-FR" w:bidi="fr-FR"/>
        </w:rPr>
        <w:t>s</w:t>
      </w:r>
      <w:r w:rsidRPr="009E534C">
        <w:rPr>
          <w:lang w:eastAsia="fr-FR" w:bidi="fr-FR"/>
        </w:rPr>
        <w:t>sance, sont provoquées par le milieu urbain</w:t>
      </w:r>
      <w:r>
        <w:rPr>
          <w:lang w:eastAsia="fr-FR" w:bidi="fr-FR"/>
        </w:rPr>
        <w:t>. </w:t>
      </w:r>
      <w:r>
        <w:rPr>
          <w:rStyle w:val="Appelnotedebasdep"/>
        </w:rPr>
        <w:footnoteReference w:id="143"/>
      </w:r>
      <w:r>
        <w:rPr>
          <w:lang w:eastAsia="fr-FR" w:bidi="fr-FR"/>
        </w:rPr>
        <w:t xml:space="preserve"> </w:t>
      </w:r>
      <w:r w:rsidRPr="009E534C">
        <w:rPr>
          <w:lang w:eastAsia="fr-FR" w:bidi="fr-FR"/>
        </w:rPr>
        <w:t>Corrélativement à cette accélér</w:t>
      </w:r>
      <w:r w:rsidRPr="009E534C">
        <w:rPr>
          <w:lang w:eastAsia="fr-FR" w:bidi="fr-FR"/>
        </w:rPr>
        <w:t>a</w:t>
      </w:r>
      <w:r w:rsidRPr="009E534C">
        <w:rPr>
          <w:lang w:eastAsia="fr-FR" w:bidi="fr-FR"/>
        </w:rPr>
        <w:t>tion, l’âge de la puberté est observé en moyenne un an plus tôt qu’à la fin du siècle dernier. La maturité physique des jeunes est donc acquise bien avant leur maturité sociale. Il n’y a plus grande différe</w:t>
      </w:r>
      <w:r w:rsidRPr="009E534C">
        <w:rPr>
          <w:lang w:eastAsia="fr-FR" w:bidi="fr-FR"/>
        </w:rPr>
        <w:t>n</w:t>
      </w:r>
      <w:r w:rsidRPr="009E534C">
        <w:rPr>
          <w:lang w:eastAsia="fr-FR" w:bidi="fr-FR"/>
        </w:rPr>
        <w:t>ce entre le statut biologique d’un jeune et celui d’un adulte.</w:t>
      </w:r>
    </w:p>
    <w:p w:rsidR="006B1899" w:rsidRPr="009E534C" w:rsidRDefault="006B1899" w:rsidP="006B1899">
      <w:pPr>
        <w:spacing w:before="120" w:after="120"/>
        <w:jc w:val="both"/>
      </w:pPr>
      <w:r w:rsidRPr="009E534C">
        <w:rPr>
          <w:lang w:eastAsia="fr-FR" w:bidi="fr-FR"/>
        </w:rPr>
        <w:t>La différence essentielle tient au statut s</w:t>
      </w:r>
      <w:r w:rsidRPr="009E534C">
        <w:rPr>
          <w:lang w:eastAsia="fr-FR" w:bidi="fr-FR"/>
        </w:rPr>
        <w:t>o</w:t>
      </w:r>
      <w:r w:rsidRPr="009E534C">
        <w:rPr>
          <w:lang w:eastAsia="fr-FR" w:bidi="fr-FR"/>
        </w:rPr>
        <w:t>cial. On comprendra que dans ces conditions le jeune tente de se prouver à lui-même d’abord, aux autres ensuite, qu’il est capable d’être un adulte ; il est normal qu’il s’engage en conséquence dans toute une série d’expériences.</w:t>
      </w:r>
    </w:p>
    <w:p w:rsidR="006B1899" w:rsidRPr="009E534C" w:rsidRDefault="006B1899" w:rsidP="006B1899">
      <w:pPr>
        <w:spacing w:before="120" w:after="120"/>
        <w:jc w:val="both"/>
      </w:pPr>
      <w:r w:rsidRPr="009E534C">
        <w:rPr>
          <w:lang w:eastAsia="fr-FR" w:bidi="fr-FR"/>
        </w:rPr>
        <w:t>L’ampleur de ces manifestations en quête de l’acquisition des a</w:t>
      </w:r>
      <w:r w:rsidRPr="009E534C">
        <w:rPr>
          <w:lang w:eastAsia="fr-FR" w:bidi="fr-FR"/>
        </w:rPr>
        <w:t>t</w:t>
      </w:r>
      <w:r w:rsidRPr="009E534C">
        <w:rPr>
          <w:lang w:eastAsia="fr-FR" w:bidi="fr-FR"/>
        </w:rPr>
        <w:t xml:space="preserve">tributs « adultes » va être fonction du nombre. Jamais les jeunes n’ont été aussi nombreux. Jamais la France n’a été aussi « jeune ». Les 14-20 ans représentent sensiblement 10 </w:t>
      </w:r>
      <w:r w:rsidRPr="009E534C">
        <w:rPr>
          <w:rStyle w:val="Corpsdutexte2Italique"/>
        </w:rPr>
        <w:t>%</w:t>
      </w:r>
      <w:r w:rsidRPr="009E534C">
        <w:rPr>
          <w:lang w:eastAsia="fr-FR" w:bidi="fr-FR"/>
        </w:rPr>
        <w:t xml:space="preserve"> de sa population. Cette dime</w:t>
      </w:r>
      <w:r w:rsidRPr="009E534C">
        <w:rPr>
          <w:lang w:eastAsia="fr-FR" w:bidi="fr-FR"/>
        </w:rPr>
        <w:t>n</w:t>
      </w:r>
      <w:r w:rsidRPr="009E534C">
        <w:rPr>
          <w:lang w:eastAsia="fr-FR" w:bidi="fr-FR"/>
        </w:rPr>
        <w:t>sion démographique va lui donner les caractéristiques d'une véritable classe d’âge, aussi bien par les problèmes qu’elle suscite sur le plan de la scolarisation, de l'apprentissage, de la mise au travail, du logement, des besoins en équipement sportifs et s</w:t>
      </w:r>
      <w:r w:rsidRPr="009E534C">
        <w:rPr>
          <w:lang w:eastAsia="fr-FR" w:bidi="fr-FR"/>
        </w:rPr>
        <w:t>o</w:t>
      </w:r>
      <w:r w:rsidRPr="009E534C">
        <w:rPr>
          <w:lang w:eastAsia="fr-FR" w:bidi="fr-FR"/>
        </w:rPr>
        <w:t>cioculturels, qu’en raison de son importa</w:t>
      </w:r>
      <w:r w:rsidRPr="009E534C">
        <w:rPr>
          <w:lang w:eastAsia="fr-FR" w:bidi="fr-FR"/>
        </w:rPr>
        <w:t>n</w:t>
      </w:r>
      <w:r w:rsidRPr="009E534C">
        <w:rPr>
          <w:lang w:eastAsia="fr-FR" w:bidi="fr-FR"/>
        </w:rPr>
        <w:t>ce économique. On a estimé en effet que près d’un jeune (de 14 à 20 ans) sur deux, r</w:t>
      </w:r>
      <w:r w:rsidRPr="009E534C">
        <w:rPr>
          <w:lang w:eastAsia="fr-FR" w:bidi="fr-FR"/>
        </w:rPr>
        <w:t>e</w:t>
      </w:r>
      <w:r w:rsidRPr="009E534C">
        <w:rPr>
          <w:lang w:eastAsia="fr-FR" w:bidi="fr-FR"/>
        </w:rPr>
        <w:t>présente un pouvoir d'achat de 15 à 400 francs par mois, soit un total de plus de 2,5 milliards par an</w:t>
      </w:r>
      <w:r>
        <w:rPr>
          <w:lang w:eastAsia="fr-FR" w:bidi="fr-FR"/>
        </w:rPr>
        <w:t> </w:t>
      </w:r>
      <w:r>
        <w:rPr>
          <w:rStyle w:val="Appelnotedebasdep"/>
        </w:rPr>
        <w:footnoteReference w:id="144"/>
      </w:r>
      <w:r w:rsidRPr="009E534C">
        <w:rPr>
          <w:lang w:eastAsia="fr-FR" w:bidi="fr-FR"/>
        </w:rPr>
        <w:t>. « Moi, déclare le directeur d’une société d’éditions commerciale</w:t>
      </w:r>
      <w:r>
        <w:rPr>
          <w:lang w:eastAsia="fr-FR" w:bidi="fr-FR"/>
        </w:rPr>
        <w:t>s </w:t>
      </w:r>
      <w:r>
        <w:rPr>
          <w:rStyle w:val="Appelnotedebasdep"/>
        </w:rPr>
        <w:footnoteReference w:id="145"/>
      </w:r>
      <w:r w:rsidRPr="009E534C">
        <w:rPr>
          <w:lang w:eastAsia="fr-FR" w:bidi="fr-FR"/>
        </w:rPr>
        <w:t>, je do</w:t>
      </w:r>
      <w:r w:rsidRPr="009E534C">
        <w:rPr>
          <w:lang w:eastAsia="fr-FR" w:bidi="fr-FR"/>
        </w:rPr>
        <w:t>n</w:t>
      </w:r>
      <w:r w:rsidRPr="009E534C">
        <w:rPr>
          <w:lang w:eastAsia="fr-FR" w:bidi="fr-FR"/>
        </w:rPr>
        <w:t>ne aux gosses ce qu’ils demandent... Il y en a dix millions en France, c’est une clientèle form</w:t>
      </w:r>
      <w:r w:rsidRPr="009E534C">
        <w:rPr>
          <w:lang w:eastAsia="fr-FR" w:bidi="fr-FR"/>
        </w:rPr>
        <w:t>i</w:t>
      </w:r>
      <w:r w:rsidRPr="009E534C">
        <w:rPr>
          <w:lang w:eastAsia="fr-FR" w:bidi="fr-FR"/>
        </w:rPr>
        <w:t>dable... » « Ils disposent d’un pouvoir d’achat de</w:t>
      </w:r>
      <w:r>
        <w:rPr>
          <w:lang w:eastAsia="fr-FR" w:bidi="fr-FR"/>
        </w:rPr>
        <w:t xml:space="preserve"> </w:t>
      </w:r>
      <w:r>
        <w:t xml:space="preserve">[205] </w:t>
      </w:r>
      <w:r w:rsidRPr="009E534C">
        <w:rPr>
          <w:lang w:eastAsia="fr-FR" w:bidi="fr-FR"/>
        </w:rPr>
        <w:t>plus en plus grand. Les seules tirelires des moins de 15 ans contie</w:t>
      </w:r>
      <w:r w:rsidRPr="009E534C">
        <w:rPr>
          <w:lang w:eastAsia="fr-FR" w:bidi="fr-FR"/>
        </w:rPr>
        <w:t>n</w:t>
      </w:r>
      <w:r w:rsidRPr="009E534C">
        <w:rPr>
          <w:lang w:eastAsia="fr-FR" w:bidi="fr-FR"/>
        </w:rPr>
        <w:t>nent 50 milliards d’anciens francs. Les dépenses effectuées par les jeunes de 14 à 19 ans eux-mêmes représentent près de 500 mi</w:t>
      </w:r>
      <w:r w:rsidRPr="009E534C">
        <w:rPr>
          <w:lang w:eastAsia="fr-FR" w:bidi="fr-FR"/>
        </w:rPr>
        <w:t>l</w:t>
      </w:r>
      <w:r w:rsidRPr="009E534C">
        <w:rPr>
          <w:lang w:eastAsia="fr-FR" w:bidi="fr-FR"/>
        </w:rPr>
        <w:t>liards d’anciens francs »</w:t>
      </w:r>
      <w:r>
        <w:rPr>
          <w:lang w:eastAsia="fr-FR" w:bidi="fr-FR"/>
        </w:rPr>
        <w:t> </w:t>
      </w:r>
      <w:r>
        <w:rPr>
          <w:rStyle w:val="Appelnotedebasdep"/>
        </w:rPr>
        <w:footnoteReference w:id="146"/>
      </w:r>
      <w:r w:rsidRPr="009E534C">
        <w:rPr>
          <w:rStyle w:val="Corpsdutexte2Italique"/>
        </w:rPr>
        <w:t>.</w:t>
      </w:r>
      <w:r w:rsidRPr="009E534C">
        <w:rPr>
          <w:lang w:eastAsia="fr-FR" w:bidi="fr-FR"/>
        </w:rPr>
        <w:t xml:space="preserve"> En tant que consommateur, la jeunesse intére</w:t>
      </w:r>
      <w:r w:rsidRPr="009E534C">
        <w:rPr>
          <w:lang w:eastAsia="fr-FR" w:bidi="fr-FR"/>
        </w:rPr>
        <w:t>s</w:t>
      </w:r>
      <w:r w:rsidRPr="009E534C">
        <w:rPr>
          <w:lang w:eastAsia="fr-FR" w:bidi="fr-FR"/>
        </w:rPr>
        <w:t>se donc les adultes producteurs et vendeurs. Le marché qui leur est proposé représente une sorte de complicité entre les b</w:t>
      </w:r>
      <w:r w:rsidRPr="009E534C">
        <w:rPr>
          <w:lang w:eastAsia="fr-FR" w:bidi="fr-FR"/>
        </w:rPr>
        <w:t>e</w:t>
      </w:r>
      <w:r w:rsidRPr="009E534C">
        <w:rPr>
          <w:lang w:eastAsia="fr-FR" w:bidi="fr-FR"/>
        </w:rPr>
        <w:t>soins réels et les intérêts des adultes. Les attitudes propres à ce nouvel univers commercial sont à de nombreux égards révélatrices des intérêts amb</w:t>
      </w:r>
      <w:r w:rsidRPr="009E534C">
        <w:rPr>
          <w:lang w:eastAsia="fr-FR" w:bidi="fr-FR"/>
        </w:rPr>
        <w:t>i</w:t>
      </w:r>
      <w:r w:rsidRPr="009E534C">
        <w:rPr>
          <w:lang w:eastAsia="fr-FR" w:bidi="fr-FR"/>
        </w:rPr>
        <w:t>gus qu’il suscite dans la représentation sociale des parties en prése</w:t>
      </w:r>
      <w:r w:rsidRPr="009E534C">
        <w:rPr>
          <w:lang w:eastAsia="fr-FR" w:bidi="fr-FR"/>
        </w:rPr>
        <w:t>n</w:t>
      </w:r>
      <w:r w:rsidRPr="009E534C">
        <w:rPr>
          <w:lang w:eastAsia="fr-FR" w:bidi="fr-FR"/>
        </w:rPr>
        <w:t>ce : adultes d’un côté, jeunes de l’autre.</w:t>
      </w:r>
    </w:p>
    <w:p w:rsidR="006B1899" w:rsidRPr="009E534C" w:rsidRDefault="006B1899" w:rsidP="006B1899">
      <w:pPr>
        <w:spacing w:before="120" w:after="120"/>
        <w:jc w:val="both"/>
      </w:pPr>
      <w:r w:rsidRPr="009E534C">
        <w:rPr>
          <w:lang w:eastAsia="fr-FR" w:bidi="fr-FR"/>
        </w:rPr>
        <w:t>Ces quelques brèves remarques suffisent pour illustrer l’importance de la jeunesse dans les dimensions sociales et économ</w:t>
      </w:r>
      <w:r w:rsidRPr="009E534C">
        <w:rPr>
          <w:lang w:eastAsia="fr-FR" w:bidi="fr-FR"/>
        </w:rPr>
        <w:t>i</w:t>
      </w:r>
      <w:r w:rsidRPr="009E534C">
        <w:rPr>
          <w:lang w:eastAsia="fr-FR" w:bidi="fr-FR"/>
        </w:rPr>
        <w:t>ques de la nation, et pour rappeler l’audience que cette cat</w:t>
      </w:r>
      <w:r w:rsidRPr="009E534C">
        <w:rPr>
          <w:lang w:eastAsia="fr-FR" w:bidi="fr-FR"/>
        </w:rPr>
        <w:t>é</w:t>
      </w:r>
      <w:r w:rsidRPr="009E534C">
        <w:rPr>
          <w:lang w:eastAsia="fr-FR" w:bidi="fr-FR"/>
        </w:rPr>
        <w:t>gorie de population tient en fait dans les structures démograph</w:t>
      </w:r>
      <w:r w:rsidRPr="009E534C">
        <w:rPr>
          <w:lang w:eastAsia="fr-FR" w:bidi="fr-FR"/>
        </w:rPr>
        <w:t>i</w:t>
      </w:r>
      <w:r w:rsidRPr="009E534C">
        <w:rPr>
          <w:lang w:eastAsia="fr-FR" w:bidi="fr-FR"/>
        </w:rPr>
        <w:t>ques.</w:t>
      </w:r>
    </w:p>
    <w:p w:rsidR="006B1899" w:rsidRPr="009E534C" w:rsidRDefault="006B1899" w:rsidP="006B1899">
      <w:pPr>
        <w:spacing w:before="120" w:after="120"/>
        <w:jc w:val="both"/>
      </w:pPr>
      <w:r w:rsidRPr="009E534C">
        <w:rPr>
          <w:lang w:eastAsia="fr-FR" w:bidi="fr-FR"/>
        </w:rPr>
        <w:t>Audience accrue d’une dimension culturelle particulière : la je</w:t>
      </w:r>
      <w:r w:rsidRPr="009E534C">
        <w:rPr>
          <w:lang w:eastAsia="fr-FR" w:bidi="fr-FR"/>
        </w:rPr>
        <w:t>u</w:t>
      </w:r>
      <w:r w:rsidRPr="009E534C">
        <w:rPr>
          <w:lang w:eastAsia="fr-FR" w:bidi="fr-FR"/>
        </w:rPr>
        <w:t>nesse participe à une « culture de masse ». Nous ne retiendrons ici qu’un de ses aspects : l’influence des mass media. Plus que to</w:t>
      </w:r>
      <w:r w:rsidRPr="009E534C">
        <w:rPr>
          <w:lang w:eastAsia="fr-FR" w:bidi="fr-FR"/>
        </w:rPr>
        <w:t>u</w:t>
      </w:r>
      <w:r w:rsidRPr="009E534C">
        <w:rPr>
          <w:lang w:eastAsia="fr-FR" w:bidi="fr-FR"/>
        </w:rPr>
        <w:t>te autre catégorie de la population, elle est sensible à l’univers colle</w:t>
      </w:r>
      <w:r w:rsidRPr="009E534C">
        <w:rPr>
          <w:lang w:eastAsia="fr-FR" w:bidi="fr-FR"/>
        </w:rPr>
        <w:t>c</w:t>
      </w:r>
      <w:r w:rsidRPr="009E534C">
        <w:rPr>
          <w:lang w:eastAsia="fr-FR" w:bidi="fr-FR"/>
        </w:rPr>
        <w:t>tif des informations et des distractions ; d’abord parce qu’elle est plus ma</w:t>
      </w:r>
      <w:r w:rsidRPr="009E534C">
        <w:rPr>
          <w:lang w:eastAsia="fr-FR" w:bidi="fr-FR"/>
        </w:rPr>
        <w:t>l</w:t>
      </w:r>
      <w:r w:rsidRPr="009E534C">
        <w:rPr>
          <w:lang w:eastAsia="fr-FR" w:bidi="fr-FR"/>
        </w:rPr>
        <w:t>léable que les adultes éduqués par le verbe et qui a</w:t>
      </w:r>
      <w:r w:rsidRPr="009E534C">
        <w:rPr>
          <w:lang w:eastAsia="fr-FR" w:bidi="fr-FR"/>
        </w:rPr>
        <w:t>p</w:t>
      </w:r>
      <w:r w:rsidRPr="009E534C">
        <w:rPr>
          <w:lang w:eastAsia="fr-FR" w:bidi="fr-FR"/>
        </w:rPr>
        <w:t>partiennent à la culture du livre ; ensuite parce que les techniques d’information de masse se développent en même temps qu’elle ; enfin parce que son importance numérique est telle qu’elle constitue sur le plan économ</w:t>
      </w:r>
      <w:r w:rsidRPr="009E534C">
        <w:rPr>
          <w:lang w:eastAsia="fr-FR" w:bidi="fr-FR"/>
        </w:rPr>
        <w:t>i</w:t>
      </w:r>
      <w:r w:rsidRPr="009E534C">
        <w:rPr>
          <w:lang w:eastAsia="fr-FR" w:bidi="fr-FR"/>
        </w:rPr>
        <w:t>que, et à elle seule, un public, un auditoire, une client</w:t>
      </w:r>
      <w:r w:rsidRPr="009E534C">
        <w:rPr>
          <w:lang w:eastAsia="fr-FR" w:bidi="fr-FR"/>
        </w:rPr>
        <w:t>è</w:t>
      </w:r>
      <w:r w:rsidRPr="009E534C">
        <w:rPr>
          <w:lang w:eastAsia="fr-FR" w:bidi="fr-FR"/>
        </w:rPr>
        <w:t>le. En raison de cette audience, les techniques d’information vont spécifier un langage pict</w:t>
      </w:r>
      <w:r w:rsidRPr="009E534C">
        <w:rPr>
          <w:lang w:eastAsia="fr-FR" w:bidi="fr-FR"/>
        </w:rPr>
        <w:t>u</w:t>
      </w:r>
      <w:r w:rsidRPr="009E534C">
        <w:rPr>
          <w:lang w:eastAsia="fr-FR" w:bidi="fr-FR"/>
        </w:rPr>
        <w:t>ral et sonore à son intention. Ce faisant, elles développent une civilisation partielle, en marge de la société globale, ce qui favorise un certain particularisme culturel ségrégationni</w:t>
      </w:r>
      <w:r w:rsidRPr="009E534C">
        <w:rPr>
          <w:lang w:eastAsia="fr-FR" w:bidi="fr-FR"/>
        </w:rPr>
        <w:t>s</w:t>
      </w:r>
      <w:r w:rsidRPr="009E534C">
        <w:rPr>
          <w:lang w:eastAsia="fr-FR" w:bidi="fr-FR"/>
        </w:rPr>
        <w:t>te. Or ce langage destiné aux jeunes devient de plus en</w:t>
      </w:r>
      <w:r>
        <w:rPr>
          <w:lang w:eastAsia="fr-FR" w:bidi="fr-FR"/>
        </w:rPr>
        <w:t xml:space="preserve"> </w:t>
      </w:r>
      <w:r>
        <w:t xml:space="preserve">[206] </w:t>
      </w:r>
      <w:r w:rsidRPr="009E534C">
        <w:rPr>
          <w:lang w:eastAsia="fr-FR" w:bidi="fr-FR"/>
        </w:rPr>
        <w:t>plus international et on a pu o</w:t>
      </w:r>
      <w:r w:rsidRPr="009E534C">
        <w:rPr>
          <w:lang w:eastAsia="fr-FR" w:bidi="fr-FR"/>
        </w:rPr>
        <w:t>b</w:t>
      </w:r>
      <w:r w:rsidRPr="009E534C">
        <w:rPr>
          <w:lang w:eastAsia="fr-FR" w:bidi="fr-FR"/>
        </w:rPr>
        <w:t>server des comportements sensiblement identiques chez les adole</w:t>
      </w:r>
      <w:r w:rsidRPr="009E534C">
        <w:rPr>
          <w:lang w:eastAsia="fr-FR" w:bidi="fr-FR"/>
        </w:rPr>
        <w:t>s</w:t>
      </w:r>
      <w:r w:rsidRPr="009E534C">
        <w:rPr>
          <w:lang w:eastAsia="fr-FR" w:bidi="fr-FR"/>
        </w:rPr>
        <w:t>cents de divers continents : le même acteur, le même chanteur, la m</w:t>
      </w:r>
      <w:r w:rsidRPr="009E534C">
        <w:rPr>
          <w:lang w:eastAsia="fr-FR" w:bidi="fr-FR"/>
        </w:rPr>
        <w:t>ê</w:t>
      </w:r>
      <w:r w:rsidRPr="009E534C">
        <w:rPr>
          <w:lang w:eastAsia="fr-FR" w:bidi="fr-FR"/>
        </w:rPr>
        <w:t>me rengaine, le même attribut vest</w:t>
      </w:r>
      <w:r w:rsidRPr="009E534C">
        <w:rPr>
          <w:lang w:eastAsia="fr-FR" w:bidi="fr-FR"/>
        </w:rPr>
        <w:t>i</w:t>
      </w:r>
      <w:r w:rsidRPr="009E534C">
        <w:rPr>
          <w:lang w:eastAsia="fr-FR" w:bidi="fr-FR"/>
        </w:rPr>
        <w:t>mentaire, la même bande illustrée, le même spectacle, d</w:t>
      </w:r>
      <w:r w:rsidRPr="009E534C">
        <w:rPr>
          <w:lang w:eastAsia="fr-FR" w:bidi="fr-FR"/>
        </w:rPr>
        <w:t>i</w:t>
      </w:r>
      <w:r w:rsidRPr="009E534C">
        <w:rPr>
          <w:lang w:eastAsia="fr-FR" w:bidi="fr-FR"/>
        </w:rPr>
        <w:t>vertissent, presque en même temps, les jeunes d'Amérique, d’Europe et d’Afrique</w:t>
      </w:r>
      <w:r>
        <w:rPr>
          <w:lang w:eastAsia="fr-FR" w:bidi="fr-FR"/>
        </w:rPr>
        <w:t>. </w:t>
      </w:r>
      <w:r>
        <w:rPr>
          <w:rStyle w:val="Appelnotedebasdep"/>
        </w:rPr>
        <w:footnoteReference w:id="147"/>
      </w:r>
      <w:r w:rsidRPr="009E534C">
        <w:rPr>
          <w:lang w:eastAsia="fr-FR" w:bidi="fr-FR"/>
        </w:rPr>
        <w:t xml:space="preserve"> La représentation, par certa</w:t>
      </w:r>
      <w:r w:rsidRPr="009E534C">
        <w:rPr>
          <w:lang w:eastAsia="fr-FR" w:bidi="fr-FR"/>
        </w:rPr>
        <w:t>i</w:t>
      </w:r>
      <w:r w:rsidRPr="009E534C">
        <w:rPr>
          <w:lang w:eastAsia="fr-FR" w:bidi="fr-FR"/>
        </w:rPr>
        <w:t>nes techniques visuelles de masse (le film particulièrement), d’un st</w:t>
      </w:r>
      <w:r w:rsidRPr="009E534C">
        <w:rPr>
          <w:lang w:eastAsia="fr-FR" w:bidi="fr-FR"/>
        </w:rPr>
        <w:t>y</w:t>
      </w:r>
      <w:r w:rsidRPr="009E534C">
        <w:rPr>
          <w:lang w:eastAsia="fr-FR" w:bidi="fr-FR"/>
        </w:rPr>
        <w:t>le propre à la société adolescente, n’est pas étrangère au développ</w:t>
      </w:r>
      <w:r w:rsidRPr="009E534C">
        <w:rPr>
          <w:lang w:eastAsia="fr-FR" w:bidi="fr-FR"/>
        </w:rPr>
        <w:t>e</w:t>
      </w:r>
      <w:r w:rsidRPr="009E534C">
        <w:rPr>
          <w:lang w:eastAsia="fr-FR" w:bidi="fr-FR"/>
        </w:rPr>
        <w:t>ment des associations spontanées des jeunes ainsi qu’à la spécific</w:t>
      </w:r>
      <w:r w:rsidRPr="009E534C">
        <w:rPr>
          <w:lang w:eastAsia="fr-FR" w:bidi="fr-FR"/>
        </w:rPr>
        <w:t>a</w:t>
      </w:r>
      <w:r w:rsidRPr="009E534C">
        <w:rPr>
          <w:lang w:eastAsia="fr-FR" w:bidi="fr-FR"/>
        </w:rPr>
        <w:t>tion d’un type : le « blouson ».</w:t>
      </w:r>
    </w:p>
    <w:p w:rsidR="006B1899" w:rsidRPr="009E534C" w:rsidRDefault="006B1899" w:rsidP="006B1899">
      <w:pPr>
        <w:spacing w:before="120" w:after="120"/>
        <w:jc w:val="both"/>
      </w:pPr>
      <w:r w:rsidRPr="009E534C">
        <w:rPr>
          <w:lang w:eastAsia="fr-FR" w:bidi="fr-FR"/>
        </w:rPr>
        <w:t>L’univers affectif et matériel de James Dean a proposé aux yeux admiratifs du jeune public la « panoplie de l’adolescence »</w:t>
      </w:r>
      <w:r>
        <w:rPr>
          <w:lang w:eastAsia="fr-FR" w:bidi="fr-FR"/>
        </w:rPr>
        <w:t> </w:t>
      </w:r>
      <w:r>
        <w:rPr>
          <w:rStyle w:val="Appelnotedebasdep"/>
        </w:rPr>
        <w:footnoteReference w:id="148"/>
      </w:r>
      <w:r w:rsidRPr="009E534C">
        <w:rPr>
          <w:lang w:eastAsia="fr-FR" w:bidi="fr-FR"/>
        </w:rPr>
        <w:t>. Nous touchons là à un des aspects significatifs de cette civilisation partie</w:t>
      </w:r>
      <w:r w:rsidRPr="009E534C">
        <w:rPr>
          <w:lang w:eastAsia="fr-FR" w:bidi="fr-FR"/>
        </w:rPr>
        <w:t>l</w:t>
      </w:r>
      <w:r w:rsidRPr="009E534C">
        <w:rPr>
          <w:lang w:eastAsia="fr-FR" w:bidi="fr-FR"/>
        </w:rPr>
        <w:t>le : ses héros sont des adolescents, ils expriment leurs pr</w:t>
      </w:r>
      <w:r w:rsidRPr="009E534C">
        <w:rPr>
          <w:lang w:eastAsia="fr-FR" w:bidi="fr-FR"/>
        </w:rPr>
        <w:t>o</w:t>
      </w:r>
      <w:r w:rsidRPr="009E534C">
        <w:rPr>
          <w:lang w:eastAsia="fr-FR" w:bidi="fr-FR"/>
        </w:rPr>
        <w:t>blèmes, chantent leurs préoccupations, glorifient leurs faits divers. La littérat</w:t>
      </w:r>
      <w:r w:rsidRPr="009E534C">
        <w:rPr>
          <w:lang w:eastAsia="fr-FR" w:bidi="fr-FR"/>
        </w:rPr>
        <w:t>u</w:t>
      </w:r>
      <w:r w:rsidRPr="009E534C">
        <w:rPr>
          <w:lang w:eastAsia="fr-FR" w:bidi="fr-FR"/>
        </w:rPr>
        <w:t>re, comme les films et les chansons, exposent les aspirations contr</w:t>
      </w:r>
      <w:r w:rsidRPr="009E534C">
        <w:rPr>
          <w:lang w:eastAsia="fr-FR" w:bidi="fr-FR"/>
        </w:rPr>
        <w:t>a</w:t>
      </w:r>
      <w:r w:rsidRPr="009E534C">
        <w:rPr>
          <w:lang w:eastAsia="fr-FR" w:bidi="fr-FR"/>
        </w:rPr>
        <w:t>dictoires et les exigences de la jeunesse : appel et refus de la vie, goût du risque et de l’affirmation de soi, de l'épre</w:t>
      </w:r>
      <w:r w:rsidRPr="009E534C">
        <w:rPr>
          <w:lang w:eastAsia="fr-FR" w:bidi="fr-FR"/>
        </w:rPr>
        <w:t>u</w:t>
      </w:r>
      <w:r w:rsidRPr="009E534C">
        <w:rPr>
          <w:lang w:eastAsia="fr-FR" w:bidi="fr-FR"/>
        </w:rPr>
        <w:t>ve et de l’exploit, de la vitesse et de l’exaltation jusqu'à la mort... Si ces thèmes ambivalents sont loin d’être originaux, ils sont e</w:t>
      </w:r>
      <w:r w:rsidRPr="009E534C">
        <w:rPr>
          <w:lang w:eastAsia="fr-FR" w:bidi="fr-FR"/>
        </w:rPr>
        <w:t>x</w:t>
      </w:r>
      <w:r w:rsidRPr="009E534C">
        <w:rPr>
          <w:lang w:eastAsia="fr-FR" w:bidi="fr-FR"/>
        </w:rPr>
        <w:t>primés dans un langage nouveau, qui prend une dimension nouvelle et atteint une résonance jamais ég</w:t>
      </w:r>
      <w:r w:rsidRPr="009E534C">
        <w:rPr>
          <w:lang w:eastAsia="fr-FR" w:bidi="fr-FR"/>
        </w:rPr>
        <w:t>a</w:t>
      </w:r>
      <w:r w:rsidRPr="009E534C">
        <w:rPr>
          <w:lang w:eastAsia="fr-FR" w:bidi="fr-FR"/>
        </w:rPr>
        <w:t>lée.</w:t>
      </w:r>
    </w:p>
    <w:p w:rsidR="006B1899" w:rsidRPr="009E534C" w:rsidRDefault="006B1899" w:rsidP="006B1899">
      <w:pPr>
        <w:spacing w:before="120" w:after="120"/>
        <w:jc w:val="both"/>
      </w:pPr>
      <w:r w:rsidRPr="009E534C">
        <w:rPr>
          <w:lang w:eastAsia="fr-FR" w:bidi="fr-FR"/>
        </w:rPr>
        <w:t>La caractéristique essentielle de cette culture de la jeunesse c’est l’anticonformisme. Mais cet anticonformisme classiquement reconnu à l’adolescence éte</w:t>
      </w:r>
      <w:r>
        <w:rPr>
          <w:lang w:eastAsia="fr-FR" w:bidi="fr-FR"/>
        </w:rPr>
        <w:t>rn</w:t>
      </w:r>
      <w:r w:rsidRPr="009E534C">
        <w:rPr>
          <w:lang w:eastAsia="fr-FR" w:bidi="fr-FR"/>
        </w:rPr>
        <w:t>elle, n’est pas, n’est plus, une manière d’être i</w:t>
      </w:r>
      <w:r w:rsidRPr="009E534C">
        <w:rPr>
          <w:lang w:eastAsia="fr-FR" w:bidi="fr-FR"/>
        </w:rPr>
        <w:t>n</w:t>
      </w:r>
      <w:r w:rsidRPr="009E534C">
        <w:rPr>
          <w:lang w:eastAsia="fr-FR" w:bidi="fr-FR"/>
        </w:rPr>
        <w:t>dividuelle ; c’est une manière actuelle d’exister avec ses semblables, car le jeune est d’abord considéré comme membre d’une catégorie sociale, avant d’être singularisé dans sa personn</w:t>
      </w:r>
      <w:r w:rsidRPr="009E534C">
        <w:rPr>
          <w:lang w:eastAsia="fr-FR" w:bidi="fr-FR"/>
        </w:rPr>
        <w:t>a</w:t>
      </w:r>
      <w:r w:rsidRPr="009E534C">
        <w:rPr>
          <w:lang w:eastAsia="fr-FR" w:bidi="fr-FR"/>
        </w:rPr>
        <w:t>lité. L’importance des facteurs sociaux généraux qui président à l’apparition des struct</w:t>
      </w:r>
      <w:r w:rsidRPr="009E534C">
        <w:rPr>
          <w:lang w:eastAsia="fr-FR" w:bidi="fr-FR"/>
        </w:rPr>
        <w:t>u</w:t>
      </w:r>
      <w:r w:rsidRPr="009E534C">
        <w:rPr>
          <w:lang w:eastAsia="fr-FR" w:bidi="fr-FR"/>
        </w:rPr>
        <w:t>res groupales dépend en grande</w:t>
      </w:r>
      <w:r>
        <w:rPr>
          <w:lang w:eastAsia="fr-FR" w:bidi="fr-FR"/>
        </w:rPr>
        <w:t xml:space="preserve"> </w:t>
      </w:r>
      <w:r>
        <w:t xml:space="preserve">[207] </w:t>
      </w:r>
      <w:r w:rsidRPr="009E534C">
        <w:rPr>
          <w:lang w:eastAsia="fr-FR" w:bidi="fr-FR"/>
        </w:rPr>
        <w:t>partie de cette communauté d’intérêts qui rassemble les individus en des agrégats éphémères. N</w:t>
      </w:r>
      <w:r w:rsidRPr="009E534C">
        <w:rPr>
          <w:lang w:eastAsia="fr-FR" w:bidi="fr-FR"/>
        </w:rPr>
        <w:t>o</w:t>
      </w:r>
      <w:r w:rsidRPr="009E534C">
        <w:rPr>
          <w:lang w:eastAsia="fr-FR" w:bidi="fr-FR"/>
        </w:rPr>
        <w:t>tons dès à présent que ces rasse</w:t>
      </w:r>
      <w:r w:rsidRPr="009E534C">
        <w:rPr>
          <w:lang w:eastAsia="fr-FR" w:bidi="fr-FR"/>
        </w:rPr>
        <w:t>m</w:t>
      </w:r>
      <w:r w:rsidRPr="009E534C">
        <w:rPr>
          <w:lang w:eastAsia="fr-FR" w:bidi="fr-FR"/>
        </w:rPr>
        <w:t>blements se distinguent des groupes en ce sens qu’ils n’exigent pas de leurs participants un choix et un e</w:t>
      </w:r>
      <w:r w:rsidRPr="009E534C">
        <w:rPr>
          <w:lang w:eastAsia="fr-FR" w:bidi="fr-FR"/>
        </w:rPr>
        <w:t>n</w:t>
      </w:r>
      <w:r w:rsidRPr="009E534C">
        <w:rPr>
          <w:lang w:eastAsia="fr-FR" w:bidi="fr-FR"/>
        </w:rPr>
        <w:t>gagement personnels, soutenus par une fidélité et une fixation à ce</w:t>
      </w:r>
      <w:r w:rsidRPr="009E534C">
        <w:rPr>
          <w:lang w:eastAsia="fr-FR" w:bidi="fr-FR"/>
        </w:rPr>
        <w:t>r</w:t>
      </w:r>
      <w:r w:rsidRPr="009E534C">
        <w:rPr>
          <w:lang w:eastAsia="fr-FR" w:bidi="fr-FR"/>
        </w:rPr>
        <w:t>taines relations interpersonnelles récipr</w:t>
      </w:r>
      <w:r w:rsidRPr="009E534C">
        <w:rPr>
          <w:lang w:eastAsia="fr-FR" w:bidi="fr-FR"/>
        </w:rPr>
        <w:t>o</w:t>
      </w:r>
      <w:r w:rsidRPr="009E534C">
        <w:rPr>
          <w:lang w:eastAsia="fr-FR" w:bidi="fr-FR"/>
        </w:rPr>
        <w:t>ques.</w:t>
      </w:r>
    </w:p>
    <w:p w:rsidR="006B1899" w:rsidRPr="009E534C" w:rsidRDefault="006B1899" w:rsidP="006B1899">
      <w:pPr>
        <w:spacing w:before="120" w:after="120"/>
        <w:jc w:val="both"/>
      </w:pPr>
      <w:r w:rsidRPr="009E534C">
        <w:rPr>
          <w:lang w:eastAsia="fr-FR" w:bidi="fr-FR"/>
        </w:rPr>
        <w:t>Les jeunes sont donc auditeurs, spect</w:t>
      </w:r>
      <w:r w:rsidRPr="009E534C">
        <w:rPr>
          <w:lang w:eastAsia="fr-FR" w:bidi="fr-FR"/>
        </w:rPr>
        <w:t>a</w:t>
      </w:r>
      <w:r w:rsidRPr="009E534C">
        <w:rPr>
          <w:lang w:eastAsia="fr-FR" w:bidi="fr-FR"/>
        </w:rPr>
        <w:t>teurs, publics, usagers, clients de divers produits sociaux. Ils s’intègrent dans une catég</w:t>
      </w:r>
      <w:r w:rsidRPr="009E534C">
        <w:rPr>
          <w:lang w:eastAsia="fr-FR" w:bidi="fr-FR"/>
        </w:rPr>
        <w:t>o</w:t>
      </w:r>
      <w:r w:rsidRPr="009E534C">
        <w:rPr>
          <w:lang w:eastAsia="fr-FR" w:bidi="fr-FR"/>
        </w:rPr>
        <w:t>rie sociale dont le dénominateur commun est la « consommation ». De la catégorie ils vont passer à l’agrégat ; de l’agrégat aux gro</w:t>
      </w:r>
      <w:r w:rsidRPr="009E534C">
        <w:rPr>
          <w:lang w:eastAsia="fr-FR" w:bidi="fr-FR"/>
        </w:rPr>
        <w:t>u</w:t>
      </w:r>
      <w:r w:rsidRPr="009E534C">
        <w:rPr>
          <w:lang w:eastAsia="fr-FR" w:bidi="fr-FR"/>
        </w:rPr>
        <w:t>pements en composant des unités sociologiques dont les caractéri</w:t>
      </w:r>
      <w:r w:rsidRPr="009E534C">
        <w:rPr>
          <w:lang w:eastAsia="fr-FR" w:bidi="fr-FR"/>
        </w:rPr>
        <w:t>s</w:t>
      </w:r>
      <w:r w:rsidRPr="009E534C">
        <w:rPr>
          <w:lang w:eastAsia="fr-FR" w:bidi="fr-FR"/>
        </w:rPr>
        <w:t>tiques seront fournies par des similitudes éducatives, économiques, résidentielles, fonctionnelles, lesquelles se d</w:t>
      </w:r>
      <w:r w:rsidRPr="009E534C">
        <w:rPr>
          <w:lang w:eastAsia="fr-FR" w:bidi="fr-FR"/>
        </w:rPr>
        <w:t>i</w:t>
      </w:r>
      <w:r w:rsidRPr="009E534C">
        <w:rPr>
          <w:lang w:eastAsia="fr-FR" w:bidi="fr-FR"/>
        </w:rPr>
        <w:t xml:space="preserve">versifient de plus en plus suivant les âges et les sexes. Par exemple le chanteur de twist à la radio ou à la télévision s’adresse à </w:t>
      </w:r>
      <w:r>
        <w:rPr>
          <w:lang w:eastAsia="fr-FR" w:bidi="fr-FR"/>
        </w:rPr>
        <w:t>un</w:t>
      </w:r>
      <w:r w:rsidRPr="009E534C">
        <w:rPr>
          <w:lang w:eastAsia="fr-FR" w:bidi="fr-FR"/>
        </w:rPr>
        <w:t xml:space="preserve"> vaste public, mais il va surtout intéresser les jeunes. Mais si ce même chanteur se produit dans une salle, les spect</w:t>
      </w:r>
      <w:r w:rsidRPr="009E534C">
        <w:rPr>
          <w:lang w:eastAsia="fr-FR" w:bidi="fr-FR"/>
        </w:rPr>
        <w:t>a</w:t>
      </w:r>
      <w:r w:rsidRPr="009E534C">
        <w:rPr>
          <w:lang w:eastAsia="fr-FR" w:bidi="fr-FR"/>
        </w:rPr>
        <w:t>teurs vont se sélectionner, le public va devenir auditoire ; cet audito</w:t>
      </w:r>
      <w:r w:rsidRPr="009E534C">
        <w:rPr>
          <w:lang w:eastAsia="fr-FR" w:bidi="fr-FR"/>
        </w:rPr>
        <w:t>i</w:t>
      </w:r>
      <w:r w:rsidRPr="009E534C">
        <w:rPr>
          <w:lang w:eastAsia="fr-FR" w:bidi="fr-FR"/>
        </w:rPr>
        <w:t>re, en raison de la proximité physique créée par la salle, va devenir un agrégat dont la sensibilité commune va nourrir et entretenir une part</w:t>
      </w:r>
      <w:r w:rsidRPr="009E534C">
        <w:rPr>
          <w:lang w:eastAsia="fr-FR" w:bidi="fr-FR"/>
        </w:rPr>
        <w:t>i</w:t>
      </w:r>
      <w:r w:rsidRPr="009E534C">
        <w:rPr>
          <w:lang w:eastAsia="fr-FR" w:bidi="fr-FR"/>
        </w:rPr>
        <w:t>cipation posturale, mimétique et contagieuse.</w:t>
      </w:r>
    </w:p>
    <w:p w:rsidR="006B1899" w:rsidRPr="009E534C" w:rsidRDefault="006B1899" w:rsidP="006B1899">
      <w:pPr>
        <w:spacing w:before="120" w:after="120"/>
        <w:jc w:val="both"/>
      </w:pPr>
      <w:r w:rsidRPr="009E534C">
        <w:rPr>
          <w:lang w:eastAsia="fr-FR" w:bidi="fr-FR"/>
        </w:rPr>
        <w:t>Outre cette influence de la « culture de masse » sur la genèse des rassemblements, l’enquête a souligné l’importance des facteurs écol</w:t>
      </w:r>
      <w:r w:rsidRPr="009E534C">
        <w:rPr>
          <w:lang w:eastAsia="fr-FR" w:bidi="fr-FR"/>
        </w:rPr>
        <w:t>o</w:t>
      </w:r>
      <w:r w:rsidRPr="009E534C">
        <w:rPr>
          <w:lang w:eastAsia="fr-FR" w:bidi="fr-FR"/>
        </w:rPr>
        <w:t>giques, du voisinage entre autres. Sans se limiter aux seuls quartiers « pathogènes », la concentration urbaine apparaît comm</w:t>
      </w:r>
      <w:r>
        <w:rPr>
          <w:lang w:eastAsia="fr-FR" w:bidi="fr-FR"/>
        </w:rPr>
        <w:t>e</w:t>
      </w:r>
      <w:r w:rsidRPr="009E534C">
        <w:rPr>
          <w:lang w:eastAsia="fr-FR" w:bidi="fr-FR"/>
        </w:rPr>
        <w:t xml:space="preserve"> un élément favorisant la constitution d’agrégats sociaux dont l’existence est pr</w:t>
      </w:r>
      <w:r w:rsidRPr="009E534C">
        <w:rPr>
          <w:lang w:eastAsia="fr-FR" w:bidi="fr-FR"/>
        </w:rPr>
        <w:t>é</w:t>
      </w:r>
      <w:r w:rsidRPr="009E534C">
        <w:rPr>
          <w:lang w:eastAsia="fr-FR" w:bidi="fr-FR"/>
        </w:rPr>
        <w:t xml:space="preserve">alable aux groupes. </w:t>
      </w:r>
      <w:r>
        <w:rPr>
          <w:lang w:eastAsia="fr-FR" w:bidi="fr-FR"/>
        </w:rPr>
        <w:t>À</w:t>
      </w:r>
      <w:r w:rsidRPr="009E534C">
        <w:rPr>
          <w:lang w:eastAsia="fr-FR" w:bidi="fr-FR"/>
        </w:rPr>
        <w:t xml:space="preserve"> ce propos, il convient de rappeler que l’importance de l’agglomération intervient sur l’organisation des ra</w:t>
      </w:r>
      <w:r w:rsidRPr="009E534C">
        <w:rPr>
          <w:lang w:eastAsia="fr-FR" w:bidi="fr-FR"/>
        </w:rPr>
        <w:t>s</w:t>
      </w:r>
      <w:r w:rsidRPr="009E534C">
        <w:rPr>
          <w:lang w:eastAsia="fr-FR" w:bidi="fr-FR"/>
        </w:rPr>
        <w:t>semblements. Les structures urbaines modèlent la contexture des a</w:t>
      </w:r>
      <w:r w:rsidRPr="009E534C">
        <w:rPr>
          <w:lang w:eastAsia="fr-FR" w:bidi="fr-FR"/>
        </w:rPr>
        <w:t>s</w:t>
      </w:r>
      <w:r w:rsidRPr="009E534C">
        <w:rPr>
          <w:lang w:eastAsia="fr-FR" w:bidi="fr-FR"/>
        </w:rPr>
        <w:t>sociations de jeunes. Le fait de part</w:t>
      </w:r>
      <w:r w:rsidRPr="009E534C">
        <w:rPr>
          <w:lang w:eastAsia="fr-FR" w:bidi="fr-FR"/>
        </w:rPr>
        <w:t>i</w:t>
      </w:r>
      <w:r w:rsidRPr="009E534C">
        <w:rPr>
          <w:lang w:eastAsia="fr-FR" w:bidi="fr-FR"/>
        </w:rPr>
        <w:t>ciper à un même milieu de vie, actuel ou passé (scolaire notamment, apprentissage, lieux de distra</w:t>
      </w:r>
      <w:r w:rsidRPr="009E534C">
        <w:rPr>
          <w:lang w:eastAsia="fr-FR" w:bidi="fr-FR"/>
        </w:rPr>
        <w:t>c</w:t>
      </w:r>
      <w:r w:rsidRPr="009E534C">
        <w:rPr>
          <w:lang w:eastAsia="fr-FR" w:bidi="fr-FR"/>
        </w:rPr>
        <w:t>tions) va favoriser la sélection des membres. Cette appartenance à une même catégorie de population, ses clivages suivant les intérêts, les âges et les sexes, vont jouer sur l’origine</w:t>
      </w:r>
      <w:r>
        <w:rPr>
          <w:lang w:eastAsia="fr-FR" w:bidi="fr-FR"/>
        </w:rPr>
        <w:t xml:space="preserve"> </w:t>
      </w:r>
      <w:r>
        <w:t xml:space="preserve">[208] </w:t>
      </w:r>
      <w:r w:rsidRPr="009E534C">
        <w:rPr>
          <w:lang w:eastAsia="fr-FR" w:bidi="fr-FR"/>
        </w:rPr>
        <w:t>des individus membres des groupements. Leur composition éclaire la sociabilité des jeunes d’un jour particulier : homogènes dans leur r</w:t>
      </w:r>
      <w:r w:rsidRPr="009E534C">
        <w:rPr>
          <w:lang w:eastAsia="fr-FR" w:bidi="fr-FR"/>
        </w:rPr>
        <w:t>e</w:t>
      </w:r>
      <w:r w:rsidRPr="009E534C">
        <w:rPr>
          <w:lang w:eastAsia="fr-FR" w:bidi="fr-FR"/>
        </w:rPr>
        <w:t>crutement, homogènes dans les âges, homogènes, dans une ce</w:t>
      </w:r>
      <w:r w:rsidRPr="009E534C">
        <w:rPr>
          <w:lang w:eastAsia="fr-FR" w:bidi="fr-FR"/>
        </w:rPr>
        <w:t>r</w:t>
      </w:r>
      <w:r w:rsidRPr="009E534C">
        <w:rPr>
          <w:lang w:eastAsia="fr-FR" w:bidi="fr-FR"/>
        </w:rPr>
        <w:t>taine mesure, dans le sexe des participants, ces associations semblent r</w:t>
      </w:r>
      <w:r w:rsidRPr="009E534C">
        <w:rPr>
          <w:lang w:eastAsia="fr-FR" w:bidi="fr-FR"/>
        </w:rPr>
        <w:t>é</w:t>
      </w:r>
      <w:r w:rsidRPr="009E534C">
        <w:rPr>
          <w:lang w:eastAsia="fr-FR" w:bidi="fr-FR"/>
        </w:rPr>
        <w:t>pondre à des préoccupations partagées, à un besoin spécifique. Nous sommes confrontés à un un</w:t>
      </w:r>
      <w:r w:rsidRPr="009E534C">
        <w:rPr>
          <w:lang w:eastAsia="fr-FR" w:bidi="fr-FR"/>
        </w:rPr>
        <w:t>i</w:t>
      </w:r>
      <w:r w:rsidRPr="009E534C">
        <w:rPr>
          <w:lang w:eastAsia="fr-FR" w:bidi="fr-FR"/>
        </w:rPr>
        <w:t>vers d’où l’adulte est pr</w:t>
      </w:r>
      <w:r w:rsidRPr="009E534C">
        <w:rPr>
          <w:lang w:eastAsia="fr-FR" w:bidi="fr-FR"/>
        </w:rPr>
        <w:t>a</w:t>
      </w:r>
      <w:r w:rsidRPr="009E534C">
        <w:rPr>
          <w:lang w:eastAsia="fr-FR" w:bidi="fr-FR"/>
        </w:rPr>
        <w:t>tiquement exclu. Bien que les formes de ces réunions soient peu définies, que la dime</w:t>
      </w:r>
      <w:r w:rsidRPr="009E534C">
        <w:rPr>
          <w:lang w:eastAsia="fr-FR" w:bidi="fr-FR"/>
        </w:rPr>
        <w:t>n</w:t>
      </w:r>
      <w:r w:rsidRPr="009E534C">
        <w:rPr>
          <w:lang w:eastAsia="fr-FR" w:bidi="fr-FR"/>
        </w:rPr>
        <w:t>sion des groupements soit variable, les rel</w:t>
      </w:r>
      <w:r w:rsidRPr="009E534C">
        <w:rPr>
          <w:lang w:eastAsia="fr-FR" w:bidi="fr-FR"/>
        </w:rPr>
        <w:t>a</w:t>
      </w:r>
      <w:r w:rsidRPr="009E534C">
        <w:rPr>
          <w:lang w:eastAsia="fr-FR" w:bidi="fr-FR"/>
        </w:rPr>
        <w:t>tions s’établissent surtout entre adolescents. Déçus ou dévalorisés dans les divers milieux sociaux où ils évoluent et grandi</w:t>
      </w:r>
      <w:r w:rsidRPr="009E534C">
        <w:rPr>
          <w:lang w:eastAsia="fr-FR" w:bidi="fr-FR"/>
        </w:rPr>
        <w:t>s</w:t>
      </w:r>
      <w:r w:rsidRPr="009E534C">
        <w:rPr>
          <w:lang w:eastAsia="fr-FR" w:bidi="fr-FR"/>
        </w:rPr>
        <w:t>sent, blessés parfois dans leurs rel</w:t>
      </w:r>
      <w:r w:rsidRPr="009E534C">
        <w:rPr>
          <w:lang w:eastAsia="fr-FR" w:bidi="fr-FR"/>
        </w:rPr>
        <w:t>a</w:t>
      </w:r>
      <w:r w:rsidRPr="009E534C">
        <w:rPr>
          <w:lang w:eastAsia="fr-FR" w:bidi="fr-FR"/>
        </w:rPr>
        <w:t>tions avec des adultes, ils s’intègrent mal dans les divers groupes « normaux » institutionnalisés. L’enquête indique que l’origine sociale et familiale des sujets est so</w:t>
      </w:r>
      <w:r w:rsidRPr="009E534C">
        <w:rPr>
          <w:lang w:eastAsia="fr-FR" w:bidi="fr-FR"/>
        </w:rPr>
        <w:t>u</w:t>
      </w:r>
      <w:r w:rsidRPr="009E534C">
        <w:rPr>
          <w:lang w:eastAsia="fr-FR" w:bidi="fr-FR"/>
        </w:rPr>
        <w:t>vent comparable. Nous sommes ainsi conduits à admettre que les m</w:t>
      </w:r>
      <w:r w:rsidRPr="009E534C">
        <w:rPr>
          <w:lang w:eastAsia="fr-FR" w:bidi="fr-FR"/>
        </w:rPr>
        <w:t>a</w:t>
      </w:r>
      <w:r w:rsidRPr="009E534C">
        <w:rPr>
          <w:lang w:eastAsia="fr-FR" w:bidi="fr-FR"/>
        </w:rPr>
        <w:t>nifestations collectives des jeunes possèdent une v</w:t>
      </w:r>
      <w:r w:rsidRPr="009E534C">
        <w:rPr>
          <w:lang w:eastAsia="fr-FR" w:bidi="fr-FR"/>
        </w:rPr>
        <w:t>a</w:t>
      </w:r>
      <w:r w:rsidRPr="009E534C">
        <w:rPr>
          <w:lang w:eastAsia="fr-FR" w:bidi="fr-FR"/>
        </w:rPr>
        <w:t>leur « subculturelle », qu’elles expriment en quelque sorte une « culture de la jeunesse ».</w:t>
      </w:r>
    </w:p>
    <w:p w:rsidR="006B1899" w:rsidRPr="00A71AD2" w:rsidRDefault="006B1899" w:rsidP="006B1899">
      <w:pPr>
        <w:spacing w:before="120" w:after="120"/>
        <w:jc w:val="both"/>
        <w:rPr>
          <w:i/>
        </w:rPr>
      </w:pPr>
      <w:r w:rsidRPr="00A71AD2">
        <w:rPr>
          <w:i/>
          <w:lang w:eastAsia="fr-FR" w:bidi="fr-FR"/>
        </w:rPr>
        <w:t>L’univers des jeunes, c’est la jeunesse. L'agrégat, le rassembl</w:t>
      </w:r>
      <w:r w:rsidRPr="00A71AD2">
        <w:rPr>
          <w:i/>
          <w:lang w:eastAsia="fr-FR" w:bidi="fr-FR"/>
        </w:rPr>
        <w:t>e</w:t>
      </w:r>
      <w:r w:rsidRPr="00A71AD2">
        <w:rPr>
          <w:i/>
          <w:lang w:eastAsia="fr-FR" w:bidi="fr-FR"/>
        </w:rPr>
        <w:t>ment, le groupe, la bande en même temps qu’ils définissent une m</w:t>
      </w:r>
      <w:r w:rsidRPr="00A71AD2">
        <w:rPr>
          <w:i/>
          <w:lang w:eastAsia="fr-FR" w:bidi="fr-FR"/>
        </w:rPr>
        <w:t>a</w:t>
      </w:r>
      <w:r w:rsidRPr="00A71AD2">
        <w:rPr>
          <w:i/>
          <w:lang w:eastAsia="fr-FR" w:bidi="fr-FR"/>
        </w:rPr>
        <w:t>nière d’être, donnent aux jeunes la possib</w:t>
      </w:r>
      <w:r w:rsidRPr="00A71AD2">
        <w:rPr>
          <w:i/>
          <w:lang w:eastAsia="fr-FR" w:bidi="fr-FR"/>
        </w:rPr>
        <w:t>i</w:t>
      </w:r>
      <w:r w:rsidRPr="00A71AD2">
        <w:rPr>
          <w:i/>
          <w:lang w:eastAsia="fr-FR" w:bidi="fr-FR"/>
        </w:rPr>
        <w:t>lité d’exister.</w:t>
      </w:r>
    </w:p>
    <w:p w:rsidR="006B1899" w:rsidRDefault="006B1899" w:rsidP="006B1899">
      <w:pPr>
        <w:spacing w:before="120" w:after="120"/>
        <w:jc w:val="both"/>
        <w:rPr>
          <w:rStyle w:val="En-tte213ptGras"/>
          <w:b/>
        </w:rPr>
      </w:pPr>
    </w:p>
    <w:p w:rsidR="006B1899" w:rsidRPr="0054139D" w:rsidRDefault="006B1899" w:rsidP="006B1899">
      <w:pPr>
        <w:pStyle w:val="planche"/>
        <w:rPr>
          <w:lang w:eastAsia="fr-FR" w:bidi="fr-FR"/>
        </w:rPr>
      </w:pPr>
      <w:r w:rsidRPr="0054139D">
        <w:t>Quelques hypothèses d'interprétation</w:t>
      </w:r>
    </w:p>
    <w:p w:rsidR="006B1899" w:rsidRPr="0054139D" w:rsidRDefault="006B1899" w:rsidP="006B1899">
      <w:pPr>
        <w:spacing w:before="120" w:after="120"/>
        <w:jc w:val="both"/>
        <w:rPr>
          <w:bCs/>
          <w:i/>
          <w:iCs/>
        </w:rPr>
      </w:pPr>
    </w:p>
    <w:p w:rsidR="006B1899" w:rsidRPr="0054139D" w:rsidRDefault="006B1899" w:rsidP="006B1899">
      <w:pPr>
        <w:pStyle w:val="aa"/>
      </w:pPr>
      <w:r w:rsidRPr="0054139D">
        <w:t>La délinquance en groupe considérée</w:t>
      </w:r>
      <w:r>
        <w:br/>
      </w:r>
      <w:r w:rsidRPr="0054139D">
        <w:t>comme réaction à la société globale</w:t>
      </w:r>
    </w:p>
    <w:p w:rsidR="006B1899" w:rsidRDefault="006B1899" w:rsidP="006B1899">
      <w:pPr>
        <w:spacing w:before="120" w:after="120"/>
        <w:jc w:val="both"/>
        <w:rPr>
          <w:lang w:eastAsia="fr-FR" w:bidi="fr-FR"/>
        </w:rPr>
      </w:pPr>
    </w:p>
    <w:p w:rsidR="006B1899" w:rsidRDefault="006B1899" w:rsidP="006B1899">
      <w:pPr>
        <w:spacing w:before="120" w:after="120"/>
        <w:jc w:val="both"/>
      </w:pPr>
      <w:r w:rsidRPr="009E534C">
        <w:rPr>
          <w:lang w:eastAsia="fr-FR" w:bidi="fr-FR"/>
        </w:rPr>
        <w:t>Pour certains sociologues, la délinquance en groupe caractérise une conduite collective de revendications, propre à la jeunesse. Si les s</w:t>
      </w:r>
      <w:r w:rsidRPr="009E534C">
        <w:rPr>
          <w:lang w:eastAsia="fr-FR" w:bidi="fr-FR"/>
        </w:rPr>
        <w:t>o</w:t>
      </w:r>
      <w:r w:rsidRPr="009E534C">
        <w:rPr>
          <w:lang w:eastAsia="fr-FR" w:bidi="fr-FR"/>
        </w:rPr>
        <w:t>ciétés archaïques définissaient des stades d’intégration sociale pr</w:t>
      </w:r>
      <w:r w:rsidRPr="009E534C">
        <w:rPr>
          <w:lang w:eastAsia="fr-FR" w:bidi="fr-FR"/>
        </w:rPr>
        <w:t>o</w:t>
      </w:r>
      <w:r w:rsidRPr="009E534C">
        <w:rPr>
          <w:lang w:eastAsia="fr-FR" w:bidi="fr-FR"/>
        </w:rPr>
        <w:t>gressive, sur divers plans, avec cérémonies d’intronisation rituelle, la société moderne n’a pas élaboré de st</w:t>
      </w:r>
      <w:r w:rsidRPr="009E534C">
        <w:rPr>
          <w:lang w:eastAsia="fr-FR" w:bidi="fr-FR"/>
        </w:rPr>
        <w:t>a</w:t>
      </w:r>
      <w:r w:rsidRPr="009E534C">
        <w:rPr>
          <w:lang w:eastAsia="fr-FR" w:bidi="fr-FR"/>
        </w:rPr>
        <w:t>tut propre à la jeunesse. Le</w:t>
      </w:r>
      <w:r>
        <w:rPr>
          <w:lang w:eastAsia="fr-FR" w:bidi="fr-FR"/>
        </w:rPr>
        <w:t xml:space="preserve"> </w:t>
      </w:r>
      <w:r>
        <w:t>[209] droit réglementaire, pénal ou civil, situe de manière très arbitra</w:t>
      </w:r>
      <w:r>
        <w:t>i</w:t>
      </w:r>
      <w:r>
        <w:t>re des seuils d'âge : scolarisation obligatoire, apprentissage, mise au tr</w:t>
      </w:r>
      <w:r>
        <w:t>a</w:t>
      </w:r>
      <w:r>
        <w:t>vail, majorité pénale, majorité civile. On a écrit à ce sujet que le jeune o</w:t>
      </w:r>
      <w:r>
        <w:t>c</w:t>
      </w:r>
      <w:r>
        <w:t>cupait dans la société actuelle une position de « parasitisme toléré » </w:t>
      </w:r>
      <w:r>
        <w:rPr>
          <w:rStyle w:val="Appelnotedebasdep"/>
        </w:rPr>
        <w:footnoteReference w:id="149"/>
      </w:r>
      <w:r>
        <w:t>. Bloch, Niederhoffer proposent, à partir d'une analyse s</w:t>
      </w:r>
      <w:r>
        <w:t>o</w:t>
      </w:r>
      <w:r>
        <w:t>ciolog</w:t>
      </w:r>
      <w:r>
        <w:t>i</w:t>
      </w:r>
      <w:r>
        <w:t>que, l'interprétation suivante : l'adolescent désireux d'acquérir un statut adulte, perçoit son rôle comme amb</w:t>
      </w:r>
      <w:r>
        <w:t>i</w:t>
      </w:r>
      <w:r>
        <w:t>gu : plus enfant encore, pas encore adulte, il en éprouve du resse</w:t>
      </w:r>
      <w:r>
        <w:t>n</w:t>
      </w:r>
      <w:r>
        <w:t>timent envers la société. Comme il n'est pas autorisé à assumer les responsabilités dévolues aux « grandes personnes », il va chercher à en acquérir les attributs cara</w:t>
      </w:r>
      <w:r>
        <w:t>c</w:t>
      </w:r>
      <w:r>
        <w:t>téristiques. Ainsi que le fait rema</w:t>
      </w:r>
      <w:r>
        <w:t>r</w:t>
      </w:r>
      <w:r>
        <w:t xml:space="preserve">quer Mme Favez-Boutonnier, il n'y a pas </w:t>
      </w:r>
      <w:r w:rsidRPr="00880747">
        <w:rPr>
          <w:i/>
        </w:rPr>
        <w:t>un</w:t>
      </w:r>
      <w:r>
        <w:t xml:space="preserve">, mais </w:t>
      </w:r>
      <w:r w:rsidRPr="00880747">
        <w:rPr>
          <w:i/>
        </w:rPr>
        <w:t>des</w:t>
      </w:r>
      <w:r>
        <w:t xml:space="preserve"> caractères adultes, </w:t>
      </w:r>
      <w:r w:rsidRPr="00880747">
        <w:rPr>
          <w:i/>
        </w:rPr>
        <w:t>des</w:t>
      </w:r>
      <w:r>
        <w:t xml:space="preserve"> conduites adultes ; ce sont celles que les jeunes reconnaissent comme convenant aux indiv</w:t>
      </w:r>
      <w:r>
        <w:t>i</w:t>
      </w:r>
      <w:r>
        <w:t>dus « majeurs ». Ce sont donc elles qu'ils vont revendiquer. On peut les r</w:t>
      </w:r>
      <w:r>
        <w:t>é</w:t>
      </w:r>
      <w:r>
        <w:t>partir en trois grands secteurs : celui de l'autonomie personnelle ; celui de la capacité professionnelle ; celui de l'expression de la fon</w:t>
      </w:r>
      <w:r>
        <w:t>c</w:t>
      </w:r>
      <w:r>
        <w:t>tion sexuelle. Ce sont dans les mécanismes symboliques et subcult</w:t>
      </w:r>
      <w:r>
        <w:t>u</w:t>
      </w:r>
      <w:r>
        <w:t>rels des regroupements de jeunes, et des bandes, que certains adole</w:t>
      </w:r>
      <w:r>
        <w:t>s</w:t>
      </w:r>
      <w:r>
        <w:t>cents vont chercher les substituts de ces statuts adultes. C'est pou</w:t>
      </w:r>
      <w:r>
        <w:t>r</w:t>
      </w:r>
      <w:r>
        <w:t>quoi Bloch et Niederhoffer étudient les bandes délinquantes en fonction d'une théorie de la puissance. « Les efforts faits par le gang pour obt</w:t>
      </w:r>
      <w:r>
        <w:t>e</w:t>
      </w:r>
      <w:r>
        <w:t>nir respect et puissance en dominant et en manœuvrant les i</w:t>
      </w:r>
      <w:r>
        <w:t>n</w:t>
      </w:r>
      <w:r>
        <w:t>dividus et les év</w:t>
      </w:r>
      <w:r>
        <w:t>é</w:t>
      </w:r>
      <w:r>
        <w:t>nements sont une manifestation collective de l'idéal de chacun de ses membres : prouver qu'il est homme ». Ils associent cette man</w:t>
      </w:r>
      <w:r>
        <w:t>i</w:t>
      </w:r>
      <w:r>
        <w:t>festation collective de force, à la recherche d'une expression de « protestation mascul</w:t>
      </w:r>
      <w:r>
        <w:t>i</w:t>
      </w:r>
      <w:r>
        <w:t>ne ».</w:t>
      </w:r>
    </w:p>
    <w:p w:rsidR="006B1899" w:rsidRPr="009E534C" w:rsidRDefault="006B1899" w:rsidP="006B1899">
      <w:pPr>
        <w:spacing w:before="120" w:after="120"/>
        <w:jc w:val="both"/>
      </w:pPr>
      <w:r>
        <w:t>A.K. Cohen </w:t>
      </w:r>
      <w:r>
        <w:rPr>
          <w:rStyle w:val="Appelnotedebasdep"/>
        </w:rPr>
        <w:footnoteReference w:id="150"/>
      </w:r>
      <w:r>
        <w:t xml:space="preserve"> suggère d'interpréter ces manifestations de jeunes issus de la classe ouvrière à partir d'une conduite collective   d'ajust</w:t>
      </w:r>
      <w:r>
        <w:t>e</w:t>
      </w:r>
      <w:r>
        <w:t xml:space="preserve">ment   aux   valeurs   de   la   bourgeoisie [210] </w:t>
      </w:r>
      <w:r w:rsidRPr="0054139D">
        <w:rPr>
          <w:i/>
          <w:iCs/>
        </w:rPr>
        <w:t>(middle-class)</w:t>
      </w:r>
      <w:r w:rsidRPr="009E534C">
        <w:t xml:space="preserve"> dont le</w:t>
      </w:r>
      <w:r>
        <w:t>s</w:t>
      </w:r>
      <w:r>
        <w:rPr>
          <w:lang w:eastAsia="fr-FR" w:bidi="fr-FR"/>
        </w:rPr>
        <w:t xml:space="preserve"> normes éthiques s’imposent à l</w:t>
      </w:r>
      <w:r w:rsidRPr="009E534C">
        <w:rPr>
          <w:lang w:eastAsia="fr-FR" w:bidi="fr-FR"/>
        </w:rPr>
        <w:t>a société glob</w:t>
      </w:r>
      <w:r w:rsidRPr="009E534C">
        <w:rPr>
          <w:lang w:eastAsia="fr-FR" w:bidi="fr-FR"/>
        </w:rPr>
        <w:t>a</w:t>
      </w:r>
      <w:r w:rsidRPr="009E534C">
        <w:rPr>
          <w:lang w:eastAsia="fr-FR" w:bidi="fr-FR"/>
        </w:rPr>
        <w:t>le. Les statuts bourgeois se présentent comme des objectifs à atteindre. Ce sont eux qui mot</w:t>
      </w:r>
      <w:r w:rsidRPr="009E534C">
        <w:rPr>
          <w:lang w:eastAsia="fr-FR" w:bidi="fr-FR"/>
        </w:rPr>
        <w:t>i</w:t>
      </w:r>
      <w:r w:rsidRPr="009E534C">
        <w:rPr>
          <w:lang w:eastAsia="fr-FR" w:bidi="fr-FR"/>
        </w:rPr>
        <w:t>vent les aspi</w:t>
      </w:r>
      <w:r>
        <w:rPr>
          <w:lang w:eastAsia="fr-FR" w:bidi="fr-FR"/>
        </w:rPr>
        <w:t>rations </w:t>
      </w:r>
      <w:r>
        <w:rPr>
          <w:rStyle w:val="Appelnotedebasdep"/>
        </w:rPr>
        <w:footnoteReference w:id="151"/>
      </w:r>
      <w:r w:rsidRPr="009E534C">
        <w:rPr>
          <w:lang w:eastAsia="fr-FR" w:bidi="fr-FR"/>
        </w:rPr>
        <w:t>. La délinqua</w:t>
      </w:r>
      <w:r w:rsidRPr="009E534C">
        <w:rPr>
          <w:lang w:eastAsia="fr-FR" w:bidi="fr-FR"/>
        </w:rPr>
        <w:t>n</w:t>
      </w:r>
      <w:r w:rsidRPr="009E534C">
        <w:rPr>
          <w:lang w:eastAsia="fr-FR" w:bidi="fr-FR"/>
        </w:rPr>
        <w:t>ce en groupe serait donc une agression contre les modèles bourgeois. Elle exprim</w:t>
      </w:r>
      <w:r w:rsidRPr="009E534C">
        <w:rPr>
          <w:lang w:eastAsia="fr-FR" w:bidi="fr-FR"/>
        </w:rPr>
        <w:t>e</w:t>
      </w:r>
      <w:r w:rsidRPr="009E534C">
        <w:rPr>
          <w:lang w:eastAsia="fr-FR" w:bidi="fr-FR"/>
        </w:rPr>
        <w:t>rait une réaction d’hostilité et de non-conformisme, qui s’affirmerait sur un mode de « masculinité r</w:t>
      </w:r>
      <w:r w:rsidRPr="009E534C">
        <w:rPr>
          <w:lang w:eastAsia="fr-FR" w:bidi="fr-FR"/>
        </w:rPr>
        <w:t>e</w:t>
      </w:r>
      <w:r w:rsidRPr="009E534C">
        <w:rPr>
          <w:lang w:eastAsia="fr-FR" w:bidi="fr-FR"/>
        </w:rPr>
        <w:t>vendicatrice ». Cette forme d’expression symbolique s’opposerait à l’importance prise par la représentation de l’image m</w:t>
      </w:r>
      <w:r w:rsidRPr="009E534C">
        <w:rPr>
          <w:lang w:eastAsia="fr-FR" w:bidi="fr-FR"/>
        </w:rPr>
        <w:t>a</w:t>
      </w:r>
      <w:r w:rsidRPr="009E534C">
        <w:rPr>
          <w:lang w:eastAsia="fr-FR" w:bidi="fr-FR"/>
        </w:rPr>
        <w:t>ternelle dans la société bourgeoise amér</w:t>
      </w:r>
      <w:r w:rsidRPr="009E534C">
        <w:rPr>
          <w:lang w:eastAsia="fr-FR" w:bidi="fr-FR"/>
        </w:rPr>
        <w:t>i</w:t>
      </w:r>
      <w:r w:rsidRPr="009E534C">
        <w:rPr>
          <w:lang w:eastAsia="fr-FR" w:bidi="fr-FR"/>
        </w:rPr>
        <w:t>caine. Pour Cohen, la mère est l’agent essentiel de la socialisation conformiste. La délinquance collective des jeunes des milieux ouvriers serait un « mauvais » co</w:t>
      </w:r>
      <w:r w:rsidRPr="009E534C">
        <w:rPr>
          <w:lang w:eastAsia="fr-FR" w:bidi="fr-FR"/>
        </w:rPr>
        <w:t>m</w:t>
      </w:r>
      <w:r w:rsidRPr="009E534C">
        <w:rPr>
          <w:lang w:eastAsia="fr-FR" w:bidi="fr-FR"/>
        </w:rPr>
        <w:t>portement au regard de « la culture féminine » et des mérites qui lui sont reconnus, une affirmation élémentaire des « valeurs mascul</w:t>
      </w:r>
      <w:r w:rsidRPr="009E534C">
        <w:rPr>
          <w:lang w:eastAsia="fr-FR" w:bidi="fr-FR"/>
        </w:rPr>
        <w:t>i</w:t>
      </w:r>
      <w:r w:rsidRPr="009E534C">
        <w:rPr>
          <w:lang w:eastAsia="fr-FR" w:bidi="fr-FR"/>
        </w:rPr>
        <w:t>nes ». Bien que l’opposition entre les milieux ne présente pas, dans la société française, les mêmes caract</w:t>
      </w:r>
      <w:r w:rsidRPr="009E534C">
        <w:rPr>
          <w:lang w:eastAsia="fr-FR" w:bidi="fr-FR"/>
        </w:rPr>
        <w:t>è</w:t>
      </w:r>
      <w:r w:rsidRPr="009E534C">
        <w:rPr>
          <w:lang w:eastAsia="fr-FR" w:bidi="fr-FR"/>
        </w:rPr>
        <w:t>res que dans la société américaine, il a paru utile de rappeler cette interprétation. Nous avons en effet o</w:t>
      </w:r>
      <w:r w:rsidRPr="009E534C">
        <w:rPr>
          <w:lang w:eastAsia="fr-FR" w:bidi="fr-FR"/>
        </w:rPr>
        <w:t>b</w:t>
      </w:r>
      <w:r w:rsidRPr="009E534C">
        <w:rPr>
          <w:lang w:eastAsia="fr-FR" w:bidi="fr-FR"/>
        </w:rPr>
        <w:t>servé que le phénomène de la d</w:t>
      </w:r>
      <w:r w:rsidRPr="009E534C">
        <w:rPr>
          <w:lang w:eastAsia="fr-FR" w:bidi="fr-FR"/>
        </w:rPr>
        <w:t>é</w:t>
      </w:r>
      <w:r w:rsidRPr="009E534C">
        <w:rPr>
          <w:lang w:eastAsia="fr-FR" w:bidi="fr-FR"/>
        </w:rPr>
        <w:t>linquance juvénile en groupe pouvait être une réponse collective aux situations conflictuelles épro</w:t>
      </w:r>
      <w:r w:rsidRPr="009E534C">
        <w:rPr>
          <w:lang w:eastAsia="fr-FR" w:bidi="fr-FR"/>
        </w:rPr>
        <w:t>u</w:t>
      </w:r>
      <w:r w:rsidRPr="009E534C">
        <w:rPr>
          <w:lang w:eastAsia="fr-FR" w:bidi="fr-FR"/>
        </w:rPr>
        <w:t>vées par une catégorie sociale et que les délinquants en groupe sont plus fr</w:t>
      </w:r>
      <w:r w:rsidRPr="009E534C">
        <w:rPr>
          <w:lang w:eastAsia="fr-FR" w:bidi="fr-FR"/>
        </w:rPr>
        <w:t>é</w:t>
      </w:r>
      <w:r w:rsidRPr="009E534C">
        <w:rPr>
          <w:lang w:eastAsia="fr-FR" w:bidi="fr-FR"/>
        </w:rPr>
        <w:t>quemment que les déli</w:t>
      </w:r>
      <w:r>
        <w:rPr>
          <w:lang w:eastAsia="fr-FR" w:bidi="fr-FR"/>
        </w:rPr>
        <w:t>n</w:t>
      </w:r>
      <w:r w:rsidRPr="009E534C">
        <w:rPr>
          <w:lang w:eastAsia="fr-FR" w:bidi="fr-FR"/>
        </w:rPr>
        <w:t>quants sol</w:t>
      </w:r>
      <w:r w:rsidRPr="009E534C">
        <w:rPr>
          <w:lang w:eastAsia="fr-FR" w:bidi="fr-FR"/>
        </w:rPr>
        <w:t>i</w:t>
      </w:r>
      <w:r w:rsidRPr="009E534C">
        <w:rPr>
          <w:lang w:eastAsia="fr-FR" w:bidi="fr-FR"/>
        </w:rPr>
        <w:t>taires issus de milieux ouvriers. Mais nous avons noté également que la surveillance du fils par la m</w:t>
      </w:r>
      <w:r w:rsidRPr="009E534C">
        <w:rPr>
          <w:lang w:eastAsia="fr-FR" w:bidi="fr-FR"/>
        </w:rPr>
        <w:t>è</w:t>
      </w:r>
      <w:r w:rsidRPr="009E534C">
        <w:rPr>
          <w:lang w:eastAsia="fr-FR" w:bidi="fr-FR"/>
        </w:rPr>
        <w:t>re était insu</w:t>
      </w:r>
      <w:r w:rsidRPr="009E534C">
        <w:rPr>
          <w:lang w:eastAsia="fr-FR" w:bidi="fr-FR"/>
        </w:rPr>
        <w:t>f</w:t>
      </w:r>
      <w:r w:rsidRPr="009E534C">
        <w:rPr>
          <w:lang w:eastAsia="fr-FR" w:bidi="fr-FR"/>
        </w:rPr>
        <w:t>fisante, que l’établissement des liens filiaux et parentaux était perturbé, que la c</w:t>
      </w:r>
      <w:r w:rsidRPr="009E534C">
        <w:rPr>
          <w:lang w:eastAsia="fr-FR" w:bidi="fr-FR"/>
        </w:rPr>
        <w:t>o</w:t>
      </w:r>
      <w:r w:rsidRPr="009E534C">
        <w:rPr>
          <w:lang w:eastAsia="fr-FR" w:bidi="fr-FR"/>
        </w:rPr>
        <w:t>hésion du lien familial laissait à désirer, que l’absence d’une r</w:t>
      </w:r>
      <w:r w:rsidRPr="009E534C">
        <w:rPr>
          <w:lang w:eastAsia="fr-FR" w:bidi="fr-FR"/>
        </w:rPr>
        <w:t>é</w:t>
      </w:r>
      <w:r w:rsidRPr="009E534C">
        <w:rPr>
          <w:lang w:eastAsia="fr-FR" w:bidi="fr-FR"/>
        </w:rPr>
        <w:t>férence virile authentique avait nui à l’édification d’une personnalité harm</w:t>
      </w:r>
      <w:r w:rsidRPr="009E534C">
        <w:rPr>
          <w:lang w:eastAsia="fr-FR" w:bidi="fr-FR"/>
        </w:rPr>
        <w:t>o</w:t>
      </w:r>
      <w:r w:rsidRPr="009E534C">
        <w:rPr>
          <w:lang w:eastAsia="fr-FR" w:bidi="fr-FR"/>
        </w:rPr>
        <w:t>nieuse. La famille n’ayant pas été un milieu social et culturel pour certains adole</w:t>
      </w:r>
      <w:r w:rsidRPr="009E534C">
        <w:rPr>
          <w:lang w:eastAsia="fr-FR" w:bidi="fr-FR"/>
        </w:rPr>
        <w:t>s</w:t>
      </w:r>
      <w:r w:rsidRPr="009E534C">
        <w:rPr>
          <w:lang w:eastAsia="fr-FR" w:bidi="fr-FR"/>
        </w:rPr>
        <w:t>cents, ceux-ci n’ont pu établir d’identification positive avec leurs parents et les adultes initiateurs. Ils vont s’identifier à d’autres adolescents reconnus comme se</w:t>
      </w:r>
      <w:r w:rsidRPr="009E534C">
        <w:rPr>
          <w:lang w:eastAsia="fr-FR" w:bidi="fr-FR"/>
        </w:rPr>
        <w:t>m</w:t>
      </w:r>
      <w:r w:rsidRPr="009E534C">
        <w:rPr>
          <w:lang w:eastAsia="fr-FR" w:bidi="fr-FR"/>
        </w:rPr>
        <w:t>blables et édifier un « micromilieu », un « milieu-choisi » pour reprendre l’expression de de Greeff. Dans de nombreux cas, l’enquête a montré que les bandes semblaient surtout composées de s</w:t>
      </w:r>
      <w:r w:rsidRPr="009E534C">
        <w:rPr>
          <w:lang w:eastAsia="fr-FR" w:bidi="fr-FR"/>
        </w:rPr>
        <w:t>u</w:t>
      </w:r>
      <w:r>
        <w:rPr>
          <w:lang w:eastAsia="fr-FR" w:bidi="fr-FR"/>
        </w:rPr>
        <w:t xml:space="preserve">jets </w:t>
      </w:r>
      <w:r>
        <w:t xml:space="preserve">[211] </w:t>
      </w:r>
      <w:r w:rsidRPr="009E534C">
        <w:rPr>
          <w:lang w:eastAsia="fr-FR" w:bidi="fr-FR"/>
        </w:rPr>
        <w:t>dont l’identification réductrice satisfaisait « les insuffisants du point de vue affectif » ou « ceux qui n’ont pas eu l’occasion de se fixer dans les premières années de leur vie » sur des modèles adultes valables (L</w:t>
      </w:r>
      <w:r w:rsidRPr="009E534C">
        <w:rPr>
          <w:lang w:eastAsia="fr-FR" w:bidi="fr-FR"/>
        </w:rPr>
        <w:t>a</w:t>
      </w:r>
      <w:r w:rsidRPr="009E534C">
        <w:rPr>
          <w:lang w:eastAsia="fr-FR" w:bidi="fr-FR"/>
        </w:rPr>
        <w:t>gache).</w:t>
      </w:r>
    </w:p>
    <w:p w:rsidR="006B1899" w:rsidRPr="009E534C" w:rsidRDefault="006B1899" w:rsidP="006B1899">
      <w:pPr>
        <w:spacing w:before="120" w:after="120"/>
        <w:jc w:val="both"/>
      </w:pPr>
      <w:r w:rsidRPr="009E534C">
        <w:rPr>
          <w:lang w:eastAsia="fr-FR" w:bidi="fr-FR"/>
        </w:rPr>
        <w:t>Si nous avons reconnu une dimension s</w:t>
      </w:r>
      <w:r w:rsidRPr="009E534C">
        <w:rPr>
          <w:lang w:eastAsia="fr-FR" w:bidi="fr-FR"/>
        </w:rPr>
        <w:t>o</w:t>
      </w:r>
      <w:r w:rsidRPr="009E534C">
        <w:rPr>
          <w:lang w:eastAsia="fr-FR" w:bidi="fr-FR"/>
        </w:rPr>
        <w:t>ciologique aux groupes délictueux, nous devons également souligner qu’ils sont comp</w:t>
      </w:r>
      <w:r w:rsidRPr="009E534C">
        <w:rPr>
          <w:lang w:eastAsia="fr-FR" w:bidi="fr-FR"/>
        </w:rPr>
        <w:t>o</w:t>
      </w:r>
      <w:r w:rsidRPr="009E534C">
        <w:rPr>
          <w:lang w:eastAsia="fr-FR" w:bidi="fr-FR"/>
        </w:rPr>
        <w:t>sés de jeunes présentant un ensemble de caractères psychologiques co</w:t>
      </w:r>
      <w:r w:rsidRPr="009E534C">
        <w:rPr>
          <w:lang w:eastAsia="fr-FR" w:bidi="fr-FR"/>
        </w:rPr>
        <w:t>m</w:t>
      </w:r>
      <w:r w:rsidRPr="009E534C">
        <w:rPr>
          <w:lang w:eastAsia="fr-FR" w:bidi="fr-FR"/>
        </w:rPr>
        <w:t>muns, que nous avons regroupés en types. Les carences affe</w:t>
      </w:r>
      <w:r w:rsidRPr="009E534C">
        <w:rPr>
          <w:lang w:eastAsia="fr-FR" w:bidi="fr-FR"/>
        </w:rPr>
        <w:t>c</w:t>
      </w:r>
      <w:r w:rsidRPr="009E534C">
        <w:rPr>
          <w:lang w:eastAsia="fr-FR" w:bidi="fr-FR"/>
        </w:rPr>
        <w:t>tives et les troubles de l’identification donnent une motivation r</w:t>
      </w:r>
      <w:r w:rsidRPr="009E534C">
        <w:rPr>
          <w:lang w:eastAsia="fr-FR" w:bidi="fr-FR"/>
        </w:rPr>
        <w:t>e</w:t>
      </w:r>
      <w:r w:rsidRPr="009E534C">
        <w:rPr>
          <w:lang w:eastAsia="fr-FR" w:bidi="fr-FR"/>
        </w:rPr>
        <w:t>vendicative au comportement des jeunes dont l’éducation a ma</w:t>
      </w:r>
      <w:r w:rsidRPr="009E534C">
        <w:rPr>
          <w:lang w:eastAsia="fr-FR" w:bidi="fr-FR"/>
        </w:rPr>
        <w:t>n</w:t>
      </w:r>
      <w:r w:rsidRPr="009E534C">
        <w:rPr>
          <w:lang w:eastAsia="fr-FR" w:bidi="fr-FR"/>
        </w:rPr>
        <w:t>qué de fermeté et de surveillance. Nous avons également reconnu que les délinquants en bande sont plus que les autres des extrave</w:t>
      </w:r>
      <w:r w:rsidRPr="009E534C">
        <w:rPr>
          <w:lang w:eastAsia="fr-FR" w:bidi="fr-FR"/>
        </w:rPr>
        <w:t>r</w:t>
      </w:r>
      <w:r w:rsidRPr="009E534C">
        <w:rPr>
          <w:lang w:eastAsia="fr-FR" w:bidi="fr-FR"/>
        </w:rPr>
        <w:t>tis, qu’ils ont tendance à projeter au dehors leurs conflits. Dans cette perspective, nous sommes en droit de nous demander quelles significations les conduites colle</w:t>
      </w:r>
      <w:r w:rsidRPr="009E534C">
        <w:rPr>
          <w:lang w:eastAsia="fr-FR" w:bidi="fr-FR"/>
        </w:rPr>
        <w:t>c</w:t>
      </w:r>
      <w:r w:rsidRPr="009E534C">
        <w:rPr>
          <w:lang w:eastAsia="fr-FR" w:bidi="fr-FR"/>
        </w:rPr>
        <w:t>tives répréhensibles prennent pour leurs participants. Certes, cette e</w:t>
      </w:r>
      <w:r w:rsidRPr="009E534C">
        <w:rPr>
          <w:lang w:eastAsia="fr-FR" w:bidi="fr-FR"/>
        </w:rPr>
        <w:t>x</w:t>
      </w:r>
      <w:r w:rsidRPr="009E534C">
        <w:rPr>
          <w:lang w:eastAsia="fr-FR" w:bidi="fr-FR"/>
        </w:rPr>
        <w:t>pression délictuelle est a</w:t>
      </w:r>
      <w:r w:rsidRPr="009E534C">
        <w:rPr>
          <w:lang w:eastAsia="fr-FR" w:bidi="fr-FR"/>
        </w:rPr>
        <w:t>m</w:t>
      </w:r>
      <w:r w:rsidRPr="009E534C">
        <w:rPr>
          <w:lang w:eastAsia="fr-FR" w:bidi="fr-FR"/>
        </w:rPr>
        <w:t>bivalente, mais elle apparaît, à plus d’un égard, comme traduisant une quête dans des normes dualistes qui, d</w:t>
      </w:r>
      <w:r w:rsidRPr="009E534C">
        <w:rPr>
          <w:lang w:eastAsia="fr-FR" w:bidi="fr-FR"/>
        </w:rPr>
        <w:t>u</w:t>
      </w:r>
      <w:r w:rsidRPr="009E534C">
        <w:rPr>
          <w:lang w:eastAsia="fr-FR" w:bidi="fr-FR"/>
        </w:rPr>
        <w:t>rant cette période de transition entre l’enfance et l’âge adulte, sont proposées aux individus. Il est possible de voir que les rassembl</w:t>
      </w:r>
      <w:r w:rsidRPr="009E534C">
        <w:rPr>
          <w:lang w:eastAsia="fr-FR" w:bidi="fr-FR"/>
        </w:rPr>
        <w:t>e</w:t>
      </w:r>
      <w:r w:rsidRPr="009E534C">
        <w:rPr>
          <w:lang w:eastAsia="fr-FR" w:bidi="fr-FR"/>
        </w:rPr>
        <w:t>ments répréhens</w:t>
      </w:r>
      <w:r w:rsidRPr="009E534C">
        <w:rPr>
          <w:lang w:eastAsia="fr-FR" w:bidi="fr-FR"/>
        </w:rPr>
        <w:t>i</w:t>
      </w:r>
      <w:r w:rsidRPr="009E534C">
        <w:rPr>
          <w:lang w:eastAsia="fr-FR" w:bidi="fr-FR"/>
        </w:rPr>
        <w:t>bles mettent en cause davantage les cadres sociaux et les processus normatifs que les fins proposées comme objectif de m</w:t>
      </w:r>
      <w:r w:rsidRPr="009E534C">
        <w:rPr>
          <w:lang w:eastAsia="fr-FR" w:bidi="fr-FR"/>
        </w:rPr>
        <w:t>a</w:t>
      </w:r>
      <w:r w:rsidRPr="009E534C">
        <w:rPr>
          <w:lang w:eastAsia="fr-FR" w:bidi="fr-FR"/>
        </w:rPr>
        <w:t>turation sociale aux jeunes et que ceux-ci tentent d'atteindre par des moyens marginaux.</w:t>
      </w:r>
    </w:p>
    <w:p w:rsidR="006B1899" w:rsidRPr="009E534C" w:rsidRDefault="006B1899" w:rsidP="006B1899">
      <w:pPr>
        <w:spacing w:before="120" w:after="120"/>
        <w:jc w:val="both"/>
      </w:pPr>
      <w:r w:rsidRPr="009E534C">
        <w:rPr>
          <w:lang w:eastAsia="fr-FR" w:bidi="fr-FR"/>
        </w:rPr>
        <w:t>Schématiquement il est possible de répartir les conduites délictue</w:t>
      </w:r>
      <w:r w:rsidRPr="009E534C">
        <w:rPr>
          <w:lang w:eastAsia="fr-FR" w:bidi="fr-FR"/>
        </w:rPr>
        <w:t>l</w:t>
      </w:r>
      <w:r w:rsidRPr="009E534C">
        <w:rPr>
          <w:lang w:eastAsia="fr-FR" w:bidi="fr-FR"/>
        </w:rPr>
        <w:t>les en deux catégories : celles qui sont dirigées directement contre les personnes ; celles qui, plus fréquemment, sont dirigées contre les biens et les symboles déf</w:t>
      </w:r>
      <w:r w:rsidRPr="009E534C">
        <w:rPr>
          <w:lang w:eastAsia="fr-FR" w:bidi="fr-FR"/>
        </w:rPr>
        <w:t>i</w:t>
      </w:r>
      <w:r w:rsidRPr="009E534C">
        <w:rPr>
          <w:lang w:eastAsia="fr-FR" w:bidi="fr-FR"/>
        </w:rPr>
        <w:t>nissant les normes éthiques et esthétiques du monde adulte.</w:t>
      </w:r>
    </w:p>
    <w:p w:rsidR="006B1899" w:rsidRPr="009E534C" w:rsidRDefault="006B1899" w:rsidP="006B1899">
      <w:pPr>
        <w:spacing w:before="120" w:after="120"/>
        <w:jc w:val="both"/>
      </w:pPr>
      <w:r w:rsidRPr="009E534C">
        <w:rPr>
          <w:lang w:eastAsia="fr-FR" w:bidi="fr-FR"/>
        </w:rPr>
        <w:t>C'est par rapport à la nature de l’activité délictuelle des rasse</w:t>
      </w:r>
      <w:r w:rsidRPr="009E534C">
        <w:rPr>
          <w:lang w:eastAsia="fr-FR" w:bidi="fr-FR"/>
        </w:rPr>
        <w:t>m</w:t>
      </w:r>
      <w:r w:rsidRPr="009E534C">
        <w:rPr>
          <w:lang w:eastAsia="fr-FR" w:bidi="fr-FR"/>
        </w:rPr>
        <w:t>blements de jeunes que nous avons établi une analyse typologique des structures groupales.</w:t>
      </w:r>
    </w:p>
    <w:p w:rsidR="006B1899" w:rsidRDefault="006B1899" w:rsidP="006B1899">
      <w:pPr>
        <w:spacing w:before="120" w:after="120"/>
        <w:jc w:val="both"/>
        <w:rPr>
          <w:lang w:eastAsia="fr-FR" w:bidi="fr-FR"/>
        </w:rPr>
      </w:pPr>
      <w:r w:rsidRPr="009E534C">
        <w:rPr>
          <w:lang w:eastAsia="fr-FR" w:bidi="fr-FR"/>
        </w:rPr>
        <w:t>Plusieurs études anglo-saxonnes se sont déjà intéressées au pr</w:t>
      </w:r>
      <w:r w:rsidRPr="009E534C">
        <w:rPr>
          <w:lang w:eastAsia="fr-FR" w:bidi="fr-FR"/>
        </w:rPr>
        <w:t>o</w:t>
      </w:r>
      <w:r w:rsidRPr="009E534C">
        <w:rPr>
          <w:lang w:eastAsia="fr-FR" w:bidi="fr-FR"/>
        </w:rPr>
        <w:t>blème et ont proposé des classifications en se référant à des cr</w:t>
      </w:r>
      <w:r w:rsidRPr="009E534C">
        <w:rPr>
          <w:lang w:eastAsia="fr-FR" w:bidi="fr-FR"/>
        </w:rPr>
        <w:t>i</w:t>
      </w:r>
      <w:r w:rsidRPr="009E534C">
        <w:rPr>
          <w:lang w:eastAsia="fr-FR" w:bidi="fr-FR"/>
        </w:rPr>
        <w:t>tères différents :</w:t>
      </w:r>
    </w:p>
    <w:p w:rsidR="006B1899" w:rsidRDefault="006B1899" w:rsidP="006B1899">
      <w:pPr>
        <w:spacing w:before="120" w:after="120"/>
        <w:jc w:val="both"/>
      </w:pPr>
      <w:r>
        <w:t>[212]</w:t>
      </w:r>
    </w:p>
    <w:p w:rsidR="006B1899" w:rsidRDefault="006B1899" w:rsidP="006B1899">
      <w:pPr>
        <w:spacing w:before="120" w:after="120"/>
        <w:ind w:left="900" w:hanging="540"/>
        <w:jc w:val="both"/>
        <w:rPr>
          <w:lang w:eastAsia="fr-FR" w:bidi="fr-FR"/>
        </w:rPr>
      </w:pPr>
    </w:p>
    <w:p w:rsidR="006B1899" w:rsidRPr="009E534C" w:rsidRDefault="006B1899" w:rsidP="006B1899">
      <w:pPr>
        <w:spacing w:before="120" w:after="120"/>
        <w:ind w:left="900" w:hanging="540"/>
        <w:jc w:val="both"/>
      </w:pPr>
      <w:r>
        <w:rPr>
          <w:lang w:eastAsia="fr-FR" w:bidi="fr-FR"/>
        </w:rPr>
        <w:t>—</w:t>
      </w:r>
      <w:r>
        <w:rPr>
          <w:lang w:eastAsia="fr-FR" w:bidi="fr-FR"/>
        </w:rPr>
        <w:tab/>
      </w:r>
      <w:r w:rsidRPr="00FF6991">
        <w:rPr>
          <w:i/>
          <w:iCs/>
        </w:rPr>
        <w:t>c’est en premier lieu l’âge :</w:t>
      </w:r>
      <w:r w:rsidRPr="009E534C">
        <w:rPr>
          <w:lang w:eastAsia="fr-FR" w:bidi="fr-FR"/>
        </w:rPr>
        <w:t xml:space="preserve"> par exemple, R. Summers in </w:t>
      </w:r>
      <w:r w:rsidRPr="00FF6991">
        <w:rPr>
          <w:i/>
          <w:iCs/>
        </w:rPr>
        <w:t>J</w:t>
      </w:r>
      <w:r w:rsidRPr="00FF6991">
        <w:rPr>
          <w:i/>
          <w:iCs/>
        </w:rPr>
        <w:t>u</w:t>
      </w:r>
      <w:r w:rsidRPr="00FF6991">
        <w:rPr>
          <w:i/>
          <w:iCs/>
        </w:rPr>
        <w:t>vénile Gang Activity in Los Angeles County</w:t>
      </w:r>
      <w:r>
        <w:rPr>
          <w:lang w:eastAsia="fr-FR" w:bidi="fr-FR"/>
        </w:rPr>
        <w:t> </w:t>
      </w:r>
      <w:r>
        <w:rPr>
          <w:rStyle w:val="Appelnotedebasdep"/>
        </w:rPr>
        <w:footnoteReference w:id="152"/>
      </w:r>
      <w:r w:rsidRPr="009E534C">
        <w:rPr>
          <w:lang w:eastAsia="fr-FR" w:bidi="fr-FR"/>
        </w:rPr>
        <w:t xml:space="preserve"> décrit les gangs du</w:t>
      </w:r>
      <w:r>
        <w:rPr>
          <w:lang w:eastAsia="fr-FR" w:bidi="fr-FR"/>
        </w:rPr>
        <w:t xml:space="preserve"> </w:t>
      </w:r>
      <w:r w:rsidRPr="009E534C">
        <w:rPr>
          <w:lang w:eastAsia="fr-FR" w:bidi="fr-FR"/>
        </w:rPr>
        <w:t>Sud de Los Angeles dont les membres sont soumis à l’influence du « Vario Nuevo » dès leur première enfance et qui changent de catégorie au fur et à mesure qu’ils grandi</w:t>
      </w:r>
      <w:r w:rsidRPr="009E534C">
        <w:rPr>
          <w:lang w:eastAsia="fr-FR" w:bidi="fr-FR"/>
        </w:rPr>
        <w:t>s</w:t>
      </w:r>
      <w:r w:rsidRPr="009E534C">
        <w:rPr>
          <w:lang w:eastAsia="fr-FR" w:bidi="fr-FR"/>
        </w:rPr>
        <w:t>sent ; il y a les « Tinys » (13 à 15 ans), les « Sharks » (14 à 18 ans), les « Cherries » (15 à 20 ans) et les « Vétérans » ; ces sous-groupes correspondent à une section du Vario Nuevo qui fédère en quelque sorte les regroupements des jeunes en ba</w:t>
      </w:r>
      <w:r w:rsidRPr="009E534C">
        <w:rPr>
          <w:lang w:eastAsia="fr-FR" w:bidi="fr-FR"/>
        </w:rPr>
        <w:t>n</w:t>
      </w:r>
      <w:r w:rsidRPr="009E534C">
        <w:rPr>
          <w:lang w:eastAsia="fr-FR" w:bidi="fr-FR"/>
        </w:rPr>
        <w:t>des ;</w:t>
      </w:r>
    </w:p>
    <w:p w:rsidR="006B1899" w:rsidRPr="009E534C" w:rsidRDefault="006B1899" w:rsidP="006B1899">
      <w:pPr>
        <w:spacing w:before="120" w:after="120"/>
        <w:ind w:left="900" w:hanging="540"/>
        <w:jc w:val="both"/>
      </w:pPr>
      <w:r w:rsidRPr="00FF6991">
        <w:rPr>
          <w:iCs/>
        </w:rPr>
        <w:t>—</w:t>
      </w:r>
      <w:r>
        <w:rPr>
          <w:iCs/>
        </w:rPr>
        <w:tab/>
      </w:r>
      <w:r w:rsidRPr="00FF6991">
        <w:rPr>
          <w:i/>
          <w:iCs/>
        </w:rPr>
        <w:t>ce sont aussi les âges et les lieux de rassemblement comb</w:t>
      </w:r>
      <w:r w:rsidRPr="00FF6991">
        <w:rPr>
          <w:i/>
          <w:iCs/>
        </w:rPr>
        <w:t>i</w:t>
      </w:r>
      <w:r w:rsidRPr="00FF6991">
        <w:rPr>
          <w:i/>
          <w:iCs/>
        </w:rPr>
        <w:t>nés</w:t>
      </w:r>
      <w:r>
        <w:rPr>
          <w:lang w:eastAsia="fr-FR" w:bidi="fr-FR"/>
        </w:rPr>
        <w:t> : Ford </w:t>
      </w:r>
      <w:r>
        <w:rPr>
          <w:rStyle w:val="Appelnotedebasdep"/>
        </w:rPr>
        <w:footnoteReference w:id="153"/>
      </w:r>
      <w:r w:rsidRPr="009E534C">
        <w:rPr>
          <w:lang w:eastAsia="fr-FR" w:bidi="fr-FR"/>
        </w:rPr>
        <w:t xml:space="preserve"> a remarqué que les plus jeunes se regroupent aux ca</w:t>
      </w:r>
      <w:r w:rsidRPr="009E534C">
        <w:rPr>
          <w:lang w:eastAsia="fr-FR" w:bidi="fr-FR"/>
        </w:rPr>
        <w:t>r</w:t>
      </w:r>
      <w:r w:rsidRPr="009E534C">
        <w:rPr>
          <w:lang w:eastAsia="fr-FR" w:bidi="fr-FR"/>
        </w:rPr>
        <w:t>refours ; les adolescents fréquentent les lieux d’attractions, les salles de jeux ; les plus âgés se donnent re</w:t>
      </w:r>
      <w:r w:rsidRPr="009E534C">
        <w:rPr>
          <w:lang w:eastAsia="fr-FR" w:bidi="fr-FR"/>
        </w:rPr>
        <w:t>n</w:t>
      </w:r>
      <w:r w:rsidRPr="009E534C">
        <w:rPr>
          <w:lang w:eastAsia="fr-FR" w:bidi="fr-FR"/>
        </w:rPr>
        <w:t>dez-vous dans les bars et les cafés.</w:t>
      </w:r>
    </w:p>
    <w:p w:rsidR="006B1899" w:rsidRPr="009E534C" w:rsidRDefault="006B1899" w:rsidP="006B1899">
      <w:pPr>
        <w:spacing w:before="120" w:after="120"/>
        <w:ind w:left="900" w:hanging="540"/>
        <w:jc w:val="both"/>
      </w:pPr>
      <w:r w:rsidRPr="00FF6991">
        <w:rPr>
          <w:iCs/>
        </w:rPr>
        <w:t>—</w:t>
      </w:r>
      <w:r>
        <w:rPr>
          <w:iCs/>
        </w:rPr>
        <w:tab/>
      </w:r>
      <w:r w:rsidRPr="00FF6991">
        <w:rPr>
          <w:i/>
          <w:iCs/>
        </w:rPr>
        <w:t>ce sont ensuite les formes d’organisation des regroupements :</w:t>
      </w:r>
      <w:r w:rsidRPr="009E534C">
        <w:rPr>
          <w:lang w:eastAsia="fr-FR" w:bidi="fr-FR"/>
        </w:rPr>
        <w:t xml:space="preserve"> P. Scott</w:t>
      </w:r>
      <w:r>
        <w:rPr>
          <w:lang w:eastAsia="fr-FR" w:bidi="fr-FR"/>
        </w:rPr>
        <w:t> </w:t>
      </w:r>
      <w:r>
        <w:rPr>
          <w:rStyle w:val="Appelnotedebasdep"/>
        </w:rPr>
        <w:footnoteReference w:id="154"/>
      </w:r>
      <w:r w:rsidRPr="009E534C">
        <w:rPr>
          <w:lang w:eastAsia="fr-FR" w:bidi="fr-FR"/>
        </w:rPr>
        <w:t xml:space="preserve"> distingue les « gangs » proprement dits, qui co</w:t>
      </w:r>
      <w:r w:rsidRPr="009E534C">
        <w:rPr>
          <w:lang w:eastAsia="fr-FR" w:bidi="fr-FR"/>
        </w:rPr>
        <w:t>m</w:t>
      </w:r>
      <w:r w:rsidRPr="009E534C">
        <w:rPr>
          <w:lang w:eastAsia="fr-FR" w:bidi="fr-FR"/>
        </w:rPr>
        <w:t>mettent des délits graves, sérieux et minimes dans les propo</w:t>
      </w:r>
      <w:r w:rsidRPr="009E534C">
        <w:rPr>
          <w:lang w:eastAsia="fr-FR" w:bidi="fr-FR"/>
        </w:rPr>
        <w:t>r</w:t>
      </w:r>
      <w:r w:rsidRPr="009E534C">
        <w:rPr>
          <w:lang w:eastAsia="fr-FR" w:bidi="fr-FR"/>
        </w:rPr>
        <w:t>tions respectives suivantes : 52,9</w:t>
      </w:r>
      <w:r>
        <w:rPr>
          <w:lang w:eastAsia="fr-FR" w:bidi="fr-FR"/>
        </w:rPr>
        <w:t>%</w:t>
      </w:r>
      <w:r w:rsidRPr="009E534C">
        <w:rPr>
          <w:rStyle w:val="Corpsdutexte2Italique"/>
        </w:rPr>
        <w:t>,</w:t>
      </w:r>
      <w:r w:rsidRPr="009E534C">
        <w:rPr>
          <w:lang w:eastAsia="fr-FR" w:bidi="fr-FR"/>
        </w:rPr>
        <w:t xml:space="preserve"> 29,4%, 17,6% ; les « groupes éphémères » occasionnels, pour lesquels la propo</w:t>
      </w:r>
      <w:r w:rsidRPr="009E534C">
        <w:rPr>
          <w:lang w:eastAsia="fr-FR" w:bidi="fr-FR"/>
        </w:rPr>
        <w:t>r</w:t>
      </w:r>
      <w:r w:rsidRPr="009E534C">
        <w:rPr>
          <w:lang w:eastAsia="fr-FR" w:bidi="fr-FR"/>
        </w:rPr>
        <w:t>tion est : 22,2%, 33,3</w:t>
      </w:r>
      <w:r w:rsidRPr="009E534C">
        <w:rPr>
          <w:rStyle w:val="Corpsdutexte2Italique"/>
        </w:rPr>
        <w:t>%,</w:t>
      </w:r>
      <w:r w:rsidRPr="009E534C">
        <w:rPr>
          <w:lang w:eastAsia="fr-FR" w:bidi="fr-FR"/>
        </w:rPr>
        <w:t xml:space="preserve"> 44,4</w:t>
      </w:r>
      <w:r w:rsidRPr="009E534C">
        <w:rPr>
          <w:rStyle w:val="Corpsdutexte2Italique"/>
        </w:rPr>
        <w:t>%</w:t>
      </w:r>
      <w:r w:rsidRPr="009E534C">
        <w:rPr>
          <w:lang w:eastAsia="fr-FR" w:bidi="fr-FR"/>
        </w:rPr>
        <w:t> ; les « groupes affinitaires » (de c</w:t>
      </w:r>
      <w:r w:rsidRPr="009E534C">
        <w:rPr>
          <w:lang w:eastAsia="fr-FR" w:bidi="fr-FR"/>
        </w:rPr>
        <w:t>a</w:t>
      </w:r>
      <w:r w:rsidRPr="009E534C">
        <w:rPr>
          <w:lang w:eastAsia="fr-FR" w:bidi="fr-FR"/>
        </w:rPr>
        <w:t>maraderie), pour lesquels la proportion est :</w:t>
      </w:r>
      <w:r>
        <w:rPr>
          <w:lang w:eastAsia="fr-FR" w:bidi="fr-FR"/>
        </w:rPr>
        <w:t xml:space="preserve"> 21,7</w:t>
      </w:r>
      <w:r w:rsidRPr="009E534C">
        <w:rPr>
          <w:lang w:eastAsia="fr-FR" w:bidi="fr-FR"/>
        </w:rPr>
        <w:t>%, 39,1</w:t>
      </w:r>
      <w:r>
        <w:rPr>
          <w:lang w:eastAsia="fr-FR" w:bidi="fr-FR"/>
        </w:rPr>
        <w:t>%</w:t>
      </w:r>
      <w:r w:rsidRPr="009E534C">
        <w:rPr>
          <w:rStyle w:val="Corpsdutexte2Italique"/>
        </w:rPr>
        <w:t>,</w:t>
      </w:r>
      <w:r w:rsidRPr="009E534C">
        <w:rPr>
          <w:lang w:eastAsia="fr-FR" w:bidi="fr-FR"/>
        </w:rPr>
        <w:t xml:space="preserve"> 39,1</w:t>
      </w:r>
      <w:r>
        <w:rPr>
          <w:lang w:eastAsia="fr-FR" w:bidi="fr-FR"/>
        </w:rPr>
        <w:t>%</w:t>
      </w:r>
      <w:r w:rsidRPr="009E534C">
        <w:rPr>
          <w:lang w:eastAsia="fr-FR" w:bidi="fr-FR"/>
        </w:rPr>
        <w:t>, et les « groupes non structurés » pour le</w:t>
      </w:r>
      <w:r w:rsidRPr="009E534C">
        <w:rPr>
          <w:lang w:eastAsia="fr-FR" w:bidi="fr-FR"/>
        </w:rPr>
        <w:t>s</w:t>
      </w:r>
      <w:r w:rsidRPr="009E534C">
        <w:rPr>
          <w:lang w:eastAsia="fr-FR" w:bidi="fr-FR"/>
        </w:rPr>
        <w:t>quels elle est :</w:t>
      </w:r>
      <w:r>
        <w:rPr>
          <w:lang w:eastAsia="fr-FR" w:bidi="fr-FR"/>
        </w:rPr>
        <w:t xml:space="preserve"> 41,8%, 20,9</w:t>
      </w:r>
      <w:r w:rsidRPr="009E534C">
        <w:rPr>
          <w:lang w:eastAsia="fr-FR" w:bidi="fr-FR"/>
        </w:rPr>
        <w:t>% et 37,1% ;</w:t>
      </w:r>
    </w:p>
    <w:p w:rsidR="006B1899" w:rsidRPr="009E534C" w:rsidRDefault="006B1899" w:rsidP="006B1899">
      <w:pPr>
        <w:spacing w:before="120" w:after="120"/>
        <w:ind w:left="900" w:hanging="540"/>
        <w:jc w:val="both"/>
      </w:pPr>
      <w:r w:rsidRPr="00FF6991">
        <w:rPr>
          <w:iCs/>
        </w:rPr>
        <w:t>—</w:t>
      </w:r>
      <w:r>
        <w:rPr>
          <w:iCs/>
        </w:rPr>
        <w:tab/>
      </w:r>
      <w:r w:rsidRPr="00FF6991">
        <w:rPr>
          <w:i/>
          <w:iCs/>
        </w:rPr>
        <w:t>ce sont enfin les occasions de délinquance présentées par l'environnement :</w:t>
      </w:r>
      <w:r w:rsidRPr="009E534C">
        <w:rPr>
          <w:lang w:eastAsia="fr-FR" w:bidi="fr-FR"/>
        </w:rPr>
        <w:t xml:space="preserve"> pour R.A. Cloward et L.E. Ohlin</w:t>
      </w:r>
      <w:r>
        <w:rPr>
          <w:lang w:eastAsia="fr-FR" w:bidi="fr-FR"/>
        </w:rPr>
        <w:t> </w:t>
      </w:r>
      <w:r>
        <w:rPr>
          <w:rStyle w:val="Appelnotedebasdep"/>
        </w:rPr>
        <w:footnoteReference w:id="155"/>
      </w:r>
      <w:r w:rsidRPr="009E534C">
        <w:rPr>
          <w:lang w:eastAsia="fr-FR" w:bidi="fr-FR"/>
        </w:rPr>
        <w:t>, si les jeunes vivent dans un quartier de taudis où il existe des occ</w:t>
      </w:r>
      <w:r w:rsidRPr="009E534C">
        <w:rPr>
          <w:lang w:eastAsia="fr-FR" w:bidi="fr-FR"/>
        </w:rPr>
        <w:t>a</w:t>
      </w:r>
      <w:r w:rsidRPr="009E534C">
        <w:rPr>
          <w:lang w:eastAsia="fr-FR" w:bidi="fr-FR"/>
        </w:rPr>
        <w:t>sions d’apprendre et de pratiquer les techniques criminelles, par exemple sous la dire</w:t>
      </w:r>
      <w:r w:rsidRPr="009E534C">
        <w:rPr>
          <w:lang w:eastAsia="fr-FR" w:bidi="fr-FR"/>
        </w:rPr>
        <w:t>c</w:t>
      </w:r>
      <w:r w:rsidRPr="009E534C">
        <w:rPr>
          <w:lang w:eastAsia="fr-FR" w:bidi="fr-FR"/>
        </w:rPr>
        <w:t>tion de voleurs plus âgés, leurs groupes auront pour activité centrale le vol ; s’ils vivent dans un m</w:t>
      </w:r>
      <w:r w:rsidRPr="009E534C">
        <w:rPr>
          <w:lang w:eastAsia="fr-FR" w:bidi="fr-FR"/>
        </w:rPr>
        <w:t>i</w:t>
      </w:r>
      <w:r w:rsidRPr="009E534C">
        <w:rPr>
          <w:lang w:eastAsia="fr-FR" w:bidi="fr-FR"/>
        </w:rPr>
        <w:t>lieu pathogène et pauvre en ressources industrielles ou économiques, leurs princip</w:t>
      </w:r>
      <w:r w:rsidRPr="009E534C">
        <w:rPr>
          <w:lang w:eastAsia="fr-FR" w:bidi="fr-FR"/>
        </w:rPr>
        <w:t>a</w:t>
      </w:r>
      <w:r w:rsidRPr="009E534C">
        <w:rPr>
          <w:lang w:eastAsia="fr-FR" w:bidi="fr-FR"/>
        </w:rPr>
        <w:t>les</w:t>
      </w:r>
      <w:r>
        <w:rPr>
          <w:lang w:eastAsia="fr-FR" w:bidi="fr-FR"/>
        </w:rPr>
        <w:t xml:space="preserve"> </w:t>
      </w:r>
      <w:r>
        <w:t xml:space="preserve">[213] </w:t>
      </w:r>
      <w:r w:rsidRPr="009E534C">
        <w:rPr>
          <w:lang w:eastAsia="fr-FR" w:bidi="fr-FR"/>
        </w:rPr>
        <w:t>activités seront les agressions, la lutte pour l’hégémonie ; les gro</w:t>
      </w:r>
      <w:r w:rsidRPr="009E534C">
        <w:rPr>
          <w:lang w:eastAsia="fr-FR" w:bidi="fr-FR"/>
        </w:rPr>
        <w:t>u</w:t>
      </w:r>
      <w:r w:rsidRPr="009E534C">
        <w:rPr>
          <w:lang w:eastAsia="fr-FR" w:bidi="fr-FR"/>
        </w:rPr>
        <w:t>pes s’adonnent à la boisson ou à la drogue, s’ils n'ont pas intérêt à voler ou à agresser. Dans cette perspective, la forme de délinqua</w:t>
      </w:r>
      <w:r w:rsidRPr="009E534C">
        <w:rPr>
          <w:lang w:eastAsia="fr-FR" w:bidi="fr-FR"/>
        </w:rPr>
        <w:t>n</w:t>
      </w:r>
      <w:r w:rsidRPr="009E534C">
        <w:rPr>
          <w:lang w:eastAsia="fr-FR" w:bidi="fr-FR"/>
        </w:rPr>
        <w:t>ce de la bande dépend des occasions offertes par le milieu.</w:t>
      </w:r>
    </w:p>
    <w:p w:rsidR="006B1899" w:rsidRDefault="006B1899" w:rsidP="006B1899">
      <w:pPr>
        <w:spacing w:before="120" w:after="120"/>
        <w:jc w:val="both"/>
        <w:rPr>
          <w:lang w:eastAsia="fr-FR" w:bidi="fr-FR"/>
        </w:rPr>
      </w:pPr>
    </w:p>
    <w:p w:rsidR="006B1899" w:rsidRPr="009E534C" w:rsidRDefault="006B1899" w:rsidP="006B1899">
      <w:pPr>
        <w:spacing w:before="120" w:after="120"/>
        <w:jc w:val="both"/>
      </w:pPr>
      <w:r w:rsidRPr="009E534C">
        <w:rPr>
          <w:lang w:eastAsia="fr-FR" w:bidi="fr-FR"/>
        </w:rPr>
        <w:t xml:space="preserve">Nous avons noté que les groupes les moins nombreux (moins de 10%) </w:t>
      </w:r>
      <w:r w:rsidRPr="00FF6991">
        <w:rPr>
          <w:i/>
          <w:iCs/>
        </w:rPr>
        <w:t>mais les plus criminogènes</w:t>
      </w:r>
      <w:r w:rsidRPr="009E534C">
        <w:rPr>
          <w:lang w:eastAsia="fr-FR" w:bidi="fr-FR"/>
        </w:rPr>
        <w:t xml:space="preserve"> sont ceux dont l’organisation est soutenue par une hiérarchie très forte, ce qui suppose une différenci</w:t>
      </w:r>
      <w:r w:rsidRPr="009E534C">
        <w:rPr>
          <w:lang w:eastAsia="fr-FR" w:bidi="fr-FR"/>
        </w:rPr>
        <w:t>a</w:t>
      </w:r>
      <w:r w:rsidRPr="009E534C">
        <w:rPr>
          <w:lang w:eastAsia="fr-FR" w:bidi="fr-FR"/>
        </w:rPr>
        <w:t>tion dans le statut et les rôles, précisés et assumés par les membres. L’organisation du groupe permet à chacun de connaître la place qu’il tient, le perso</w:t>
      </w:r>
      <w:r w:rsidRPr="009E534C">
        <w:rPr>
          <w:lang w:eastAsia="fr-FR" w:bidi="fr-FR"/>
        </w:rPr>
        <w:t>n</w:t>
      </w:r>
      <w:r w:rsidRPr="009E534C">
        <w:rPr>
          <w:lang w:eastAsia="fr-FR" w:bidi="fr-FR"/>
        </w:rPr>
        <w:t>nage qu’il joue ; l’activité du groupe précise la position des participants et définit leur fonction sociale ; la signification sy</w:t>
      </w:r>
      <w:r w:rsidRPr="009E534C">
        <w:rPr>
          <w:lang w:eastAsia="fr-FR" w:bidi="fr-FR"/>
        </w:rPr>
        <w:t>m</w:t>
      </w:r>
      <w:r w:rsidRPr="009E534C">
        <w:rPr>
          <w:lang w:eastAsia="fr-FR" w:bidi="fr-FR"/>
        </w:rPr>
        <w:t>bolique des infractions s’inspire des conduites propres aux milieux criminels ; l’indépendance vis-à-vis de la s</w:t>
      </w:r>
      <w:r w:rsidRPr="009E534C">
        <w:rPr>
          <w:lang w:eastAsia="fr-FR" w:bidi="fr-FR"/>
        </w:rPr>
        <w:t>o</w:t>
      </w:r>
      <w:r w:rsidRPr="009E534C">
        <w:rPr>
          <w:lang w:eastAsia="fr-FR" w:bidi="fr-FR"/>
        </w:rPr>
        <w:t>ciété adulte est établie ; l’opposition s’affirme : les vols sont i</w:t>
      </w:r>
      <w:r w:rsidRPr="009E534C">
        <w:rPr>
          <w:lang w:eastAsia="fr-FR" w:bidi="fr-FR"/>
        </w:rPr>
        <w:t>m</w:t>
      </w:r>
      <w:r w:rsidRPr="009E534C">
        <w:rPr>
          <w:lang w:eastAsia="fr-FR" w:bidi="fr-FR"/>
        </w:rPr>
        <w:t>portants, les agressions et les violences ont un caractère nettement délictuel ; les facteurs circon</w:t>
      </w:r>
      <w:r w:rsidRPr="009E534C">
        <w:rPr>
          <w:lang w:eastAsia="fr-FR" w:bidi="fr-FR"/>
        </w:rPr>
        <w:t>s</w:t>
      </w:r>
      <w:r w:rsidRPr="009E534C">
        <w:rPr>
          <w:lang w:eastAsia="fr-FR" w:bidi="fr-FR"/>
        </w:rPr>
        <w:t>tanciels jouent plus rarement ; la bande exprime ouvertement son m</w:t>
      </w:r>
      <w:r w:rsidRPr="009E534C">
        <w:rPr>
          <w:lang w:eastAsia="fr-FR" w:bidi="fr-FR"/>
        </w:rPr>
        <w:t>é</w:t>
      </w:r>
      <w:r w:rsidRPr="009E534C">
        <w:rPr>
          <w:lang w:eastAsia="fr-FR" w:bidi="fr-FR"/>
        </w:rPr>
        <w:t>pris des valeurs établies.</w:t>
      </w:r>
    </w:p>
    <w:p w:rsidR="006B1899" w:rsidRPr="009E534C" w:rsidRDefault="006B1899" w:rsidP="006B1899">
      <w:pPr>
        <w:spacing w:before="120" w:after="120"/>
        <w:jc w:val="both"/>
      </w:pPr>
      <w:r w:rsidRPr="009E534C">
        <w:rPr>
          <w:lang w:eastAsia="fr-FR" w:bidi="fr-FR"/>
        </w:rPr>
        <w:t>Les délits contre les personnes sont surtout commis par des adole</w:t>
      </w:r>
      <w:r w:rsidRPr="009E534C">
        <w:rPr>
          <w:lang w:eastAsia="fr-FR" w:bidi="fr-FR"/>
        </w:rPr>
        <w:t>s</w:t>
      </w:r>
      <w:r w:rsidRPr="009E534C">
        <w:rPr>
          <w:lang w:eastAsia="fr-FR" w:bidi="fr-FR"/>
        </w:rPr>
        <w:t>cents de 17 ans et plus. Il semble légitime de penser que l’échec des expériences juvéniles de socialisation par la classe et la vie profe</w:t>
      </w:r>
      <w:r w:rsidRPr="009E534C">
        <w:rPr>
          <w:lang w:eastAsia="fr-FR" w:bidi="fr-FR"/>
        </w:rPr>
        <w:t>s</w:t>
      </w:r>
      <w:r w:rsidRPr="009E534C">
        <w:rPr>
          <w:lang w:eastAsia="fr-FR" w:bidi="fr-FR"/>
        </w:rPr>
        <w:t>sionnelle ainsi que les échecs sentimentaux sont ressentis avec une telle acuité par certains, qu’ils agressent les représentants de la société établie (pour mémoire rappelons les agressions contre les représe</w:t>
      </w:r>
      <w:r w:rsidRPr="009E534C">
        <w:rPr>
          <w:lang w:eastAsia="fr-FR" w:bidi="fr-FR"/>
        </w:rPr>
        <w:t>n</w:t>
      </w:r>
      <w:r w:rsidRPr="009E534C">
        <w:rPr>
          <w:lang w:eastAsia="fr-FR" w:bidi="fr-FR"/>
        </w:rPr>
        <w:t>tants de l’ordre, les lacérations de v</w:t>
      </w:r>
      <w:r w:rsidRPr="009E534C">
        <w:rPr>
          <w:lang w:eastAsia="fr-FR" w:bidi="fr-FR"/>
        </w:rPr>
        <w:t>ê</w:t>
      </w:r>
      <w:r w:rsidRPr="009E534C">
        <w:rPr>
          <w:lang w:eastAsia="fr-FR" w:bidi="fr-FR"/>
        </w:rPr>
        <w:t>tements, les coups sur les je</w:t>
      </w:r>
      <w:r>
        <w:rPr>
          <w:lang w:eastAsia="fr-FR" w:bidi="fr-FR"/>
        </w:rPr>
        <w:t>unes couples...). Cohen et Short </w:t>
      </w:r>
      <w:r>
        <w:rPr>
          <w:rStyle w:val="Appelnotedebasdep"/>
        </w:rPr>
        <w:footnoteReference w:id="156"/>
      </w:r>
      <w:r w:rsidRPr="009E534C">
        <w:rPr>
          <w:lang w:eastAsia="fr-FR" w:bidi="fr-FR"/>
        </w:rPr>
        <w:t>, dans un article cons</w:t>
      </w:r>
      <w:r w:rsidRPr="009E534C">
        <w:rPr>
          <w:lang w:eastAsia="fr-FR" w:bidi="fr-FR"/>
        </w:rPr>
        <w:t>a</w:t>
      </w:r>
      <w:r w:rsidRPr="009E534C">
        <w:rPr>
          <w:lang w:eastAsia="fr-FR" w:bidi="fr-FR"/>
        </w:rPr>
        <w:t xml:space="preserve">cré à l’interprétation des subcultures délinquantes, relèvent que les jeunes qui composent les groupes de voleurs semi-professionnels </w:t>
      </w:r>
      <w:r w:rsidRPr="00FF6991">
        <w:rPr>
          <w:i/>
          <w:iCs/>
        </w:rPr>
        <w:t>(the semi-professional thieves)</w:t>
      </w:r>
      <w:r>
        <w:rPr>
          <w:lang w:eastAsia="fr-FR" w:bidi="fr-FR"/>
        </w:rPr>
        <w:t xml:space="preserve"> sont âgés de 16 à 17 ans </w:t>
      </w:r>
      <w:r>
        <w:rPr>
          <w:rStyle w:val="Appelnotedebasdep"/>
        </w:rPr>
        <w:footnoteReference w:id="157"/>
      </w:r>
      <w:r w:rsidRPr="009E534C">
        <w:rPr>
          <w:lang w:eastAsia="fr-FR" w:bidi="fr-FR"/>
        </w:rPr>
        <w:t>. Cette constance dans les</w:t>
      </w:r>
      <w:r>
        <w:rPr>
          <w:lang w:eastAsia="fr-FR" w:bidi="fr-FR"/>
        </w:rPr>
        <w:t xml:space="preserve"> </w:t>
      </w:r>
      <w:r>
        <w:t xml:space="preserve">[214] </w:t>
      </w:r>
      <w:r w:rsidRPr="009E534C">
        <w:rPr>
          <w:lang w:eastAsia="fr-FR" w:bidi="fr-FR"/>
        </w:rPr>
        <w:t>âges, alors qu’il s’agit de milieux différents, dans des sociétés étrang</w:t>
      </w:r>
      <w:r w:rsidRPr="009E534C">
        <w:rPr>
          <w:lang w:eastAsia="fr-FR" w:bidi="fr-FR"/>
        </w:rPr>
        <w:t>è</w:t>
      </w:r>
      <w:r w:rsidRPr="009E534C">
        <w:rPr>
          <w:lang w:eastAsia="fr-FR" w:bidi="fr-FR"/>
        </w:rPr>
        <w:t>res, donne à la dix-septième année une signification non seulement sociologique mais également psychologique. Elle a</w:t>
      </w:r>
      <w:r w:rsidRPr="009E534C">
        <w:rPr>
          <w:lang w:eastAsia="fr-FR" w:bidi="fr-FR"/>
        </w:rPr>
        <w:t>p</w:t>
      </w:r>
      <w:r w:rsidRPr="009E534C">
        <w:rPr>
          <w:lang w:eastAsia="fr-FR" w:bidi="fr-FR"/>
        </w:rPr>
        <w:t>paraît comme illustrant le moment de la rupture avec la culture glob</w:t>
      </w:r>
      <w:r w:rsidRPr="009E534C">
        <w:rPr>
          <w:lang w:eastAsia="fr-FR" w:bidi="fr-FR"/>
        </w:rPr>
        <w:t>a</w:t>
      </w:r>
      <w:r w:rsidRPr="009E534C">
        <w:rPr>
          <w:lang w:eastAsia="fr-FR" w:bidi="fr-FR"/>
        </w:rPr>
        <w:t>le.</w:t>
      </w:r>
    </w:p>
    <w:p w:rsidR="006B1899" w:rsidRPr="009E534C" w:rsidRDefault="006B1899" w:rsidP="006B1899">
      <w:pPr>
        <w:spacing w:before="120" w:after="120"/>
        <w:jc w:val="both"/>
      </w:pPr>
      <w:r w:rsidRPr="009E534C">
        <w:rPr>
          <w:lang w:eastAsia="fr-FR" w:bidi="fr-FR"/>
        </w:rPr>
        <w:t xml:space="preserve">Pour les plus jeunes, rassemblés dans </w:t>
      </w:r>
      <w:r w:rsidRPr="00FF6991">
        <w:rPr>
          <w:i/>
          <w:iCs/>
        </w:rPr>
        <w:t>des groupements semi-organisés,</w:t>
      </w:r>
      <w:r w:rsidRPr="009E534C">
        <w:rPr>
          <w:lang w:eastAsia="fr-FR" w:bidi="fr-FR"/>
        </w:rPr>
        <w:t xml:space="preserve"> les att</w:t>
      </w:r>
      <w:r w:rsidRPr="009E534C">
        <w:rPr>
          <w:lang w:eastAsia="fr-FR" w:bidi="fr-FR"/>
        </w:rPr>
        <w:t>i</w:t>
      </w:r>
      <w:r w:rsidRPr="009E534C">
        <w:rPr>
          <w:lang w:eastAsia="fr-FR" w:bidi="fr-FR"/>
        </w:rPr>
        <w:t>tudes sont plus hésitantes. Leurs manifestations agressives sont plus volontiers destructrices, ou ont un caractère de jouissance. Ils veulent user des prérogatives adultes. Bien que vari</w:t>
      </w:r>
      <w:r w:rsidRPr="009E534C">
        <w:rPr>
          <w:lang w:eastAsia="fr-FR" w:bidi="fr-FR"/>
        </w:rPr>
        <w:t>a</w:t>
      </w:r>
      <w:r w:rsidRPr="009E534C">
        <w:rPr>
          <w:lang w:eastAsia="fr-FR" w:bidi="fr-FR"/>
        </w:rPr>
        <w:t>bles suivant les occasions, les infractions ne mettent pas en ca</w:t>
      </w:r>
      <w:r w:rsidRPr="009E534C">
        <w:rPr>
          <w:lang w:eastAsia="fr-FR" w:bidi="fr-FR"/>
        </w:rPr>
        <w:t>u</w:t>
      </w:r>
      <w:r w:rsidRPr="009E534C">
        <w:rPr>
          <w:lang w:eastAsia="fr-FR" w:bidi="fr-FR"/>
        </w:rPr>
        <w:t>se les objectifs définis par la société. Ce sont les moyens d’y pa</w:t>
      </w:r>
      <w:r w:rsidRPr="009E534C">
        <w:rPr>
          <w:lang w:eastAsia="fr-FR" w:bidi="fr-FR"/>
        </w:rPr>
        <w:t>r</w:t>
      </w:r>
      <w:r w:rsidRPr="009E534C">
        <w:rPr>
          <w:lang w:eastAsia="fr-FR" w:bidi="fr-FR"/>
        </w:rPr>
        <w:t>venir qui sont transgressés. Une satisfaction plus immédiate est revendiquée. Dans cette société adolescente, l’emphase et le p</w:t>
      </w:r>
      <w:r w:rsidRPr="009E534C">
        <w:rPr>
          <w:lang w:eastAsia="fr-FR" w:bidi="fr-FR"/>
        </w:rPr>
        <w:t>a</w:t>
      </w:r>
      <w:r w:rsidRPr="009E534C">
        <w:rPr>
          <w:lang w:eastAsia="fr-FR" w:bidi="fr-FR"/>
        </w:rPr>
        <w:t>roxysme donnent vite un ton exacerbé aux expressions co</w:t>
      </w:r>
      <w:r w:rsidRPr="009E534C">
        <w:rPr>
          <w:lang w:eastAsia="fr-FR" w:bidi="fr-FR"/>
        </w:rPr>
        <w:t>l</w:t>
      </w:r>
      <w:r w:rsidRPr="009E534C">
        <w:rPr>
          <w:lang w:eastAsia="fr-FR" w:bidi="fr-FR"/>
        </w:rPr>
        <w:t>lectives. La démesure confond volontiers force avec virilité, agression avec autorité, éroti</w:t>
      </w:r>
      <w:r w:rsidRPr="009E534C">
        <w:rPr>
          <w:lang w:eastAsia="fr-FR" w:bidi="fr-FR"/>
        </w:rPr>
        <w:t>s</w:t>
      </w:r>
      <w:r w:rsidRPr="009E534C">
        <w:rPr>
          <w:lang w:eastAsia="fr-FR" w:bidi="fr-FR"/>
        </w:rPr>
        <w:t>me avec amour, jouissance avec affirmation de soi.</w:t>
      </w:r>
    </w:p>
    <w:p w:rsidR="006B1899" w:rsidRPr="009E534C" w:rsidRDefault="006B1899" w:rsidP="006B1899">
      <w:pPr>
        <w:spacing w:before="120" w:after="120"/>
        <w:jc w:val="both"/>
      </w:pPr>
      <w:r w:rsidRPr="009E534C">
        <w:rPr>
          <w:lang w:eastAsia="fr-FR" w:bidi="fr-FR"/>
        </w:rPr>
        <w:t>Dans ces diverses structures groupales, la morale est communa</w:t>
      </w:r>
      <w:r w:rsidRPr="009E534C">
        <w:rPr>
          <w:lang w:eastAsia="fr-FR" w:bidi="fr-FR"/>
        </w:rPr>
        <w:t>u</w:t>
      </w:r>
      <w:r w:rsidRPr="009E534C">
        <w:rPr>
          <w:lang w:eastAsia="fr-FR" w:bidi="fr-FR"/>
        </w:rPr>
        <w:t>taire. Les appréciations des autres prennent le pas sur l’autodétermination de la conduite et la complicité devient une pre</w:t>
      </w:r>
      <w:r w:rsidRPr="009E534C">
        <w:rPr>
          <w:lang w:eastAsia="fr-FR" w:bidi="fr-FR"/>
        </w:rPr>
        <w:t>u</w:t>
      </w:r>
      <w:r w:rsidRPr="009E534C">
        <w:rPr>
          <w:lang w:eastAsia="fr-FR" w:bidi="fr-FR"/>
        </w:rPr>
        <w:t>ve ; c’est un gage mais également un mérite. L’adhésion au groupe implique une vision égalitaire de la participation et de la responsabil</w:t>
      </w:r>
      <w:r w:rsidRPr="009E534C">
        <w:rPr>
          <w:lang w:eastAsia="fr-FR" w:bidi="fr-FR"/>
        </w:rPr>
        <w:t>i</w:t>
      </w:r>
      <w:r w:rsidRPr="009E534C">
        <w:rPr>
          <w:lang w:eastAsia="fr-FR" w:bidi="fr-FR"/>
        </w:rPr>
        <w:t>té ; la fidélité passe avant la loyauté ; la morale indiv</w:t>
      </w:r>
      <w:r w:rsidRPr="009E534C">
        <w:rPr>
          <w:lang w:eastAsia="fr-FR" w:bidi="fr-FR"/>
        </w:rPr>
        <w:t>i</w:t>
      </w:r>
      <w:r w:rsidRPr="009E534C">
        <w:rPr>
          <w:lang w:eastAsia="fr-FR" w:bidi="fr-FR"/>
        </w:rPr>
        <w:t>duelle fait place à u</w:t>
      </w:r>
      <w:r>
        <w:rPr>
          <w:lang w:eastAsia="fr-FR" w:bidi="fr-FR"/>
        </w:rPr>
        <w:t>ne « morale de l’appartenance » </w:t>
      </w:r>
      <w:r>
        <w:rPr>
          <w:rStyle w:val="Appelnotedebasdep"/>
        </w:rPr>
        <w:footnoteReference w:id="158"/>
      </w:r>
      <w:r w:rsidRPr="009E534C">
        <w:rPr>
          <w:lang w:eastAsia="fr-FR" w:bidi="fr-FR"/>
        </w:rPr>
        <w:t>.</w:t>
      </w:r>
    </w:p>
    <w:p w:rsidR="006B1899" w:rsidRPr="009E534C" w:rsidRDefault="006B1899" w:rsidP="006B1899">
      <w:pPr>
        <w:spacing w:before="120" w:after="120"/>
        <w:jc w:val="both"/>
      </w:pPr>
      <w:r w:rsidRPr="00FF6991">
        <w:rPr>
          <w:i/>
          <w:iCs/>
        </w:rPr>
        <w:t>Les rassemblements fortuits ou occasionnels,</w:t>
      </w:r>
      <w:r w:rsidRPr="009E534C">
        <w:rPr>
          <w:lang w:eastAsia="fr-FR" w:bidi="fr-FR"/>
        </w:rPr>
        <w:t xml:space="preserve"> plus lâches dans leurs structures, sont moins criminogènes. Les manifestations pre</w:t>
      </w:r>
      <w:r w:rsidRPr="009E534C">
        <w:rPr>
          <w:lang w:eastAsia="fr-FR" w:bidi="fr-FR"/>
        </w:rPr>
        <w:t>n</w:t>
      </w:r>
      <w:r w:rsidRPr="009E534C">
        <w:rPr>
          <w:lang w:eastAsia="fr-FR" w:bidi="fr-FR"/>
        </w:rPr>
        <w:t>nent surtout un caractère de turbulence et de chapardage. Les destru</w:t>
      </w:r>
      <w:r w:rsidRPr="009E534C">
        <w:rPr>
          <w:lang w:eastAsia="fr-FR" w:bidi="fr-FR"/>
        </w:rPr>
        <w:t>c</w:t>
      </w:r>
      <w:r w:rsidRPr="009E534C">
        <w:rPr>
          <w:lang w:eastAsia="fr-FR" w:bidi="fr-FR"/>
        </w:rPr>
        <w:t>tions sont moins conce</w:t>
      </w:r>
      <w:r w:rsidRPr="009E534C">
        <w:rPr>
          <w:lang w:eastAsia="fr-FR" w:bidi="fr-FR"/>
        </w:rPr>
        <w:t>r</w:t>
      </w:r>
      <w:r w:rsidRPr="009E534C">
        <w:rPr>
          <w:lang w:eastAsia="fr-FR" w:bidi="fr-FR"/>
        </w:rPr>
        <w:t>tées, mais les actes de violence qui sont dirigés plus contre les institutions que contre les personnes, traduisent égal</w:t>
      </w:r>
      <w:r w:rsidRPr="009E534C">
        <w:rPr>
          <w:lang w:eastAsia="fr-FR" w:bidi="fr-FR"/>
        </w:rPr>
        <w:t>e</w:t>
      </w:r>
      <w:r w:rsidRPr="009E534C">
        <w:rPr>
          <w:lang w:eastAsia="fr-FR" w:bidi="fr-FR"/>
        </w:rPr>
        <w:t>ment un ma</w:t>
      </w:r>
      <w:r w:rsidRPr="009E534C">
        <w:rPr>
          <w:lang w:eastAsia="fr-FR" w:bidi="fr-FR"/>
        </w:rPr>
        <w:t>n</w:t>
      </w:r>
      <w:r w:rsidRPr="009E534C">
        <w:rPr>
          <w:lang w:eastAsia="fr-FR" w:bidi="fr-FR"/>
        </w:rPr>
        <w:t>que de respect pour l’autorité établie. Les dommages sont surtout causés aux biens collectifs : terrains publics, signaux ro</w:t>
      </w:r>
      <w:r w:rsidRPr="009E534C">
        <w:rPr>
          <w:lang w:eastAsia="fr-FR" w:bidi="fr-FR"/>
        </w:rPr>
        <w:t>u</w:t>
      </w:r>
      <w:r w:rsidRPr="009E534C">
        <w:rPr>
          <w:lang w:eastAsia="fr-FR" w:bidi="fr-FR"/>
        </w:rPr>
        <w:t>tiers, lampadaires, squ</w:t>
      </w:r>
      <w:r w:rsidRPr="009E534C">
        <w:rPr>
          <w:lang w:eastAsia="fr-FR" w:bidi="fr-FR"/>
        </w:rPr>
        <w:t>a</w:t>
      </w:r>
      <w:r w:rsidRPr="009E534C">
        <w:rPr>
          <w:lang w:eastAsia="fr-FR" w:bidi="fr-FR"/>
        </w:rPr>
        <w:t>res, chantiers. Les jets de pierre</w:t>
      </w:r>
      <w:r>
        <w:rPr>
          <w:lang w:eastAsia="fr-FR" w:bidi="fr-FR"/>
        </w:rPr>
        <w:t xml:space="preserve"> dans les vitres, les quolibets [215] </w:t>
      </w:r>
      <w:r w:rsidRPr="009E534C">
        <w:rPr>
          <w:lang w:eastAsia="fr-FR" w:bidi="fr-FR"/>
        </w:rPr>
        <w:t>et injures sont fréquemment observés. Les délits intentionnels sont rares. Nombreux sont les jeunes qui n’auraient j</w:t>
      </w:r>
      <w:r w:rsidRPr="009E534C">
        <w:rPr>
          <w:lang w:eastAsia="fr-FR" w:bidi="fr-FR"/>
        </w:rPr>
        <w:t>a</w:t>
      </w:r>
      <w:r w:rsidRPr="009E534C">
        <w:rPr>
          <w:lang w:eastAsia="fr-FR" w:bidi="fr-FR"/>
        </w:rPr>
        <w:t>mais, étant seuls, commis de tels méfaits ; l’entraînement du groupe est déterm</w:t>
      </w:r>
      <w:r w:rsidRPr="009E534C">
        <w:rPr>
          <w:lang w:eastAsia="fr-FR" w:bidi="fr-FR"/>
        </w:rPr>
        <w:t>i</w:t>
      </w:r>
      <w:r w:rsidRPr="009E534C">
        <w:rPr>
          <w:lang w:eastAsia="fr-FR" w:bidi="fr-FR"/>
        </w:rPr>
        <w:t>nant ; c’est donc l’influence du facteur groupal sur les conduites ma</w:t>
      </w:r>
      <w:r w:rsidRPr="009E534C">
        <w:rPr>
          <w:lang w:eastAsia="fr-FR" w:bidi="fr-FR"/>
        </w:rPr>
        <w:t>r</w:t>
      </w:r>
      <w:r w:rsidRPr="009E534C">
        <w:rPr>
          <w:lang w:eastAsia="fr-FR" w:bidi="fr-FR"/>
        </w:rPr>
        <w:t>ginales qu’il convient d’apprécier.</w:t>
      </w:r>
    </w:p>
    <w:p w:rsidR="006B1899" w:rsidRDefault="006B1899" w:rsidP="006B1899">
      <w:pPr>
        <w:spacing w:before="120" w:after="120"/>
        <w:jc w:val="both"/>
        <w:rPr>
          <w:lang w:eastAsia="fr-FR" w:bidi="fr-FR"/>
        </w:rPr>
      </w:pPr>
    </w:p>
    <w:p w:rsidR="006B1899" w:rsidRPr="00F7349E" w:rsidRDefault="006B1899" w:rsidP="006B1899">
      <w:pPr>
        <w:pStyle w:val="aa"/>
      </w:pPr>
      <w:r w:rsidRPr="00F7349E">
        <w:t>Les structures groupales et la délinquance</w:t>
      </w:r>
    </w:p>
    <w:p w:rsidR="006B1899" w:rsidRDefault="006B1899" w:rsidP="006B1899">
      <w:pPr>
        <w:spacing w:before="120" w:after="120"/>
        <w:jc w:val="both"/>
        <w:rPr>
          <w:lang w:eastAsia="fr-FR" w:bidi="fr-FR"/>
        </w:rPr>
      </w:pPr>
    </w:p>
    <w:p w:rsidR="006B1899" w:rsidRDefault="006B1899" w:rsidP="006B1899">
      <w:pPr>
        <w:spacing w:before="120" w:after="120"/>
        <w:jc w:val="both"/>
        <w:rPr>
          <w:lang w:eastAsia="fr-FR" w:bidi="fr-FR"/>
        </w:rPr>
      </w:pPr>
      <w:r w:rsidRPr="009E534C">
        <w:rPr>
          <w:lang w:eastAsia="fr-FR" w:bidi="fr-FR"/>
        </w:rPr>
        <w:t>Rappelons que, dans la genèse des ra</w:t>
      </w:r>
      <w:r w:rsidRPr="009E534C">
        <w:rPr>
          <w:lang w:eastAsia="fr-FR" w:bidi="fr-FR"/>
        </w:rPr>
        <w:t>s</w:t>
      </w:r>
      <w:r w:rsidRPr="009E534C">
        <w:rPr>
          <w:lang w:eastAsia="fr-FR" w:bidi="fr-FR"/>
        </w:rPr>
        <w:t>semblements de jeunes, il est possible de di</w:t>
      </w:r>
      <w:r w:rsidRPr="009E534C">
        <w:rPr>
          <w:lang w:eastAsia="fr-FR" w:bidi="fr-FR"/>
        </w:rPr>
        <w:t>s</w:t>
      </w:r>
      <w:r w:rsidRPr="009E534C">
        <w:rPr>
          <w:lang w:eastAsia="fr-FR" w:bidi="fr-FR"/>
        </w:rPr>
        <w:t>tinguer :</w:t>
      </w:r>
    </w:p>
    <w:p w:rsidR="006B1899" w:rsidRPr="009E534C" w:rsidRDefault="006B1899" w:rsidP="006B1899">
      <w:pPr>
        <w:spacing w:before="120" w:after="120"/>
        <w:jc w:val="both"/>
      </w:pPr>
    </w:p>
    <w:p w:rsidR="006B1899" w:rsidRPr="009E534C" w:rsidRDefault="006B1899" w:rsidP="006B1899">
      <w:pPr>
        <w:spacing w:before="120" w:after="120"/>
        <w:ind w:left="720" w:hanging="360"/>
        <w:jc w:val="both"/>
      </w:pPr>
      <w:r>
        <w:rPr>
          <w:lang w:eastAsia="fr-FR" w:bidi="fr-FR"/>
        </w:rPr>
        <w:t>-</w:t>
      </w:r>
      <w:r>
        <w:rPr>
          <w:lang w:eastAsia="fr-FR" w:bidi="fr-FR"/>
        </w:rPr>
        <w:tab/>
      </w:r>
      <w:r w:rsidRPr="009E534C">
        <w:rPr>
          <w:lang w:eastAsia="fr-FR" w:bidi="fr-FR"/>
        </w:rPr>
        <w:t>soit une évolution dans la composition d’un regroupement in</w:t>
      </w:r>
      <w:r w:rsidRPr="009E534C">
        <w:rPr>
          <w:lang w:eastAsia="fr-FR" w:bidi="fr-FR"/>
        </w:rPr>
        <w:t>i</w:t>
      </w:r>
      <w:r w:rsidRPr="009E534C">
        <w:rPr>
          <w:lang w:eastAsia="fr-FR" w:bidi="fr-FR"/>
        </w:rPr>
        <w:t>tial issu par exemple d’un agrégat résidentiel qui va définir une orientation, proposer une activité à ses part</w:t>
      </w:r>
      <w:r w:rsidRPr="009E534C">
        <w:rPr>
          <w:lang w:eastAsia="fr-FR" w:bidi="fr-FR"/>
        </w:rPr>
        <w:t>i</w:t>
      </w:r>
      <w:r w:rsidRPr="009E534C">
        <w:rPr>
          <w:lang w:eastAsia="fr-FR" w:bidi="fr-FR"/>
        </w:rPr>
        <w:t>cipants (qui s’assemble pour faire quoi ?) ; c’est l’organisation du groupe qui est alors en cause ;</w:t>
      </w:r>
    </w:p>
    <w:p w:rsidR="006B1899" w:rsidRPr="009E534C" w:rsidRDefault="006B1899" w:rsidP="006B1899">
      <w:pPr>
        <w:spacing w:before="120" w:after="120"/>
        <w:ind w:left="720" w:hanging="360"/>
        <w:jc w:val="both"/>
      </w:pPr>
      <w:r>
        <w:rPr>
          <w:lang w:eastAsia="fr-FR" w:bidi="fr-FR"/>
        </w:rPr>
        <w:t>-</w:t>
      </w:r>
      <w:r>
        <w:rPr>
          <w:lang w:eastAsia="fr-FR" w:bidi="fr-FR"/>
        </w:rPr>
        <w:tab/>
      </w:r>
      <w:r w:rsidRPr="009E534C">
        <w:rPr>
          <w:lang w:eastAsia="fr-FR" w:bidi="fr-FR"/>
        </w:rPr>
        <w:t>soit une réunion de plusieurs jeunes autour d’un ou de pl</w:t>
      </w:r>
      <w:r w:rsidRPr="009E534C">
        <w:rPr>
          <w:lang w:eastAsia="fr-FR" w:bidi="fr-FR"/>
        </w:rPr>
        <w:t>u</w:t>
      </w:r>
      <w:r w:rsidRPr="009E534C">
        <w:rPr>
          <w:lang w:eastAsia="fr-FR" w:bidi="fr-FR"/>
        </w:rPr>
        <w:t>sieurs individus (qui s’assemble avec qui ?) ; c’est la composition du groupe qui est alors déterminante.</w:t>
      </w:r>
    </w:p>
    <w:p w:rsidR="006B1899" w:rsidRDefault="006B1899" w:rsidP="006B1899">
      <w:pPr>
        <w:spacing w:before="120" w:after="120"/>
        <w:jc w:val="both"/>
        <w:rPr>
          <w:lang w:eastAsia="fr-FR" w:bidi="fr-FR"/>
        </w:rPr>
      </w:pPr>
    </w:p>
    <w:p w:rsidR="006B1899" w:rsidRPr="009E534C" w:rsidRDefault="006B1899" w:rsidP="006B1899">
      <w:pPr>
        <w:pStyle w:val="B"/>
      </w:pPr>
      <w:r>
        <w:t xml:space="preserve">a) </w:t>
      </w:r>
      <w:r w:rsidRPr="00FD10EE">
        <w:t>Réduction progressive d’une assemblée</w:t>
      </w:r>
    </w:p>
    <w:p w:rsidR="006B1899" w:rsidRDefault="006B1899" w:rsidP="006B1899">
      <w:pPr>
        <w:spacing w:before="120" w:after="120"/>
        <w:jc w:val="both"/>
        <w:rPr>
          <w:lang w:eastAsia="fr-FR" w:bidi="fr-FR"/>
        </w:rPr>
      </w:pPr>
    </w:p>
    <w:p w:rsidR="006B1899" w:rsidRPr="009E534C" w:rsidRDefault="006B1899" w:rsidP="006B1899">
      <w:pPr>
        <w:spacing w:before="120" w:after="120"/>
        <w:jc w:val="both"/>
      </w:pPr>
      <w:r w:rsidRPr="009E534C">
        <w:rPr>
          <w:lang w:eastAsia="fr-FR" w:bidi="fr-FR"/>
        </w:rPr>
        <w:t>L’évolution d’une assemblée de jeunes est fonction des intérêts qui sous-tendent leur participation Nous avons vu que cette r</w:t>
      </w:r>
      <w:r w:rsidRPr="009E534C">
        <w:rPr>
          <w:lang w:eastAsia="fr-FR" w:bidi="fr-FR"/>
        </w:rPr>
        <w:t>é</w:t>
      </w:r>
      <w:r w:rsidRPr="009E534C">
        <w:rPr>
          <w:lang w:eastAsia="fr-FR" w:bidi="fr-FR"/>
        </w:rPr>
        <w:t>union avait pour mission première « d’occuper le temps », de lutter contre l’ennui, de permettre à des jeunes de discuter entre eux de leurs problèmes, d’éprouver un sentiment de co</w:t>
      </w:r>
      <w:r w:rsidRPr="009E534C">
        <w:rPr>
          <w:lang w:eastAsia="fr-FR" w:bidi="fr-FR"/>
        </w:rPr>
        <w:t>m</w:t>
      </w:r>
      <w:r w:rsidRPr="009E534C">
        <w:rPr>
          <w:lang w:eastAsia="fr-FR" w:bidi="fr-FR"/>
        </w:rPr>
        <w:t>préhension et de sympathie pour d’autres qui leur ressemblent. Ces réunions entr</w:t>
      </w:r>
      <w:r w:rsidRPr="009E534C">
        <w:rPr>
          <w:lang w:eastAsia="fr-FR" w:bidi="fr-FR"/>
        </w:rPr>
        <w:t>e</w:t>
      </w:r>
      <w:r w:rsidRPr="009E534C">
        <w:rPr>
          <w:lang w:eastAsia="fr-FR" w:bidi="fr-FR"/>
        </w:rPr>
        <w:t>tiennent chez certains un sentiment de camaraderie, voire d’amitié. Des sous-groupes éle</w:t>
      </w:r>
      <w:r w:rsidRPr="009E534C">
        <w:rPr>
          <w:lang w:eastAsia="fr-FR" w:bidi="fr-FR"/>
        </w:rPr>
        <w:t>c</w:t>
      </w:r>
      <w:r w:rsidRPr="009E534C">
        <w:rPr>
          <w:lang w:eastAsia="fr-FR" w:bidi="fr-FR"/>
        </w:rPr>
        <w:t>tifs peuvent se former et constituer des cellules ferventes. Ces div</w:t>
      </w:r>
      <w:r w:rsidRPr="009E534C">
        <w:rPr>
          <w:lang w:eastAsia="fr-FR" w:bidi="fr-FR"/>
        </w:rPr>
        <w:t>i</w:t>
      </w:r>
      <w:r w:rsidRPr="009E534C">
        <w:rPr>
          <w:lang w:eastAsia="fr-FR" w:bidi="fr-FR"/>
        </w:rPr>
        <w:t>sions s’opèrent le plus souvent compte t</w:t>
      </w:r>
      <w:r w:rsidRPr="009E534C">
        <w:rPr>
          <w:lang w:eastAsia="fr-FR" w:bidi="fr-FR"/>
        </w:rPr>
        <w:t>e</w:t>
      </w:r>
      <w:r w:rsidRPr="009E534C">
        <w:rPr>
          <w:lang w:eastAsia="fr-FR" w:bidi="fr-FR"/>
        </w:rPr>
        <w:t>nu des âges, des sexes et des milieux sociaux d’origine. De tels sous-groupes jouent un rôle impo</w:t>
      </w:r>
      <w:r w:rsidRPr="009E534C">
        <w:rPr>
          <w:lang w:eastAsia="fr-FR" w:bidi="fr-FR"/>
        </w:rPr>
        <w:t>r</w:t>
      </w:r>
      <w:r w:rsidRPr="009E534C">
        <w:rPr>
          <w:lang w:eastAsia="fr-FR" w:bidi="fr-FR"/>
        </w:rPr>
        <w:t>tant dans la socialisation de leurs membres ; ils ne sont pas initial</w:t>
      </w:r>
      <w:r w:rsidRPr="009E534C">
        <w:rPr>
          <w:lang w:eastAsia="fr-FR" w:bidi="fr-FR"/>
        </w:rPr>
        <w:t>e</w:t>
      </w:r>
      <w:r w:rsidRPr="009E534C">
        <w:rPr>
          <w:lang w:eastAsia="fr-FR" w:bidi="fr-FR"/>
        </w:rPr>
        <w:t>ment pathogènes.</w:t>
      </w:r>
    </w:p>
    <w:p w:rsidR="006B1899" w:rsidRPr="009E534C" w:rsidRDefault="006B1899" w:rsidP="006B1899">
      <w:pPr>
        <w:spacing w:before="120" w:after="120"/>
        <w:jc w:val="both"/>
      </w:pPr>
      <w:r w:rsidRPr="009E534C">
        <w:rPr>
          <w:lang w:eastAsia="fr-FR" w:bidi="fr-FR"/>
        </w:rPr>
        <w:t>Destinées à occuper un temps disponible, ces activités de rempli</w:t>
      </w:r>
      <w:r w:rsidRPr="009E534C">
        <w:rPr>
          <w:lang w:eastAsia="fr-FR" w:bidi="fr-FR"/>
        </w:rPr>
        <w:t>s</w:t>
      </w:r>
      <w:r w:rsidRPr="009E534C">
        <w:rPr>
          <w:lang w:eastAsia="fr-FR" w:bidi="fr-FR"/>
        </w:rPr>
        <w:t>sage donnent parfois naissance à un rituel de</w:t>
      </w:r>
      <w:r>
        <w:rPr>
          <w:lang w:eastAsia="fr-FR" w:bidi="fr-FR"/>
        </w:rPr>
        <w:t xml:space="preserve"> </w:t>
      </w:r>
      <w:r>
        <w:t xml:space="preserve">[216] </w:t>
      </w:r>
      <w:r w:rsidRPr="009E534C">
        <w:rPr>
          <w:lang w:eastAsia="fr-FR" w:bidi="fr-FR"/>
        </w:rPr>
        <w:t>reconnaissance qui développe une solidarité entre les membres. Mais les vrais rites d’initiation sont rares. Le langage revêt parfois un ce</w:t>
      </w:r>
      <w:r w:rsidRPr="009E534C">
        <w:rPr>
          <w:lang w:eastAsia="fr-FR" w:bidi="fr-FR"/>
        </w:rPr>
        <w:t>r</w:t>
      </w:r>
      <w:r w:rsidRPr="009E534C">
        <w:rPr>
          <w:lang w:eastAsia="fr-FR" w:bidi="fr-FR"/>
        </w:rPr>
        <w:t>tain ésotérisme qui alimente la contagion affective entre partic</w:t>
      </w:r>
      <w:r w:rsidRPr="009E534C">
        <w:rPr>
          <w:lang w:eastAsia="fr-FR" w:bidi="fr-FR"/>
        </w:rPr>
        <w:t>i</w:t>
      </w:r>
      <w:r w:rsidRPr="009E534C">
        <w:rPr>
          <w:lang w:eastAsia="fr-FR" w:bidi="fr-FR"/>
        </w:rPr>
        <w:t>pants. On sait que le langage favorise la contamination du réel par l’imaginaire. Le quol</w:t>
      </w:r>
      <w:r w:rsidRPr="009E534C">
        <w:rPr>
          <w:lang w:eastAsia="fr-FR" w:bidi="fr-FR"/>
        </w:rPr>
        <w:t>i</w:t>
      </w:r>
      <w:r w:rsidRPr="009E534C">
        <w:rPr>
          <w:lang w:eastAsia="fr-FR" w:bidi="fr-FR"/>
        </w:rPr>
        <w:t>bet, les injures sont les formes premières de l'agression ; les grivois</w:t>
      </w:r>
      <w:r w:rsidRPr="009E534C">
        <w:rPr>
          <w:lang w:eastAsia="fr-FR" w:bidi="fr-FR"/>
        </w:rPr>
        <w:t>e</w:t>
      </w:r>
      <w:r w:rsidRPr="009E534C">
        <w:rPr>
          <w:lang w:eastAsia="fr-FR" w:bidi="fr-FR"/>
        </w:rPr>
        <w:t>ries et les plaisanteries d’un genre douteux précèdent les actes répr</w:t>
      </w:r>
      <w:r w:rsidRPr="009E534C">
        <w:rPr>
          <w:lang w:eastAsia="fr-FR" w:bidi="fr-FR"/>
        </w:rPr>
        <w:t>é</w:t>
      </w:r>
      <w:r w:rsidRPr="009E534C">
        <w:rPr>
          <w:lang w:eastAsia="fr-FR" w:bidi="fr-FR"/>
        </w:rPr>
        <w:t>hensibles. Bien souvent la turbulence s’observe avant la violence, le vandalisme avant l’agression délibérée. C’est tout au long du proce</w:t>
      </w:r>
      <w:r w:rsidRPr="009E534C">
        <w:rPr>
          <w:lang w:eastAsia="fr-FR" w:bidi="fr-FR"/>
        </w:rPr>
        <w:t>s</w:t>
      </w:r>
      <w:r w:rsidRPr="009E534C">
        <w:rPr>
          <w:lang w:eastAsia="fr-FR" w:bidi="fr-FR"/>
        </w:rPr>
        <w:t>sus de structuration sociocentr</w:t>
      </w:r>
      <w:r w:rsidRPr="009E534C">
        <w:rPr>
          <w:lang w:eastAsia="fr-FR" w:bidi="fr-FR"/>
        </w:rPr>
        <w:t>i</w:t>
      </w:r>
      <w:r w:rsidRPr="009E534C">
        <w:rPr>
          <w:lang w:eastAsia="fr-FR" w:bidi="fr-FR"/>
        </w:rPr>
        <w:t>que que le rassemblement s’appauvrit des membres qui ne part</w:t>
      </w:r>
      <w:r w:rsidRPr="009E534C">
        <w:rPr>
          <w:lang w:eastAsia="fr-FR" w:bidi="fr-FR"/>
        </w:rPr>
        <w:t>a</w:t>
      </w:r>
      <w:r w:rsidRPr="009E534C">
        <w:rPr>
          <w:lang w:eastAsia="fr-FR" w:bidi="fr-FR"/>
        </w:rPr>
        <w:t>gent pas le désir de satisfaire au rituel, d’adopter un style expressif, d’arborer des attr</w:t>
      </w:r>
      <w:r w:rsidRPr="009E534C">
        <w:rPr>
          <w:lang w:eastAsia="fr-FR" w:bidi="fr-FR"/>
        </w:rPr>
        <w:t>i</w:t>
      </w:r>
      <w:r w:rsidRPr="009E534C">
        <w:rPr>
          <w:lang w:eastAsia="fr-FR" w:bidi="fr-FR"/>
        </w:rPr>
        <w:t>buts vestimentaires symboliques, ou de partic</w:t>
      </w:r>
      <w:r w:rsidRPr="009E534C">
        <w:rPr>
          <w:lang w:eastAsia="fr-FR" w:bidi="fr-FR"/>
        </w:rPr>
        <w:t>i</w:t>
      </w:r>
      <w:r w:rsidRPr="009E534C">
        <w:rPr>
          <w:lang w:eastAsia="fr-FR" w:bidi="fr-FR"/>
        </w:rPr>
        <w:t>per à des manifestations publiques : autant de signes qui tr</w:t>
      </w:r>
      <w:r w:rsidRPr="009E534C">
        <w:rPr>
          <w:lang w:eastAsia="fr-FR" w:bidi="fr-FR"/>
        </w:rPr>
        <w:t>a</w:t>
      </w:r>
      <w:r w:rsidRPr="009E534C">
        <w:rPr>
          <w:lang w:eastAsia="fr-FR" w:bidi="fr-FR"/>
        </w:rPr>
        <w:t>duisent le resserrement des liens interpersonnels dans une perspective ségrégationniste partagée par certains et ref</w:t>
      </w:r>
      <w:r w:rsidRPr="009E534C">
        <w:rPr>
          <w:lang w:eastAsia="fr-FR" w:bidi="fr-FR"/>
        </w:rPr>
        <w:t>u</w:t>
      </w:r>
      <w:r w:rsidRPr="009E534C">
        <w:rPr>
          <w:lang w:eastAsia="fr-FR" w:bidi="fr-FR"/>
        </w:rPr>
        <w:t>sée par d’autres.</w:t>
      </w:r>
    </w:p>
    <w:p w:rsidR="006B1899" w:rsidRPr="009E534C" w:rsidRDefault="006B1899" w:rsidP="006B1899">
      <w:pPr>
        <w:spacing w:before="120" w:after="120"/>
        <w:jc w:val="both"/>
      </w:pPr>
      <w:r w:rsidRPr="009E534C">
        <w:rPr>
          <w:lang w:eastAsia="fr-FR" w:bidi="fr-FR"/>
        </w:rPr>
        <w:t>Simple fréquentation sans implication personnelle active, le ra</w:t>
      </w:r>
      <w:r w:rsidRPr="009E534C">
        <w:rPr>
          <w:lang w:eastAsia="fr-FR" w:bidi="fr-FR"/>
        </w:rPr>
        <w:t>s</w:t>
      </w:r>
      <w:r w:rsidRPr="009E534C">
        <w:rPr>
          <w:lang w:eastAsia="fr-FR" w:bidi="fr-FR"/>
        </w:rPr>
        <w:t>semblement, en dev</w:t>
      </w:r>
      <w:r w:rsidRPr="009E534C">
        <w:rPr>
          <w:lang w:eastAsia="fr-FR" w:bidi="fr-FR"/>
        </w:rPr>
        <w:t>e</w:t>
      </w:r>
      <w:r w:rsidRPr="009E534C">
        <w:rPr>
          <w:lang w:eastAsia="fr-FR" w:bidi="fr-FR"/>
        </w:rPr>
        <w:t>n</w:t>
      </w:r>
      <w:r>
        <w:rPr>
          <w:lang w:eastAsia="fr-FR" w:bidi="fr-FR"/>
        </w:rPr>
        <w:t>ant fonctionnel, crée une identi</w:t>
      </w:r>
      <w:r w:rsidRPr="009E534C">
        <w:rPr>
          <w:lang w:eastAsia="fr-FR" w:bidi="fr-FR"/>
        </w:rPr>
        <w:t>fication qui est de plus en plus réductrice. L’opposition à l’admission de nouveaux membres va de pair avec l’exclusion de certains autres. Le groupe « réduit » est alors mûr pour une hiérarchie compétitive qui s’exerce parfois dans le sens d’une rivalité en vue d’une suprématie personne</w:t>
      </w:r>
      <w:r w:rsidRPr="009E534C">
        <w:rPr>
          <w:lang w:eastAsia="fr-FR" w:bidi="fr-FR"/>
        </w:rPr>
        <w:t>l</w:t>
      </w:r>
      <w:r w:rsidRPr="009E534C">
        <w:rPr>
          <w:lang w:eastAsia="fr-FR" w:bidi="fr-FR"/>
        </w:rPr>
        <w:t>le, spécifique, fonctionnelle ou territ</w:t>
      </w:r>
      <w:r w:rsidRPr="009E534C">
        <w:rPr>
          <w:lang w:eastAsia="fr-FR" w:bidi="fr-FR"/>
        </w:rPr>
        <w:t>o</w:t>
      </w:r>
      <w:r w:rsidRPr="009E534C">
        <w:rPr>
          <w:lang w:eastAsia="fr-FR" w:bidi="fr-FR"/>
        </w:rPr>
        <w:t>riale.</w:t>
      </w:r>
    </w:p>
    <w:p w:rsidR="006B1899" w:rsidRPr="009E534C" w:rsidRDefault="006B1899" w:rsidP="006B1899">
      <w:pPr>
        <w:spacing w:before="120" w:after="120"/>
        <w:jc w:val="both"/>
      </w:pPr>
      <w:r w:rsidRPr="009E534C">
        <w:rPr>
          <w:lang w:eastAsia="fr-FR" w:bidi="fr-FR"/>
        </w:rPr>
        <w:t>Sa réussite fonctionnelle est un facteur de pérennité. Une des just</w:t>
      </w:r>
      <w:r w:rsidRPr="009E534C">
        <w:rPr>
          <w:lang w:eastAsia="fr-FR" w:bidi="fr-FR"/>
        </w:rPr>
        <w:t>i</w:t>
      </w:r>
      <w:r w:rsidRPr="009E534C">
        <w:rPr>
          <w:lang w:eastAsia="fr-FR" w:bidi="fr-FR"/>
        </w:rPr>
        <w:t>fications de cette r</w:t>
      </w:r>
      <w:r w:rsidRPr="009E534C">
        <w:rPr>
          <w:lang w:eastAsia="fr-FR" w:bidi="fr-FR"/>
        </w:rPr>
        <w:t>é</w:t>
      </w:r>
      <w:r w:rsidRPr="009E534C">
        <w:rPr>
          <w:lang w:eastAsia="fr-FR" w:bidi="fr-FR"/>
        </w:rPr>
        <w:t>duction, de cette élimination des acolytes, est l’engagement dans un processus de rivalité soit avec d’autres unités groupales de jeunes qui par certains caractères sociaux ou cult</w:t>
      </w:r>
      <w:r w:rsidRPr="009E534C">
        <w:rPr>
          <w:lang w:eastAsia="fr-FR" w:bidi="fr-FR"/>
        </w:rPr>
        <w:t>u</w:t>
      </w:r>
      <w:r w:rsidRPr="009E534C">
        <w:rPr>
          <w:lang w:eastAsia="fr-FR" w:bidi="fr-FR"/>
        </w:rPr>
        <w:t>rels sont différents (par exemple, agression de lycéens par des apprentis), soit avec les adultes. Ces rival</w:t>
      </w:r>
      <w:r w:rsidRPr="009E534C">
        <w:rPr>
          <w:lang w:eastAsia="fr-FR" w:bidi="fr-FR"/>
        </w:rPr>
        <w:t>i</w:t>
      </w:r>
      <w:r w:rsidRPr="009E534C">
        <w:rPr>
          <w:lang w:eastAsia="fr-FR" w:bidi="fr-FR"/>
        </w:rPr>
        <w:t>tés vont développer une « subculture » dans le groupe qui aura alors acquis les cara</w:t>
      </w:r>
      <w:r w:rsidRPr="009E534C">
        <w:rPr>
          <w:lang w:eastAsia="fr-FR" w:bidi="fr-FR"/>
        </w:rPr>
        <w:t>c</w:t>
      </w:r>
      <w:r>
        <w:rPr>
          <w:lang w:eastAsia="fr-FR" w:bidi="fr-FR"/>
        </w:rPr>
        <w:t>tères d’une uni</w:t>
      </w:r>
      <w:r w:rsidRPr="009E534C">
        <w:rPr>
          <w:lang w:eastAsia="fr-FR" w:bidi="fr-FR"/>
        </w:rPr>
        <w:t>té pseudo-sociale.</w:t>
      </w:r>
    </w:p>
    <w:p w:rsidR="006B1899" w:rsidRDefault="006B1899" w:rsidP="006B1899">
      <w:pPr>
        <w:spacing w:before="120" w:after="120"/>
        <w:jc w:val="both"/>
      </w:pPr>
      <w:r w:rsidRPr="009E534C">
        <w:rPr>
          <w:lang w:eastAsia="fr-FR" w:bidi="fr-FR"/>
        </w:rPr>
        <w:t>Il convient de rappeler qu’au cours de ce phénomène de rédu</w:t>
      </w:r>
      <w:r w:rsidRPr="009E534C">
        <w:rPr>
          <w:lang w:eastAsia="fr-FR" w:bidi="fr-FR"/>
        </w:rPr>
        <w:t>c</w:t>
      </w:r>
      <w:r w:rsidRPr="009E534C">
        <w:rPr>
          <w:lang w:eastAsia="fr-FR" w:bidi="fr-FR"/>
        </w:rPr>
        <w:t>tion, de ségrégation, un banal incident critique peut déclencher une condu</w:t>
      </w:r>
      <w:r w:rsidRPr="009E534C">
        <w:rPr>
          <w:lang w:eastAsia="fr-FR" w:bidi="fr-FR"/>
        </w:rPr>
        <w:t>i</w:t>
      </w:r>
      <w:r w:rsidRPr="009E534C">
        <w:rPr>
          <w:lang w:eastAsia="fr-FR" w:bidi="fr-FR"/>
        </w:rPr>
        <w:t>te de cristallisation collective et favor</w:t>
      </w:r>
      <w:r w:rsidRPr="009E534C">
        <w:rPr>
          <w:lang w:eastAsia="fr-FR" w:bidi="fr-FR"/>
        </w:rPr>
        <w:t>i</w:t>
      </w:r>
      <w:r w:rsidRPr="009E534C">
        <w:rPr>
          <w:lang w:eastAsia="fr-FR" w:bidi="fr-FR"/>
        </w:rPr>
        <w:t>ser le rôle à la fois catalyseur et révélateur du groupe,</w:t>
      </w:r>
      <w:r>
        <w:rPr>
          <w:lang w:eastAsia="fr-FR" w:bidi="fr-FR"/>
        </w:rPr>
        <w:t xml:space="preserve"> </w:t>
      </w:r>
      <w:r>
        <w:t>[217] qui lui devra son unité. L'importance de ces incidents critiques ne sa</w:t>
      </w:r>
      <w:r>
        <w:t>u</w:t>
      </w:r>
      <w:r>
        <w:t>rait être minimisée ; combien de jeunes arrêtés pour un acte d'agression ne révèlent-ils pas, au cours des inte</w:t>
      </w:r>
      <w:r>
        <w:t>r</w:t>
      </w:r>
      <w:r>
        <w:t>rogatoires, qu'ils ont frappé leur victime parce que celle-ci « les avait regardés de travers », « m</w:t>
      </w:r>
      <w:r>
        <w:t>a</w:t>
      </w:r>
      <w:r>
        <w:t>nifestait son dédain », « avait un sourire supérieur », « avait un air condescendant », ou au contraire « avait peur d'eux ». La rencontre entre le groupe et la victime s'établit ainsi sur le plan élémentaire d'un banal rapport de force qui « révèle des comportements latents ».</w:t>
      </w:r>
    </w:p>
    <w:p w:rsidR="006B1899" w:rsidRDefault="006B1899" w:rsidP="006B1899">
      <w:pPr>
        <w:spacing w:before="120" w:after="120"/>
        <w:jc w:val="both"/>
      </w:pPr>
      <w:r>
        <w:t>C'est manifestement l'échange avec autrui qui est perturbé. L'agressivité est souvent l'expression d'un sentiment d'infériorité. L'a</w:t>
      </w:r>
      <w:r>
        <w:t>c</w:t>
      </w:r>
      <w:r>
        <w:t>te supplée à la parole, le coup de poing rend inutile tout dial</w:t>
      </w:r>
      <w:r>
        <w:t>o</w:t>
      </w:r>
      <w:r>
        <w:t>gue. En recourant à la force, les agresseurs, grâce au nombre, riv</w:t>
      </w:r>
      <w:r>
        <w:t>a</w:t>
      </w:r>
      <w:r>
        <w:t>lisent avec les adultes sur un pied d'égalité et, ce faisant, ils expriment leur ins</w:t>
      </w:r>
      <w:r>
        <w:t>a</w:t>
      </w:r>
      <w:r>
        <w:t>tisfaction. Dans la mesure où l'on considère que l'o</w:t>
      </w:r>
      <w:r>
        <w:t>r</w:t>
      </w:r>
      <w:r>
        <w:t>ganisation sociale suscite des frustrations et des conflits de culture entre générations, il faut admettre que ce type de réponse « insati</w:t>
      </w:r>
      <w:r>
        <w:t>s</w:t>
      </w:r>
      <w:r>
        <w:t>faction-agression » continuera à être observé dans les conduites collectives des jeunes car elle est un comportement réactionnel élémentaire </w:t>
      </w:r>
      <w:r>
        <w:rPr>
          <w:rStyle w:val="Appelnotedebasdep"/>
        </w:rPr>
        <w:footnoteReference w:id="159"/>
      </w:r>
      <w:r>
        <w:t>.</w:t>
      </w:r>
    </w:p>
    <w:p w:rsidR="006B1899" w:rsidRDefault="006B1899" w:rsidP="006B1899">
      <w:pPr>
        <w:spacing w:before="120" w:after="120"/>
        <w:jc w:val="both"/>
      </w:pPr>
    </w:p>
    <w:p w:rsidR="006B1899" w:rsidRDefault="006B1899" w:rsidP="006B1899">
      <w:pPr>
        <w:pStyle w:val="B"/>
      </w:pPr>
      <w:r>
        <w:t xml:space="preserve">b) </w:t>
      </w:r>
      <w:r w:rsidRPr="00FD10EE">
        <w:t>Sous-groupes sélectifs</w:t>
      </w:r>
    </w:p>
    <w:p w:rsidR="006B1899" w:rsidRDefault="006B1899" w:rsidP="006B1899">
      <w:pPr>
        <w:spacing w:before="120" w:after="120"/>
        <w:jc w:val="both"/>
      </w:pPr>
    </w:p>
    <w:p w:rsidR="006B1899" w:rsidRDefault="006B1899" w:rsidP="006B1899">
      <w:pPr>
        <w:spacing w:before="120" w:after="120"/>
        <w:jc w:val="both"/>
      </w:pPr>
      <w:r>
        <w:t>Un groupe pseudo-social peut s'organiser en marge d'un rasse</w:t>
      </w:r>
      <w:r>
        <w:t>m</w:t>
      </w:r>
      <w:r>
        <w:t>blement plus vaste et constituer un noyau très spécialisé co</w:t>
      </w:r>
      <w:r>
        <w:t>m</w:t>
      </w:r>
      <w:r>
        <w:t>posé de personnalités conflictuelles (leader névrosé, caïd chevro</w:t>
      </w:r>
      <w:r>
        <w:t>n</w:t>
      </w:r>
      <w:r>
        <w:t>né). Autour de ces atomes sociaux « pseudo-névrotiques » peuvent se développer de véritables bouillons de culture qui vont faciliter la « réactivation » des conflits individuels. La sélection des sujets rassemblés dans ces sous-groupes pathogènes s'effectue : soit en fonction d'une typologie semblable, soit en fonction d'une typol</w:t>
      </w:r>
      <w:r>
        <w:t>o</w:t>
      </w:r>
      <w:r>
        <w:t>gie complémentaire.</w:t>
      </w:r>
    </w:p>
    <w:p w:rsidR="006B1899" w:rsidRDefault="006B1899" w:rsidP="006B1899">
      <w:pPr>
        <w:spacing w:before="120" w:after="120"/>
        <w:jc w:val="both"/>
      </w:pPr>
      <w:r>
        <w:t>[218]</w:t>
      </w:r>
    </w:p>
    <w:p w:rsidR="006B1899" w:rsidRPr="009E534C" w:rsidRDefault="006B1899" w:rsidP="006B1899">
      <w:pPr>
        <w:spacing w:before="120" w:after="120"/>
        <w:jc w:val="both"/>
      </w:pPr>
      <w:r w:rsidRPr="009E534C">
        <w:rPr>
          <w:lang w:eastAsia="fr-FR" w:bidi="fr-FR"/>
        </w:rPr>
        <w:t>Dans la première hypothèse, on se trouve généralement en prése</w:t>
      </w:r>
      <w:r w:rsidRPr="009E534C">
        <w:rPr>
          <w:lang w:eastAsia="fr-FR" w:bidi="fr-FR"/>
        </w:rPr>
        <w:t>n</w:t>
      </w:r>
      <w:r>
        <w:rPr>
          <w:lang w:eastAsia="fr-FR" w:bidi="fr-FR"/>
        </w:rPr>
        <w:t>ce de frustes amorphes </w:t>
      </w:r>
      <w:r>
        <w:rPr>
          <w:rStyle w:val="Appelnotedebasdep"/>
        </w:rPr>
        <w:footnoteReference w:id="160"/>
      </w:r>
      <w:r w:rsidRPr="009E534C">
        <w:rPr>
          <w:lang w:eastAsia="fr-FR" w:bidi="fr-FR"/>
        </w:rPr>
        <w:t>, de passifs suggestibles, d’émotifs, d’impulsifs entraînés par des sujets également frustes mais hypom</w:t>
      </w:r>
      <w:r w:rsidRPr="009E534C">
        <w:rPr>
          <w:lang w:eastAsia="fr-FR" w:bidi="fr-FR"/>
        </w:rPr>
        <w:t>a</w:t>
      </w:r>
      <w:r w:rsidRPr="009E534C">
        <w:rPr>
          <w:lang w:eastAsia="fr-FR" w:bidi="fr-FR"/>
        </w:rPr>
        <w:t>niaques et dynamiques. Dans la seconde, il s’agit dans la pl</w:t>
      </w:r>
      <w:r w:rsidRPr="009E534C">
        <w:rPr>
          <w:lang w:eastAsia="fr-FR" w:bidi="fr-FR"/>
        </w:rPr>
        <w:t>u</w:t>
      </w:r>
      <w:r w:rsidRPr="009E534C">
        <w:rPr>
          <w:lang w:eastAsia="fr-FR" w:bidi="fr-FR"/>
        </w:rPr>
        <w:t>part des cas de névropathes qui rassemblent autour d’eux des t</w:t>
      </w:r>
      <w:r w:rsidRPr="009E534C">
        <w:rPr>
          <w:lang w:eastAsia="fr-FR" w:bidi="fr-FR"/>
        </w:rPr>
        <w:t>é</w:t>
      </w:r>
      <w:r w:rsidRPr="009E534C">
        <w:rPr>
          <w:lang w:eastAsia="fr-FR" w:bidi="fr-FR"/>
        </w:rPr>
        <w:t>moins de leur exhibitio</w:t>
      </w:r>
      <w:r w:rsidRPr="009E534C">
        <w:rPr>
          <w:lang w:eastAsia="fr-FR" w:bidi="fr-FR"/>
        </w:rPr>
        <w:t>n</w:t>
      </w:r>
      <w:r w:rsidRPr="009E534C">
        <w:rPr>
          <w:lang w:eastAsia="fr-FR" w:bidi="fr-FR"/>
        </w:rPr>
        <w:t>nisme. Le sous-groupe est composé d’un nombre restreint d’acteurs autour duquel gravitent des spectateurs plus que des co</w:t>
      </w:r>
      <w:r w:rsidRPr="009E534C">
        <w:rPr>
          <w:lang w:eastAsia="fr-FR" w:bidi="fr-FR"/>
        </w:rPr>
        <w:t>m</w:t>
      </w:r>
      <w:r w:rsidRPr="009E534C">
        <w:rPr>
          <w:lang w:eastAsia="fr-FR" w:bidi="fr-FR"/>
        </w:rPr>
        <w:t>parses. Le conflit individuel s’étend aux dimensions d’un conflit a</w:t>
      </w:r>
      <w:r w:rsidRPr="009E534C">
        <w:rPr>
          <w:lang w:eastAsia="fr-FR" w:bidi="fr-FR"/>
        </w:rPr>
        <w:t>s</w:t>
      </w:r>
      <w:r w:rsidRPr="009E534C">
        <w:rPr>
          <w:lang w:eastAsia="fr-FR" w:bidi="fr-FR"/>
        </w:rPr>
        <w:t>sumé par des adeptes, bien que parfois l’infraction soit vécue comme un délit solitaire. La pauvreté des liens affectifs qui se ti</w:t>
      </w:r>
      <w:r w:rsidRPr="009E534C">
        <w:rPr>
          <w:lang w:eastAsia="fr-FR" w:bidi="fr-FR"/>
        </w:rPr>
        <w:t>s</w:t>
      </w:r>
      <w:r w:rsidRPr="009E534C">
        <w:rPr>
          <w:lang w:eastAsia="fr-FR" w:bidi="fr-FR"/>
        </w:rPr>
        <w:t>sent entre les membres de tels sous-groupes pathogènes (identification réductrice) est suppléée par des identif</w:t>
      </w:r>
      <w:r w:rsidRPr="009E534C">
        <w:rPr>
          <w:lang w:eastAsia="fr-FR" w:bidi="fr-FR"/>
        </w:rPr>
        <w:t>i</w:t>
      </w:r>
      <w:r w:rsidRPr="009E534C">
        <w:rPr>
          <w:lang w:eastAsia="fr-FR" w:bidi="fr-FR"/>
        </w:rPr>
        <w:t>cations compensatrices, élaborées à partir d’une expression viole</w:t>
      </w:r>
      <w:r w:rsidRPr="009E534C">
        <w:rPr>
          <w:lang w:eastAsia="fr-FR" w:bidi="fr-FR"/>
        </w:rPr>
        <w:t>n</w:t>
      </w:r>
      <w:r w:rsidRPr="009E534C">
        <w:rPr>
          <w:lang w:eastAsia="fr-FR" w:bidi="fr-FR"/>
        </w:rPr>
        <w:t>te d’un droit de vivre, du développement d’une subculture marg</w:t>
      </w:r>
      <w:r w:rsidRPr="009E534C">
        <w:rPr>
          <w:lang w:eastAsia="fr-FR" w:bidi="fr-FR"/>
        </w:rPr>
        <w:t>i</w:t>
      </w:r>
      <w:r w:rsidRPr="009E534C">
        <w:rPr>
          <w:lang w:eastAsia="fr-FR" w:bidi="fr-FR"/>
        </w:rPr>
        <w:t>nale</w:t>
      </w:r>
      <w:r>
        <w:rPr>
          <w:lang w:eastAsia="fr-FR" w:bidi="fr-FR"/>
        </w:rPr>
        <w:t> </w:t>
      </w:r>
      <w:r>
        <w:rPr>
          <w:rStyle w:val="Appelnotedebasdep"/>
        </w:rPr>
        <w:footnoteReference w:id="161"/>
      </w:r>
    </w:p>
    <w:p w:rsidR="006B1899" w:rsidRPr="009E534C" w:rsidRDefault="006B1899" w:rsidP="006B1899">
      <w:pPr>
        <w:spacing w:before="120" w:after="120"/>
        <w:jc w:val="both"/>
      </w:pPr>
      <w:r w:rsidRPr="009E534C">
        <w:rPr>
          <w:lang w:eastAsia="fr-FR" w:bidi="fr-FR"/>
        </w:rPr>
        <w:t>Tout à la fois moyen de défense et réaction à des expériences traumatisantes de vie, la bande se présente comme un support : celui qui y participe n’est plus seul contre le mo</w:t>
      </w:r>
      <w:r w:rsidRPr="009E534C">
        <w:rPr>
          <w:lang w:eastAsia="fr-FR" w:bidi="fr-FR"/>
        </w:rPr>
        <w:t>n</w:t>
      </w:r>
      <w:r w:rsidRPr="009E534C">
        <w:rPr>
          <w:lang w:eastAsia="fr-FR" w:bidi="fr-FR"/>
        </w:rPr>
        <w:t>de ; il appartient à un groupe qui s’exprime face à d’autres groupes. Par un processus de s</w:t>
      </w:r>
      <w:r w:rsidRPr="009E534C">
        <w:rPr>
          <w:lang w:eastAsia="fr-FR" w:bidi="fr-FR"/>
        </w:rPr>
        <w:t>é</w:t>
      </w:r>
      <w:r w:rsidRPr="009E534C">
        <w:rPr>
          <w:lang w:eastAsia="fr-FR" w:bidi="fr-FR"/>
        </w:rPr>
        <w:t>duction magique, la « représentation » que les jeunes se do</w:t>
      </w:r>
      <w:r w:rsidRPr="009E534C">
        <w:rPr>
          <w:lang w:eastAsia="fr-FR" w:bidi="fr-FR"/>
        </w:rPr>
        <w:t>n</w:t>
      </w:r>
      <w:r w:rsidRPr="009E534C">
        <w:rPr>
          <w:lang w:eastAsia="fr-FR" w:bidi="fr-FR"/>
        </w:rPr>
        <w:t>nent les uns aux autres re</w:t>
      </w:r>
      <w:r w:rsidRPr="009E534C">
        <w:rPr>
          <w:lang w:eastAsia="fr-FR" w:bidi="fr-FR"/>
        </w:rPr>
        <w:t>n</w:t>
      </w:r>
      <w:r w:rsidRPr="009E534C">
        <w:rPr>
          <w:lang w:eastAsia="fr-FR" w:bidi="fr-FR"/>
        </w:rPr>
        <w:t>force leurs impulsions. L’entraînement au passage à l’acte est suscité par le leader qui fait le premier pas, ou qui le favor</w:t>
      </w:r>
      <w:r w:rsidRPr="009E534C">
        <w:rPr>
          <w:lang w:eastAsia="fr-FR" w:bidi="fr-FR"/>
        </w:rPr>
        <w:t>i</w:t>
      </w:r>
      <w:r w:rsidRPr="009E534C">
        <w:rPr>
          <w:lang w:eastAsia="fr-FR" w:bidi="fr-FR"/>
        </w:rPr>
        <w:t>se. Ce franchissement par un autre des frontières des conduites adm</w:t>
      </w:r>
      <w:r w:rsidRPr="009E534C">
        <w:rPr>
          <w:lang w:eastAsia="fr-FR" w:bidi="fr-FR"/>
        </w:rPr>
        <w:t>i</w:t>
      </w:r>
      <w:r w:rsidRPr="009E534C">
        <w:rPr>
          <w:lang w:eastAsia="fr-FR" w:bidi="fr-FR"/>
        </w:rPr>
        <w:t>ses atténue les inhibitions, a</w:t>
      </w:r>
      <w:r w:rsidRPr="009E534C">
        <w:rPr>
          <w:lang w:eastAsia="fr-FR" w:bidi="fr-FR"/>
        </w:rPr>
        <w:t>p</w:t>
      </w:r>
      <w:r w:rsidRPr="009E534C">
        <w:rPr>
          <w:lang w:eastAsia="fr-FR" w:bidi="fr-FR"/>
        </w:rPr>
        <w:t>porte une sorte d'absolution inconsciente. Ce « moi communionnel » développé par la pa</w:t>
      </w:r>
      <w:r w:rsidRPr="009E534C">
        <w:rPr>
          <w:lang w:eastAsia="fr-FR" w:bidi="fr-FR"/>
        </w:rPr>
        <w:t>r</w:t>
      </w:r>
      <w:r w:rsidRPr="009E534C">
        <w:rPr>
          <w:lang w:eastAsia="fr-FR" w:bidi="fr-FR"/>
        </w:rPr>
        <w:t>ticipation solidaire aux activités du groupe trouve dans l’imitation et grâce à la structur</w:t>
      </w:r>
      <w:r w:rsidRPr="009E534C">
        <w:rPr>
          <w:lang w:eastAsia="fr-FR" w:bidi="fr-FR"/>
        </w:rPr>
        <w:t>a</w:t>
      </w:r>
      <w:r w:rsidRPr="009E534C">
        <w:rPr>
          <w:lang w:eastAsia="fr-FR" w:bidi="fr-FR"/>
        </w:rPr>
        <w:t>tion de ce milieu ségrégatif, le moyen de s</w:t>
      </w:r>
      <w:r w:rsidRPr="009E534C">
        <w:rPr>
          <w:lang w:eastAsia="fr-FR" w:bidi="fr-FR"/>
        </w:rPr>
        <w:t>a</w:t>
      </w:r>
      <w:r w:rsidRPr="009E534C">
        <w:rPr>
          <w:lang w:eastAsia="fr-FR" w:bidi="fr-FR"/>
        </w:rPr>
        <w:t>tisfaire aux attentes de rôles des adolescents. L’investissement affectif, effectué sur la personne du ou des leaders</w:t>
      </w:r>
      <w:r>
        <w:rPr>
          <w:lang w:eastAsia="fr-FR" w:bidi="fr-FR"/>
        </w:rPr>
        <w:t xml:space="preserve"> </w:t>
      </w:r>
      <w:r>
        <w:t xml:space="preserve">[219] </w:t>
      </w:r>
      <w:r w:rsidRPr="009E534C">
        <w:rPr>
          <w:lang w:eastAsia="fr-FR" w:bidi="fr-FR"/>
        </w:rPr>
        <w:t>amenuise et rend négligeable les sent</w:t>
      </w:r>
      <w:r w:rsidRPr="009E534C">
        <w:rPr>
          <w:lang w:eastAsia="fr-FR" w:bidi="fr-FR"/>
        </w:rPr>
        <w:t>i</w:t>
      </w:r>
      <w:r w:rsidRPr="009E534C">
        <w:rPr>
          <w:lang w:eastAsia="fr-FR" w:bidi="fr-FR"/>
        </w:rPr>
        <w:t>ments de faute, d’anxiété et de frustration. Un super-ego collectif supplante la conscience individue</w:t>
      </w:r>
      <w:r w:rsidRPr="009E534C">
        <w:rPr>
          <w:lang w:eastAsia="fr-FR" w:bidi="fr-FR"/>
        </w:rPr>
        <w:t>l</w:t>
      </w:r>
      <w:r w:rsidRPr="009E534C">
        <w:rPr>
          <w:lang w:eastAsia="fr-FR" w:bidi="fr-FR"/>
        </w:rPr>
        <w:t>le.</w:t>
      </w:r>
    </w:p>
    <w:p w:rsidR="006B1899" w:rsidRPr="00FF6991" w:rsidRDefault="006B1899" w:rsidP="006B1899">
      <w:pPr>
        <w:spacing w:before="120" w:after="120"/>
        <w:jc w:val="both"/>
        <w:rPr>
          <w:i/>
          <w:iCs/>
        </w:rPr>
      </w:pPr>
      <w:r w:rsidRPr="009E534C">
        <w:rPr>
          <w:lang w:eastAsia="fr-FR" w:bidi="fr-FR"/>
        </w:rPr>
        <w:t>De tels sous-groupes pathogènes développent des mécanismes pa</w:t>
      </w:r>
      <w:r w:rsidRPr="009E534C">
        <w:rPr>
          <w:lang w:eastAsia="fr-FR" w:bidi="fr-FR"/>
        </w:rPr>
        <w:t>r</w:t>
      </w:r>
      <w:r w:rsidRPr="009E534C">
        <w:rPr>
          <w:lang w:eastAsia="fr-FR" w:bidi="fr-FR"/>
        </w:rPr>
        <w:t>ticuliers qui protègent leurs membres contre une désaffection éve</w:t>
      </w:r>
      <w:r w:rsidRPr="009E534C">
        <w:rPr>
          <w:lang w:eastAsia="fr-FR" w:bidi="fr-FR"/>
        </w:rPr>
        <w:t>n</w:t>
      </w:r>
      <w:r w:rsidRPr="009E534C">
        <w:rPr>
          <w:lang w:eastAsia="fr-FR" w:bidi="fr-FR"/>
        </w:rPr>
        <w:t>tuelle, lorsqu’ils vivent séparément. La « subculture » nourrit une att</w:t>
      </w:r>
      <w:r w:rsidRPr="009E534C">
        <w:rPr>
          <w:lang w:eastAsia="fr-FR" w:bidi="fr-FR"/>
        </w:rPr>
        <w:t>i</w:t>
      </w:r>
      <w:r w:rsidRPr="009E534C">
        <w:rPr>
          <w:lang w:eastAsia="fr-FR" w:bidi="fr-FR"/>
        </w:rPr>
        <w:t>tude qui repousse tout ce qui est étranger. Les individus extérieurs, émules ou adultes, sont dépersonnal</w:t>
      </w:r>
      <w:r w:rsidRPr="009E534C">
        <w:rPr>
          <w:lang w:eastAsia="fr-FR" w:bidi="fr-FR"/>
        </w:rPr>
        <w:t>i</w:t>
      </w:r>
      <w:r w:rsidRPr="009E534C">
        <w:rPr>
          <w:lang w:eastAsia="fr-FR" w:bidi="fr-FR"/>
        </w:rPr>
        <w:t>sés et réduits à n’être que des symboles. Le code social, éthique ou esthétique n’est pas perçu co</w:t>
      </w:r>
      <w:r w:rsidRPr="009E534C">
        <w:rPr>
          <w:lang w:eastAsia="fr-FR" w:bidi="fr-FR"/>
        </w:rPr>
        <w:t>m</w:t>
      </w:r>
      <w:r w:rsidRPr="009E534C">
        <w:rPr>
          <w:lang w:eastAsia="fr-FR" w:bidi="fr-FR"/>
        </w:rPr>
        <w:t>me normatif, mais seulement comme la repr</w:t>
      </w:r>
      <w:r w:rsidRPr="009E534C">
        <w:rPr>
          <w:lang w:eastAsia="fr-FR" w:bidi="fr-FR"/>
        </w:rPr>
        <w:t>é</w:t>
      </w:r>
      <w:r w:rsidRPr="009E534C">
        <w:rPr>
          <w:lang w:eastAsia="fr-FR" w:bidi="fr-FR"/>
        </w:rPr>
        <w:t>sentation des systèmes de v</w:t>
      </w:r>
      <w:r w:rsidRPr="009E534C">
        <w:rPr>
          <w:lang w:eastAsia="fr-FR" w:bidi="fr-FR"/>
        </w:rPr>
        <w:t>a</w:t>
      </w:r>
      <w:r w:rsidRPr="009E534C">
        <w:rPr>
          <w:lang w:eastAsia="fr-FR" w:bidi="fr-FR"/>
        </w:rPr>
        <w:t xml:space="preserve">leurs propres aux </w:t>
      </w:r>
      <w:r w:rsidRPr="00FF6991">
        <w:rPr>
          <w:i/>
          <w:iCs/>
        </w:rPr>
        <w:t>out-groups.</w:t>
      </w:r>
    </w:p>
    <w:p w:rsidR="006B1899" w:rsidRPr="009E534C" w:rsidRDefault="006B1899" w:rsidP="006B1899">
      <w:pPr>
        <w:spacing w:before="120" w:after="120"/>
        <w:jc w:val="both"/>
        <w:rPr>
          <w:lang w:eastAsia="fr-FR" w:bidi="fr-FR"/>
        </w:rPr>
      </w:pPr>
    </w:p>
    <w:p w:rsidR="006B1899" w:rsidRPr="009E534C" w:rsidRDefault="006B1899" w:rsidP="006B1899">
      <w:pPr>
        <w:pStyle w:val="aa"/>
      </w:pPr>
      <w:r w:rsidRPr="00FF6991">
        <w:t>Essai d’interpr</w:t>
      </w:r>
      <w:r>
        <w:t>étation</w:t>
      </w:r>
      <w:r>
        <w:br/>
      </w:r>
      <w:r w:rsidRPr="00FF6991">
        <w:t>des conduites collectives des jeunes</w:t>
      </w:r>
    </w:p>
    <w:p w:rsidR="006B1899" w:rsidRDefault="006B1899" w:rsidP="006B1899">
      <w:pPr>
        <w:spacing w:before="120" w:after="120"/>
        <w:jc w:val="both"/>
        <w:rPr>
          <w:lang w:eastAsia="fr-FR" w:bidi="fr-FR"/>
        </w:rPr>
      </w:pPr>
    </w:p>
    <w:p w:rsidR="006B1899" w:rsidRPr="009E534C" w:rsidRDefault="006B1899" w:rsidP="006B1899">
      <w:pPr>
        <w:spacing w:before="120" w:after="120"/>
        <w:jc w:val="both"/>
      </w:pPr>
      <w:r w:rsidRPr="009E534C">
        <w:rPr>
          <w:lang w:eastAsia="fr-FR" w:bidi="fr-FR"/>
        </w:rPr>
        <w:t>Si les jeunes hésitent dans le choix de leur statut, ils le font dans la mesure même où c</w:t>
      </w:r>
      <w:r w:rsidRPr="009E534C">
        <w:rPr>
          <w:lang w:eastAsia="fr-FR" w:bidi="fr-FR"/>
        </w:rPr>
        <w:t>e</w:t>
      </w:r>
      <w:r w:rsidRPr="009E534C">
        <w:rPr>
          <w:lang w:eastAsia="fr-FR" w:bidi="fr-FR"/>
        </w:rPr>
        <w:t>lui-ci ne leur est pas précisé : ils ont tendance à régler leur conduite sur celle d’autrui à défaut de po</w:t>
      </w:r>
      <w:r w:rsidRPr="009E534C">
        <w:rPr>
          <w:lang w:eastAsia="fr-FR" w:bidi="fr-FR"/>
        </w:rPr>
        <w:t>u</w:t>
      </w:r>
      <w:r w:rsidRPr="009E534C">
        <w:rPr>
          <w:lang w:eastAsia="fr-FR" w:bidi="fr-FR"/>
        </w:rPr>
        <w:t>voir la régler sur des principes certains et indiscutés. Plus les no</w:t>
      </w:r>
      <w:r w:rsidRPr="009E534C">
        <w:rPr>
          <w:lang w:eastAsia="fr-FR" w:bidi="fr-FR"/>
        </w:rPr>
        <w:t>r</w:t>
      </w:r>
      <w:r w:rsidRPr="009E534C">
        <w:rPr>
          <w:lang w:eastAsia="fr-FR" w:bidi="fr-FR"/>
        </w:rPr>
        <w:t>mes sociales sont floues, plus le régulateur de la conduite a de chances d’être fourni par la conduite réelle ou supposée d’un a</w:t>
      </w:r>
      <w:r w:rsidRPr="009E534C">
        <w:rPr>
          <w:lang w:eastAsia="fr-FR" w:bidi="fr-FR"/>
        </w:rPr>
        <w:t>u</w:t>
      </w:r>
      <w:r w:rsidRPr="009E534C">
        <w:rPr>
          <w:lang w:eastAsia="fr-FR" w:bidi="fr-FR"/>
        </w:rPr>
        <w:t>trui « prestigieux » pris comme modèle ; plus les contradictions entre les milieux de vie sont flagra</w:t>
      </w:r>
      <w:r w:rsidRPr="009E534C">
        <w:rPr>
          <w:lang w:eastAsia="fr-FR" w:bidi="fr-FR"/>
        </w:rPr>
        <w:t>n</w:t>
      </w:r>
      <w:r w:rsidRPr="009E534C">
        <w:rPr>
          <w:lang w:eastAsia="fr-FR" w:bidi="fr-FR"/>
        </w:rPr>
        <w:t>tes, plus l’individu a tendance à rechercher dans des structures gro</w:t>
      </w:r>
      <w:r w:rsidRPr="009E534C">
        <w:rPr>
          <w:lang w:eastAsia="fr-FR" w:bidi="fr-FR"/>
        </w:rPr>
        <w:t>u</w:t>
      </w:r>
      <w:r w:rsidRPr="009E534C">
        <w:rPr>
          <w:lang w:eastAsia="fr-FR" w:bidi="fr-FR"/>
        </w:rPr>
        <w:t>pales marginales, tout à la fois un terrain d’action et un milieu de réf</w:t>
      </w:r>
      <w:r w:rsidRPr="009E534C">
        <w:rPr>
          <w:lang w:eastAsia="fr-FR" w:bidi="fr-FR"/>
        </w:rPr>
        <w:t>é</w:t>
      </w:r>
      <w:r w:rsidRPr="009E534C">
        <w:rPr>
          <w:lang w:eastAsia="fr-FR" w:bidi="fr-FR"/>
        </w:rPr>
        <w:t>rence.</w:t>
      </w:r>
    </w:p>
    <w:p w:rsidR="006B1899" w:rsidRDefault="006B1899" w:rsidP="006B1899">
      <w:pPr>
        <w:spacing w:before="120" w:after="120"/>
        <w:jc w:val="both"/>
        <w:rPr>
          <w:lang w:eastAsia="fr-FR" w:bidi="fr-FR"/>
        </w:rPr>
      </w:pPr>
      <w:r w:rsidRPr="009E534C">
        <w:rPr>
          <w:lang w:eastAsia="fr-FR" w:bidi="fr-FR"/>
        </w:rPr>
        <w:t>L’individu doit assumer normalement au cours de sa jeunesse, c’est-à-dire en période d’instabilité biopsychique, deux grandes fon</w:t>
      </w:r>
      <w:r w:rsidRPr="009E534C">
        <w:rPr>
          <w:lang w:eastAsia="fr-FR" w:bidi="fr-FR"/>
        </w:rPr>
        <w:t>c</w:t>
      </w:r>
      <w:r w:rsidRPr="009E534C">
        <w:rPr>
          <w:lang w:eastAsia="fr-FR" w:bidi="fr-FR"/>
        </w:rPr>
        <w:t>tions : une fonction d’adaptation et une fonction de dépass</w:t>
      </w:r>
      <w:r w:rsidRPr="009E534C">
        <w:rPr>
          <w:lang w:eastAsia="fr-FR" w:bidi="fr-FR"/>
        </w:rPr>
        <w:t>e</w:t>
      </w:r>
      <w:r w:rsidRPr="009E534C">
        <w:rPr>
          <w:lang w:eastAsia="fr-FR" w:bidi="fr-FR"/>
        </w:rPr>
        <w:t>ment. Le rôle des milieux de vie est donc de favoriser l’intégration des je</w:t>
      </w:r>
      <w:r w:rsidRPr="009E534C">
        <w:rPr>
          <w:lang w:eastAsia="fr-FR" w:bidi="fr-FR"/>
        </w:rPr>
        <w:t>u</w:t>
      </w:r>
      <w:r w:rsidRPr="009E534C">
        <w:rPr>
          <w:lang w:eastAsia="fr-FR" w:bidi="fr-FR"/>
        </w:rPr>
        <w:t>nes dans la société par des apprentissages appropriés. Le rôle des initi</w:t>
      </w:r>
      <w:r w:rsidRPr="009E534C">
        <w:rPr>
          <w:lang w:eastAsia="fr-FR" w:bidi="fr-FR"/>
        </w:rPr>
        <w:t>a</w:t>
      </w:r>
      <w:r w:rsidRPr="009E534C">
        <w:rPr>
          <w:lang w:eastAsia="fr-FR" w:bidi="fr-FR"/>
        </w:rPr>
        <w:t>teurs est de dév</w:t>
      </w:r>
      <w:r w:rsidRPr="009E534C">
        <w:rPr>
          <w:lang w:eastAsia="fr-FR" w:bidi="fr-FR"/>
        </w:rPr>
        <w:t>e</w:t>
      </w:r>
      <w:r w:rsidRPr="009E534C">
        <w:rPr>
          <w:lang w:eastAsia="fr-FR" w:bidi="fr-FR"/>
        </w:rPr>
        <w:t>lopper les capacités individuelles et sociales en tenant compte du fait que toute introdu</w:t>
      </w:r>
      <w:r w:rsidRPr="009E534C">
        <w:rPr>
          <w:lang w:eastAsia="fr-FR" w:bidi="fr-FR"/>
        </w:rPr>
        <w:t>c</w:t>
      </w:r>
      <w:r w:rsidRPr="009E534C">
        <w:rPr>
          <w:lang w:eastAsia="fr-FR" w:bidi="fr-FR"/>
        </w:rPr>
        <w:t>tion dans une nouvelle cellule doit non se</w:t>
      </w:r>
      <w:r w:rsidRPr="009E534C">
        <w:rPr>
          <w:lang w:eastAsia="fr-FR" w:bidi="fr-FR"/>
        </w:rPr>
        <w:t>u</w:t>
      </w:r>
      <w:r w:rsidRPr="009E534C">
        <w:rPr>
          <w:lang w:eastAsia="fr-FR" w:bidi="fr-FR"/>
        </w:rPr>
        <w:t>lement répondre à l’attente de l’individu mais également aux demandes des membres</w:t>
      </w:r>
      <w:r>
        <w:rPr>
          <w:lang w:eastAsia="fr-FR" w:bidi="fr-FR"/>
        </w:rPr>
        <w:t xml:space="preserve"> </w:t>
      </w:r>
      <w:r>
        <w:t xml:space="preserve">[220] </w:t>
      </w:r>
      <w:r w:rsidRPr="009E534C">
        <w:rPr>
          <w:lang w:eastAsia="fr-FR" w:bidi="fr-FR"/>
        </w:rPr>
        <w:t>du groupe. L’apprentissage s’effectue à travers l’acquisition des conduites de rôles qui sont surtout appréhe</w:t>
      </w:r>
      <w:r w:rsidRPr="009E534C">
        <w:rPr>
          <w:lang w:eastAsia="fr-FR" w:bidi="fr-FR"/>
        </w:rPr>
        <w:t>n</w:t>
      </w:r>
      <w:r w:rsidRPr="009E534C">
        <w:rPr>
          <w:lang w:eastAsia="fr-FR" w:bidi="fr-FR"/>
        </w:rPr>
        <w:t>dées dans leur perspective sociale. C’est ainsi que les jeunes appre</w:t>
      </w:r>
      <w:r w:rsidRPr="009E534C">
        <w:rPr>
          <w:lang w:eastAsia="fr-FR" w:bidi="fr-FR"/>
        </w:rPr>
        <w:t>n</w:t>
      </w:r>
      <w:r>
        <w:rPr>
          <w:lang w:eastAsia="fr-FR" w:bidi="fr-FR"/>
        </w:rPr>
        <w:t>tis et salariés </w:t>
      </w:r>
      <w:r>
        <w:rPr>
          <w:rStyle w:val="Appelnotedebasdep"/>
        </w:rPr>
        <w:footnoteReference w:id="162"/>
      </w:r>
      <w:r w:rsidRPr="009E534C">
        <w:rPr>
          <w:lang w:eastAsia="fr-FR" w:bidi="fr-FR"/>
        </w:rPr>
        <w:t xml:space="preserve"> dont l’origine socio-professionnelle est comparable à celle des jeunes qui composent les bandes délinquantes, se représe</w:t>
      </w:r>
      <w:r w:rsidRPr="009E534C">
        <w:rPr>
          <w:lang w:eastAsia="fr-FR" w:bidi="fr-FR"/>
        </w:rPr>
        <w:t>n</w:t>
      </w:r>
      <w:r w:rsidRPr="009E534C">
        <w:rPr>
          <w:lang w:eastAsia="fr-FR" w:bidi="fr-FR"/>
        </w:rPr>
        <w:t>tent leur réussite d’abord comme une réussite professionnelle et mat</w:t>
      </w:r>
      <w:r w:rsidRPr="009E534C">
        <w:rPr>
          <w:lang w:eastAsia="fr-FR" w:bidi="fr-FR"/>
        </w:rPr>
        <w:t>é</w:t>
      </w:r>
      <w:r w:rsidRPr="009E534C">
        <w:rPr>
          <w:lang w:eastAsia="fr-FR" w:bidi="fr-FR"/>
        </w:rPr>
        <w:t>rielle qui précède la « réussite sentimentale » et « la réalisation de soi ». Ce</w:t>
      </w:r>
      <w:r w:rsidRPr="009E534C">
        <w:rPr>
          <w:lang w:eastAsia="fr-FR" w:bidi="fr-FR"/>
        </w:rPr>
        <w:t>t</w:t>
      </w:r>
      <w:r w:rsidRPr="009E534C">
        <w:rPr>
          <w:lang w:eastAsia="fr-FR" w:bidi="fr-FR"/>
        </w:rPr>
        <w:t>te hiérarchie des choix confirme, si besoin était, l’importance du statut social chez les adolescents. « La volonté de se réaliser ne dépasse guère les lim</w:t>
      </w:r>
      <w:r w:rsidRPr="009E534C">
        <w:rPr>
          <w:lang w:eastAsia="fr-FR" w:bidi="fr-FR"/>
        </w:rPr>
        <w:t>i</w:t>
      </w:r>
      <w:r w:rsidRPr="009E534C">
        <w:rPr>
          <w:lang w:eastAsia="fr-FR" w:bidi="fr-FR"/>
        </w:rPr>
        <w:t>tes du rôle social qu’ils s’assignent... Leurs motivations en tant que personne ne sont pas exprimées » o</w:t>
      </w:r>
      <w:r w:rsidRPr="009E534C">
        <w:rPr>
          <w:lang w:eastAsia="fr-FR" w:bidi="fr-FR"/>
        </w:rPr>
        <w:t>b</w:t>
      </w:r>
      <w:r w:rsidRPr="009E534C">
        <w:rPr>
          <w:lang w:eastAsia="fr-FR" w:bidi="fr-FR"/>
        </w:rPr>
        <w:t>serve B. Zazzo dans son enquête. Mais cette aspiration se heurte à de sérieux obstacles : 2 adolescents salariés sur 3 doutent de leur réuss</w:t>
      </w:r>
      <w:r w:rsidRPr="009E534C">
        <w:rPr>
          <w:lang w:eastAsia="fr-FR" w:bidi="fr-FR"/>
        </w:rPr>
        <w:t>i</w:t>
      </w:r>
      <w:r w:rsidRPr="009E534C">
        <w:rPr>
          <w:lang w:eastAsia="fr-FR" w:bidi="fr-FR"/>
        </w:rPr>
        <w:t>te</w:t>
      </w:r>
      <w:r>
        <w:rPr>
          <w:lang w:eastAsia="fr-FR" w:bidi="fr-FR"/>
        </w:rPr>
        <w:t> </w:t>
      </w:r>
      <w:r>
        <w:rPr>
          <w:rStyle w:val="Appelnotedebasdep"/>
        </w:rPr>
        <w:footnoteReference w:id="163"/>
      </w:r>
      <w:r>
        <w:rPr>
          <w:lang w:eastAsia="fr-FR" w:bidi="fr-FR"/>
        </w:rPr>
        <w:t> </w:t>
      </w:r>
      <w:r w:rsidRPr="009E534C">
        <w:rPr>
          <w:lang w:eastAsia="fr-FR" w:bidi="fr-FR"/>
        </w:rPr>
        <w:t>; 1 sur 2 a conscience qu’il ne pourra bénéficier d’aucune pr</w:t>
      </w:r>
      <w:r w:rsidRPr="009E534C">
        <w:rPr>
          <w:lang w:eastAsia="fr-FR" w:bidi="fr-FR"/>
        </w:rPr>
        <w:t>o</w:t>
      </w:r>
      <w:r w:rsidRPr="009E534C">
        <w:rPr>
          <w:lang w:eastAsia="fr-FR" w:bidi="fr-FR"/>
        </w:rPr>
        <w:t>motion ultérieure</w:t>
      </w:r>
      <w:r>
        <w:rPr>
          <w:lang w:eastAsia="fr-FR" w:bidi="fr-FR"/>
        </w:rPr>
        <w:t> </w:t>
      </w:r>
      <w:r>
        <w:rPr>
          <w:rStyle w:val="Appelnotedebasdep"/>
        </w:rPr>
        <w:footnoteReference w:id="164"/>
      </w:r>
      <w:r w:rsidRPr="009E534C">
        <w:rPr>
          <w:lang w:eastAsia="fr-FR" w:bidi="fr-FR"/>
        </w:rPr>
        <w:t>. Dans ces per</w:t>
      </w:r>
      <w:r w:rsidRPr="009E534C">
        <w:rPr>
          <w:lang w:eastAsia="fr-FR" w:bidi="fr-FR"/>
        </w:rPr>
        <w:t>s</w:t>
      </w:r>
      <w:r w:rsidRPr="009E534C">
        <w:rPr>
          <w:lang w:eastAsia="fr-FR" w:bidi="fr-FR"/>
        </w:rPr>
        <w:t>pectives décevantes, on comprend mieux que les garçons ne perçoivent leur avenir qu'en fon</w:t>
      </w:r>
      <w:r w:rsidRPr="009E534C">
        <w:rPr>
          <w:lang w:eastAsia="fr-FR" w:bidi="fr-FR"/>
        </w:rPr>
        <w:t>c</w:t>
      </w:r>
      <w:r w:rsidRPr="009E534C">
        <w:rPr>
          <w:lang w:eastAsia="fr-FR" w:bidi="fr-FR"/>
        </w:rPr>
        <w:t>tion de leur affirmation de soi et de leur « débrouillardise ». La réussite sociale se présente à leurs yeux co</w:t>
      </w:r>
      <w:r w:rsidRPr="009E534C">
        <w:rPr>
          <w:lang w:eastAsia="fr-FR" w:bidi="fr-FR"/>
        </w:rPr>
        <w:t>m</w:t>
      </w:r>
      <w:r w:rsidRPr="009E534C">
        <w:rPr>
          <w:lang w:eastAsia="fr-FR" w:bidi="fr-FR"/>
        </w:rPr>
        <w:t>me le résultat d’une compétition. Réussir ! même s’il faut rompre avec certaines conventions considérées co</w:t>
      </w:r>
      <w:r w:rsidRPr="009E534C">
        <w:rPr>
          <w:lang w:eastAsia="fr-FR" w:bidi="fr-FR"/>
        </w:rPr>
        <w:t>m</w:t>
      </w:r>
      <w:r w:rsidRPr="009E534C">
        <w:rPr>
          <w:lang w:eastAsia="fr-FR" w:bidi="fr-FR"/>
        </w:rPr>
        <w:t>me désuètes, même s’il faut imposer un statut non reconnu, et pour cela trouver dans le réconfort et la chaleur humaine de la bande le sent</w:t>
      </w:r>
      <w:r w:rsidRPr="009E534C">
        <w:rPr>
          <w:lang w:eastAsia="fr-FR" w:bidi="fr-FR"/>
        </w:rPr>
        <w:t>i</w:t>
      </w:r>
      <w:r w:rsidRPr="009E534C">
        <w:rPr>
          <w:lang w:eastAsia="fr-FR" w:bidi="fr-FR"/>
        </w:rPr>
        <w:t>ment exaltant de la volonté partagée, de l’endurance devant l’adversité, de la fidélité au clan qui, par sa structure hiérarchisée, par son autorité acceptée sait d</w:t>
      </w:r>
      <w:r w:rsidRPr="009E534C">
        <w:rPr>
          <w:lang w:eastAsia="fr-FR" w:bidi="fr-FR"/>
        </w:rPr>
        <w:t>é</w:t>
      </w:r>
      <w:r w:rsidRPr="009E534C">
        <w:rPr>
          <w:lang w:eastAsia="fr-FR" w:bidi="fr-FR"/>
        </w:rPr>
        <w:t>velopper une « morale de l’appartenance » plus rassurante qu’une éthique individuelle. La bande, c’est la pui</w:t>
      </w:r>
      <w:r w:rsidRPr="009E534C">
        <w:rPr>
          <w:lang w:eastAsia="fr-FR" w:bidi="fr-FR"/>
        </w:rPr>
        <w:t>s</w:t>
      </w:r>
      <w:r w:rsidRPr="009E534C">
        <w:rPr>
          <w:lang w:eastAsia="fr-FR" w:bidi="fr-FR"/>
        </w:rPr>
        <w:t>sance, la force, c’est-à-dire le moyen de réussir ; en d’autres termes, nous l’avons vu, de se réaliser.</w:t>
      </w:r>
    </w:p>
    <w:p w:rsidR="006B1899" w:rsidRPr="009E534C" w:rsidRDefault="006B1899" w:rsidP="006B1899">
      <w:pPr>
        <w:spacing w:before="120" w:after="120"/>
        <w:jc w:val="both"/>
      </w:pPr>
      <w:r>
        <w:t>[221]</w:t>
      </w:r>
    </w:p>
    <w:p w:rsidR="006B1899" w:rsidRPr="009E534C" w:rsidRDefault="006B1899" w:rsidP="006B1899">
      <w:pPr>
        <w:spacing w:before="120" w:after="120"/>
        <w:jc w:val="both"/>
      </w:pPr>
      <w:r w:rsidRPr="009E534C">
        <w:rPr>
          <w:lang w:eastAsia="fr-FR" w:bidi="fr-FR"/>
        </w:rPr>
        <w:t>Le groupe, c’est le moyen de se situer par rapport à autrui. L’importance des relations interpersonnelles apparaît comme esse</w:t>
      </w:r>
      <w:r w:rsidRPr="009E534C">
        <w:rPr>
          <w:lang w:eastAsia="fr-FR" w:bidi="fr-FR"/>
        </w:rPr>
        <w:t>n</w:t>
      </w:r>
      <w:r w:rsidRPr="009E534C">
        <w:rPr>
          <w:lang w:eastAsia="fr-FR" w:bidi="fr-FR"/>
        </w:rPr>
        <w:t>tielle à la compréhension de la maturation sociale des jeunes. Ce sont elles qui, en dernière an</w:t>
      </w:r>
      <w:r w:rsidRPr="009E534C">
        <w:rPr>
          <w:lang w:eastAsia="fr-FR" w:bidi="fr-FR"/>
        </w:rPr>
        <w:t>a</w:t>
      </w:r>
      <w:r w:rsidRPr="009E534C">
        <w:rPr>
          <w:lang w:eastAsia="fr-FR" w:bidi="fr-FR"/>
        </w:rPr>
        <w:t>lyse, illustrent la manière dont les individus réagissent à l’élargissement progressif de leurs horizons sociaux, de la cellule familiale aux collectivités plus larges.</w:t>
      </w:r>
    </w:p>
    <w:p w:rsidR="006B1899" w:rsidRPr="009E534C" w:rsidRDefault="006B1899" w:rsidP="006B1899">
      <w:pPr>
        <w:spacing w:before="120" w:after="120"/>
        <w:jc w:val="both"/>
      </w:pPr>
      <w:r w:rsidRPr="009E534C">
        <w:rPr>
          <w:lang w:eastAsia="fr-FR" w:bidi="fr-FR"/>
        </w:rPr>
        <w:t>Dans la mesure où les rapports qu’ils entretiennent avec les adu</w:t>
      </w:r>
      <w:r w:rsidRPr="009E534C">
        <w:rPr>
          <w:lang w:eastAsia="fr-FR" w:bidi="fr-FR"/>
        </w:rPr>
        <w:t>l</w:t>
      </w:r>
      <w:r w:rsidRPr="009E534C">
        <w:rPr>
          <w:lang w:eastAsia="fr-FR" w:bidi="fr-FR"/>
        </w:rPr>
        <w:t>tes, images d’autorité, sont dysharmoniques, il semble que les jeunes vont développer entre eux une attitude de d</w:t>
      </w:r>
      <w:r w:rsidRPr="009E534C">
        <w:rPr>
          <w:lang w:eastAsia="fr-FR" w:bidi="fr-FR"/>
        </w:rPr>
        <w:t>é</w:t>
      </w:r>
      <w:r w:rsidRPr="009E534C">
        <w:rPr>
          <w:lang w:eastAsia="fr-FR" w:bidi="fr-FR"/>
        </w:rPr>
        <w:t>rision à l’égard des règles admises. Cette att</w:t>
      </w:r>
      <w:r w:rsidRPr="009E534C">
        <w:rPr>
          <w:lang w:eastAsia="fr-FR" w:bidi="fr-FR"/>
        </w:rPr>
        <w:t>i</w:t>
      </w:r>
      <w:r w:rsidRPr="009E534C">
        <w:rPr>
          <w:lang w:eastAsia="fr-FR" w:bidi="fr-FR"/>
        </w:rPr>
        <w:t>tude engendre des conduites de défi qui ne prennent leur signification que dans l’ambivalence caract</w:t>
      </w:r>
      <w:r w:rsidRPr="009E534C">
        <w:rPr>
          <w:lang w:eastAsia="fr-FR" w:bidi="fr-FR"/>
        </w:rPr>
        <w:t>é</w:t>
      </w:r>
      <w:r w:rsidRPr="009E534C">
        <w:rPr>
          <w:lang w:eastAsia="fr-FR" w:bidi="fr-FR"/>
        </w:rPr>
        <w:t>ristique des situations dialectiques. Le défi s’adresse tout à la fois aux adultes et à eux-mêmes. C'est une prov</w:t>
      </w:r>
      <w:r w:rsidRPr="009E534C">
        <w:rPr>
          <w:lang w:eastAsia="fr-FR" w:bidi="fr-FR"/>
        </w:rPr>
        <w:t>o</w:t>
      </w:r>
      <w:r w:rsidRPr="009E534C">
        <w:rPr>
          <w:lang w:eastAsia="fr-FR" w:bidi="fr-FR"/>
        </w:rPr>
        <w:t>cation à un combat singulier qui masque le manque de confiance en soi, les insatisfactions personnelles, les ble</w:t>
      </w:r>
      <w:r w:rsidRPr="009E534C">
        <w:rPr>
          <w:lang w:eastAsia="fr-FR" w:bidi="fr-FR"/>
        </w:rPr>
        <w:t>s</w:t>
      </w:r>
      <w:r w:rsidRPr="009E534C">
        <w:rPr>
          <w:lang w:eastAsia="fr-FR" w:bidi="fr-FR"/>
        </w:rPr>
        <w:t>sures d’amour-propre, la crainte d’un échec. Mais cette p</w:t>
      </w:r>
      <w:r w:rsidRPr="009E534C">
        <w:rPr>
          <w:lang w:eastAsia="fr-FR" w:bidi="fr-FR"/>
        </w:rPr>
        <w:t>é</w:t>
      </w:r>
      <w:r w:rsidRPr="009E534C">
        <w:rPr>
          <w:lang w:eastAsia="fr-FR" w:bidi="fr-FR"/>
        </w:rPr>
        <w:t>riode de « mutinerie » peut être transitoire. On observe généralement une d</w:t>
      </w:r>
      <w:r w:rsidRPr="009E534C">
        <w:rPr>
          <w:lang w:eastAsia="fr-FR" w:bidi="fr-FR"/>
        </w:rPr>
        <w:t>i</w:t>
      </w:r>
      <w:r w:rsidRPr="009E534C">
        <w:rPr>
          <w:lang w:eastAsia="fr-FR" w:bidi="fr-FR"/>
        </w:rPr>
        <w:t>minution des attitudes revendicatrices dans la mesure où les jeunes sont admis dans certains milieux de vie. En fonction de leur insertion sociale, de leur intégration à l’école, à l’usine, dans le quartier, ils quittent, non seulement la bande, mais aussi leur comportement révo</w:t>
      </w:r>
      <w:r w:rsidRPr="009E534C">
        <w:rPr>
          <w:lang w:eastAsia="fr-FR" w:bidi="fr-FR"/>
        </w:rPr>
        <w:t>l</w:t>
      </w:r>
      <w:r w:rsidRPr="009E534C">
        <w:rPr>
          <w:lang w:eastAsia="fr-FR" w:bidi="fr-FR"/>
        </w:rPr>
        <w:t>té.</w:t>
      </w:r>
    </w:p>
    <w:p w:rsidR="006B1899" w:rsidRPr="009E534C" w:rsidRDefault="006B1899" w:rsidP="006B1899">
      <w:pPr>
        <w:spacing w:before="120" w:after="120"/>
        <w:jc w:val="both"/>
      </w:pPr>
      <w:r w:rsidRPr="009E534C">
        <w:rPr>
          <w:lang w:eastAsia="fr-FR" w:bidi="fr-FR"/>
        </w:rPr>
        <w:t>Pour ne prendre qu’un seul exemple, mais des plus typiques, c</w:t>
      </w:r>
      <w:r w:rsidRPr="009E534C">
        <w:rPr>
          <w:lang w:eastAsia="fr-FR" w:bidi="fr-FR"/>
        </w:rPr>
        <w:t>i</w:t>
      </w:r>
      <w:r w:rsidRPr="009E534C">
        <w:rPr>
          <w:lang w:eastAsia="fr-FR" w:bidi="fr-FR"/>
        </w:rPr>
        <w:t>tons le cas de Jean, ad</w:t>
      </w:r>
      <w:r w:rsidRPr="009E534C">
        <w:rPr>
          <w:lang w:eastAsia="fr-FR" w:bidi="fr-FR"/>
        </w:rPr>
        <w:t>o</w:t>
      </w:r>
      <w:r w:rsidRPr="009E534C">
        <w:rPr>
          <w:lang w:eastAsia="fr-FR" w:bidi="fr-FR"/>
        </w:rPr>
        <w:t>lescent de 17 ans, intelligent, doué pour le dessin, employé comme graisseur dans une usine.</w:t>
      </w:r>
    </w:p>
    <w:p w:rsidR="006B1899" w:rsidRDefault="006B1899" w:rsidP="006B1899">
      <w:pPr>
        <w:pStyle w:val="Grillecouleur-Accent1"/>
        <w:rPr>
          <w:lang w:eastAsia="fr-FR" w:bidi="fr-FR"/>
        </w:rPr>
      </w:pPr>
    </w:p>
    <w:p w:rsidR="006B1899" w:rsidRPr="00372D8F" w:rsidRDefault="006B1899" w:rsidP="006B1899">
      <w:pPr>
        <w:pStyle w:val="Grillecouleur-Accent1"/>
      </w:pPr>
      <w:r w:rsidRPr="00372D8F">
        <w:rPr>
          <w:lang w:eastAsia="fr-FR" w:bidi="fr-FR"/>
        </w:rPr>
        <w:t xml:space="preserve">Pour ne prendre qu’un seul exemple, mais des plus typiques, </w:t>
      </w:r>
      <w:r w:rsidRPr="00372D8F">
        <w:t>c</w:t>
      </w:r>
      <w:r w:rsidRPr="00372D8F">
        <w:t>i</w:t>
      </w:r>
      <w:r w:rsidRPr="00372D8F">
        <w:t>tons le cas de Jean, adolescent de 17 ans, intelligent, doué pour le dessin, employé co</w:t>
      </w:r>
      <w:r w:rsidRPr="00372D8F">
        <w:t>m</w:t>
      </w:r>
      <w:r w:rsidRPr="00372D8F">
        <w:t>me graisseur dans une usine.</w:t>
      </w:r>
    </w:p>
    <w:p w:rsidR="006B1899" w:rsidRDefault="006B1899" w:rsidP="006B1899">
      <w:pPr>
        <w:pStyle w:val="Grillecouleur-Accent1"/>
      </w:pPr>
      <w:r w:rsidRPr="00372D8F">
        <w:t>Sale, les habits mal entretenus, il était le meneur d’une bande de jeunes vandales. Il avait fait l’objet de plusieurs arrestations. Mis en liberté survei</w:t>
      </w:r>
      <w:r w:rsidRPr="00372D8F">
        <w:t>l</w:t>
      </w:r>
      <w:r w:rsidRPr="00372D8F">
        <w:t>lée, il est placé dans une agence de publicité, comme dessinateur de lettres. Il doit porter une blouse blanche. Huit jours plus tard, il a les cheveux coupés, un costume brossé et repassé. Il s’éloigne de la bande au fur et à mesure que son talent le fait apprécier de ses employeurs. Il a fait « son trou », pour r</w:t>
      </w:r>
      <w:r w:rsidRPr="00372D8F">
        <w:t>e</w:t>
      </w:r>
      <w:r w:rsidRPr="00372D8F">
        <w:t>prendre son expression. Valorisé par son emploi, son statut profe</w:t>
      </w:r>
      <w:r w:rsidRPr="00372D8F">
        <w:t>s</w:t>
      </w:r>
      <w:r w:rsidRPr="00372D8F">
        <w:t>sionnel lui donne l’assise sociale qui lui manquait pour conquérir son autonomie.</w:t>
      </w:r>
    </w:p>
    <w:p w:rsidR="006B1899" w:rsidRPr="009E534C" w:rsidRDefault="006B1899" w:rsidP="006B1899">
      <w:pPr>
        <w:pStyle w:val="Grillecouleur-Accent1"/>
      </w:pPr>
    </w:p>
    <w:p w:rsidR="006B1899" w:rsidRPr="009E534C" w:rsidRDefault="006B1899" w:rsidP="006B1899">
      <w:pPr>
        <w:spacing w:before="120" w:after="120"/>
        <w:jc w:val="both"/>
      </w:pPr>
      <w:r w:rsidRPr="009E534C">
        <w:rPr>
          <w:lang w:eastAsia="fr-FR" w:bidi="fr-FR"/>
        </w:rPr>
        <w:t>Pour beaucoup de jeunes, la participation aux groupes est lim</w:t>
      </w:r>
      <w:r w:rsidRPr="009E534C">
        <w:rPr>
          <w:lang w:eastAsia="fr-FR" w:bidi="fr-FR"/>
        </w:rPr>
        <w:t>i</w:t>
      </w:r>
      <w:r w:rsidRPr="009E534C">
        <w:rPr>
          <w:lang w:eastAsia="fr-FR" w:bidi="fr-FR"/>
        </w:rPr>
        <w:t>tée dans le temps. En vieillissant, les possibilités</w:t>
      </w:r>
      <w:r>
        <w:t xml:space="preserve"> [222] </w:t>
      </w:r>
      <w:r w:rsidRPr="009E534C">
        <w:rPr>
          <w:lang w:eastAsia="fr-FR" w:bidi="fr-FR"/>
        </w:rPr>
        <w:t>d’appartenance à des milieux de vie normaux augmentent et avec de nouvelles fréque</w:t>
      </w:r>
      <w:r w:rsidRPr="009E534C">
        <w:rPr>
          <w:lang w:eastAsia="fr-FR" w:bidi="fr-FR"/>
        </w:rPr>
        <w:t>n</w:t>
      </w:r>
      <w:r w:rsidRPr="009E534C">
        <w:rPr>
          <w:lang w:eastAsia="fr-FR" w:bidi="fr-FR"/>
        </w:rPr>
        <w:t>tations, les réseaux de participation sociale deviennent moins marg</w:t>
      </w:r>
      <w:r w:rsidRPr="009E534C">
        <w:rPr>
          <w:lang w:eastAsia="fr-FR" w:bidi="fr-FR"/>
        </w:rPr>
        <w:t>i</w:t>
      </w:r>
      <w:r w:rsidRPr="009E534C">
        <w:rPr>
          <w:lang w:eastAsia="fr-FR" w:bidi="fr-FR"/>
        </w:rPr>
        <w:t>naux. Nombreux sont les membres des ba</w:t>
      </w:r>
      <w:r w:rsidRPr="009E534C">
        <w:rPr>
          <w:lang w:eastAsia="fr-FR" w:bidi="fr-FR"/>
        </w:rPr>
        <w:t>n</w:t>
      </w:r>
      <w:r w:rsidRPr="009E534C">
        <w:rPr>
          <w:lang w:eastAsia="fr-FR" w:bidi="fr-FR"/>
        </w:rPr>
        <w:t>des qui « achètent » une conduite lors de leurs fiançailles. Dans toutes ces o</w:t>
      </w:r>
      <w:r w:rsidRPr="009E534C">
        <w:rPr>
          <w:lang w:eastAsia="fr-FR" w:bidi="fr-FR"/>
        </w:rPr>
        <w:t>c</w:t>
      </w:r>
      <w:r w:rsidRPr="009E534C">
        <w:rPr>
          <w:lang w:eastAsia="fr-FR" w:bidi="fr-FR"/>
        </w:rPr>
        <w:t>casions, le style des relations devient plus co</w:t>
      </w:r>
      <w:r w:rsidRPr="009E534C">
        <w:rPr>
          <w:lang w:eastAsia="fr-FR" w:bidi="fr-FR"/>
        </w:rPr>
        <w:t>o</w:t>
      </w:r>
      <w:r w:rsidRPr="009E534C">
        <w:rPr>
          <w:lang w:eastAsia="fr-FR" w:bidi="fr-FR"/>
        </w:rPr>
        <w:t>pératif, plus individuel. La pseudo-démocratie de la bande fait place à la déco</w:t>
      </w:r>
      <w:r w:rsidRPr="009E534C">
        <w:rPr>
          <w:lang w:eastAsia="fr-FR" w:bidi="fr-FR"/>
        </w:rPr>
        <w:t>u</w:t>
      </w:r>
      <w:r w:rsidRPr="009E534C">
        <w:rPr>
          <w:lang w:eastAsia="fr-FR" w:bidi="fr-FR"/>
        </w:rPr>
        <w:t>verte de l’échange, de la réciprocité, bref, de l’oblativité.</w:t>
      </w:r>
    </w:p>
    <w:p w:rsidR="006B1899" w:rsidRPr="009E534C" w:rsidRDefault="006B1899" w:rsidP="006B1899">
      <w:pPr>
        <w:spacing w:before="120" w:after="120"/>
        <w:jc w:val="both"/>
      </w:pPr>
      <w:r w:rsidRPr="009E534C">
        <w:rPr>
          <w:lang w:eastAsia="fr-FR" w:bidi="fr-FR"/>
        </w:rPr>
        <w:t>Des interviews tenues avec des « anciens » des bandes ayant fr</w:t>
      </w:r>
      <w:r w:rsidRPr="009E534C">
        <w:rPr>
          <w:lang w:eastAsia="fr-FR" w:bidi="fr-FR"/>
        </w:rPr>
        <w:t>é</w:t>
      </w:r>
      <w:r w:rsidRPr="009E534C">
        <w:rPr>
          <w:lang w:eastAsia="fr-FR" w:bidi="fr-FR"/>
        </w:rPr>
        <w:t>quenté des clubs de pr</w:t>
      </w:r>
      <w:r w:rsidRPr="009E534C">
        <w:rPr>
          <w:lang w:eastAsia="fr-FR" w:bidi="fr-FR"/>
        </w:rPr>
        <w:t>é</w:t>
      </w:r>
      <w:r w:rsidRPr="009E534C">
        <w:rPr>
          <w:lang w:eastAsia="fr-FR" w:bidi="fr-FR"/>
        </w:rPr>
        <w:t>vention, il ressort que les actes agressifs qu’ils ont commis quelques années aupar</w:t>
      </w:r>
      <w:r w:rsidRPr="009E534C">
        <w:rPr>
          <w:lang w:eastAsia="fr-FR" w:bidi="fr-FR"/>
        </w:rPr>
        <w:t>a</w:t>
      </w:r>
      <w:r w:rsidRPr="009E534C">
        <w:rPr>
          <w:lang w:eastAsia="fr-FR" w:bidi="fr-FR"/>
        </w:rPr>
        <w:t>vant n'ont laissé que le souvenir vague d’une « démonstration de force inutile et inopérante ». Ces m</w:t>
      </w:r>
      <w:r w:rsidRPr="009E534C">
        <w:rPr>
          <w:lang w:eastAsia="fr-FR" w:bidi="fr-FR"/>
        </w:rPr>
        <w:t>u</w:t>
      </w:r>
      <w:r w:rsidRPr="009E534C">
        <w:rPr>
          <w:lang w:eastAsia="fr-FR" w:bidi="fr-FR"/>
        </w:rPr>
        <w:t>tineries transitoires, bien que graves — semblent</w:t>
      </w:r>
      <w:r>
        <w:rPr>
          <w:lang w:eastAsia="fr-FR" w:bidi="fr-FR"/>
        </w:rPr>
        <w:t xml:space="preserve"> être sans lendemain. J.B. Mays </w:t>
      </w:r>
      <w:r>
        <w:rPr>
          <w:rStyle w:val="Appelnotedebasdep"/>
        </w:rPr>
        <w:footnoteReference w:id="165"/>
      </w:r>
      <w:r w:rsidRPr="009E534C">
        <w:rPr>
          <w:lang w:eastAsia="fr-FR" w:bidi="fr-FR"/>
        </w:rPr>
        <w:t xml:space="preserve"> à Liverpool a fait la même observ</w:t>
      </w:r>
      <w:r w:rsidRPr="009E534C">
        <w:rPr>
          <w:lang w:eastAsia="fr-FR" w:bidi="fr-FR"/>
        </w:rPr>
        <w:t>a</w:t>
      </w:r>
      <w:r w:rsidRPr="009E534C">
        <w:rPr>
          <w:lang w:eastAsia="fr-FR" w:bidi="fr-FR"/>
        </w:rPr>
        <w:t>tion chez d’anciens membres de groupes délinquants. Ces conduites revendicatives trans</w:t>
      </w:r>
      <w:r w:rsidRPr="009E534C">
        <w:rPr>
          <w:lang w:eastAsia="fr-FR" w:bidi="fr-FR"/>
        </w:rPr>
        <w:t>i</w:t>
      </w:r>
      <w:r w:rsidRPr="009E534C">
        <w:rPr>
          <w:lang w:eastAsia="fr-FR" w:bidi="fr-FR"/>
        </w:rPr>
        <w:t>toires semblent illustrer la difficulté d’un pa</w:t>
      </w:r>
      <w:r w:rsidRPr="009E534C">
        <w:rPr>
          <w:lang w:eastAsia="fr-FR" w:bidi="fr-FR"/>
        </w:rPr>
        <w:t>s</w:t>
      </w:r>
      <w:r w:rsidRPr="009E534C">
        <w:rPr>
          <w:lang w:eastAsia="fr-FR" w:bidi="fr-FR"/>
        </w:rPr>
        <w:t>sage, d’une phase d’intégration sociale à une autre, passage d’autant plus délicat qu’il se situe en pleine période de transform</w:t>
      </w:r>
      <w:r w:rsidRPr="009E534C">
        <w:rPr>
          <w:lang w:eastAsia="fr-FR" w:bidi="fr-FR"/>
        </w:rPr>
        <w:t>a</w:t>
      </w:r>
      <w:r w:rsidRPr="009E534C">
        <w:rPr>
          <w:lang w:eastAsia="fr-FR" w:bidi="fr-FR"/>
        </w:rPr>
        <w:t>tions biologiques et psychiques. Si les situations de frustration tant individuelles que sociales, préd</w:t>
      </w:r>
      <w:r w:rsidRPr="009E534C">
        <w:rPr>
          <w:lang w:eastAsia="fr-FR" w:bidi="fr-FR"/>
        </w:rPr>
        <w:t>o</w:t>
      </w:r>
      <w:r w:rsidRPr="009E534C">
        <w:rPr>
          <w:lang w:eastAsia="fr-FR" w:bidi="fr-FR"/>
        </w:rPr>
        <w:t>minent chez les membres les plus agre</w:t>
      </w:r>
      <w:r w:rsidRPr="009E534C">
        <w:rPr>
          <w:lang w:eastAsia="fr-FR" w:bidi="fr-FR"/>
        </w:rPr>
        <w:t>s</w:t>
      </w:r>
      <w:r w:rsidRPr="009E534C">
        <w:rPr>
          <w:lang w:eastAsia="fr-FR" w:bidi="fr-FR"/>
        </w:rPr>
        <w:t>sifs des groupes marginaux, le clivage de la population en catégories d’âges et le développement d’une culture de masse donnent au phénomène universel des regro</w:t>
      </w:r>
      <w:r w:rsidRPr="009E534C">
        <w:rPr>
          <w:lang w:eastAsia="fr-FR" w:bidi="fr-FR"/>
        </w:rPr>
        <w:t>u</w:t>
      </w:r>
      <w:r w:rsidRPr="009E534C">
        <w:rPr>
          <w:lang w:eastAsia="fr-FR" w:bidi="fr-FR"/>
        </w:rPr>
        <w:t>pements de jeunes, une dimension jamais connue ju</w:t>
      </w:r>
      <w:r w:rsidRPr="009E534C">
        <w:rPr>
          <w:lang w:eastAsia="fr-FR" w:bidi="fr-FR"/>
        </w:rPr>
        <w:t>s</w:t>
      </w:r>
      <w:r w:rsidRPr="009E534C">
        <w:rPr>
          <w:lang w:eastAsia="fr-FR" w:bidi="fr-FR"/>
        </w:rPr>
        <w:t>qu’alors. Si la jeunesse est éternelle, la je</w:t>
      </w:r>
      <w:r w:rsidRPr="009E534C">
        <w:rPr>
          <w:lang w:eastAsia="fr-FR" w:bidi="fr-FR"/>
        </w:rPr>
        <w:t>u</w:t>
      </w:r>
      <w:r w:rsidRPr="009E534C">
        <w:rPr>
          <w:lang w:eastAsia="fr-FR" w:bidi="fr-FR"/>
        </w:rPr>
        <w:t>nesse d’aujourd’hui exprime sa « crise » de puberté sociale</w:t>
      </w:r>
      <w:r>
        <w:rPr>
          <w:lang w:eastAsia="fr-FR" w:bidi="fr-FR"/>
        </w:rPr>
        <w:t> </w:t>
      </w:r>
      <w:r>
        <w:rPr>
          <w:rStyle w:val="Appelnotedebasdep"/>
        </w:rPr>
        <w:footnoteReference w:id="166"/>
      </w:r>
      <w:r w:rsidRPr="009E534C">
        <w:rPr>
          <w:lang w:eastAsia="fr-FR" w:bidi="fr-FR"/>
        </w:rPr>
        <w:t xml:space="preserve"> avec une ampleur et une démesure qui lui conf</w:t>
      </w:r>
      <w:r w:rsidRPr="009E534C">
        <w:rPr>
          <w:lang w:eastAsia="fr-FR" w:bidi="fr-FR"/>
        </w:rPr>
        <w:t>è</w:t>
      </w:r>
      <w:r w:rsidRPr="009E534C">
        <w:rPr>
          <w:lang w:eastAsia="fr-FR" w:bidi="fr-FR"/>
        </w:rPr>
        <w:t>rent la valeur d’un ph</w:t>
      </w:r>
      <w:r w:rsidRPr="009E534C">
        <w:rPr>
          <w:lang w:eastAsia="fr-FR" w:bidi="fr-FR"/>
        </w:rPr>
        <w:t>é</w:t>
      </w:r>
      <w:r w:rsidRPr="009E534C">
        <w:rPr>
          <w:lang w:eastAsia="fr-FR" w:bidi="fr-FR"/>
        </w:rPr>
        <w:t>nomène sociologique.</w:t>
      </w:r>
    </w:p>
    <w:p w:rsidR="006B1899" w:rsidRPr="009E534C" w:rsidRDefault="006B1899" w:rsidP="006B1899">
      <w:pPr>
        <w:spacing w:before="120" w:after="120"/>
        <w:jc w:val="both"/>
      </w:pPr>
      <w:r w:rsidRPr="009E534C">
        <w:rPr>
          <w:lang w:eastAsia="fr-FR" w:bidi="fr-FR"/>
        </w:rPr>
        <w:t xml:space="preserve">Le groupe « substitut familial », « milieu choisi » opposé au « milieu inéluctable » est initialement une </w:t>
      </w:r>
      <w:r w:rsidRPr="00FF6991">
        <w:rPr>
          <w:i/>
          <w:iCs/>
        </w:rPr>
        <w:t>unité rationnelle</w:t>
      </w:r>
      <w:r w:rsidRPr="009E534C">
        <w:rPr>
          <w:lang w:eastAsia="fr-FR" w:bidi="fr-FR"/>
        </w:rPr>
        <w:t xml:space="preserve"> dans l</w:t>
      </w:r>
      <w:r w:rsidRPr="009E534C">
        <w:rPr>
          <w:lang w:eastAsia="fr-FR" w:bidi="fr-FR"/>
        </w:rPr>
        <w:t>a</w:t>
      </w:r>
      <w:r w:rsidRPr="009E534C">
        <w:rPr>
          <w:lang w:eastAsia="fr-FR" w:bidi="fr-FR"/>
        </w:rPr>
        <w:t>quelle l’individu développe un système de rapports avec ses sembl</w:t>
      </w:r>
      <w:r w:rsidRPr="009E534C">
        <w:rPr>
          <w:lang w:eastAsia="fr-FR" w:bidi="fr-FR"/>
        </w:rPr>
        <w:t>a</w:t>
      </w:r>
      <w:r w:rsidRPr="009E534C">
        <w:rPr>
          <w:lang w:eastAsia="fr-FR" w:bidi="fr-FR"/>
        </w:rPr>
        <w:t>bles. Dans le groupe de jeunes délinquants, les membres sont plus souvent homologues que</w:t>
      </w:r>
      <w:r>
        <w:rPr>
          <w:lang w:eastAsia="fr-FR" w:bidi="fr-FR"/>
        </w:rPr>
        <w:t xml:space="preserve"> </w:t>
      </w:r>
      <w:r>
        <w:t xml:space="preserve">[223] </w:t>
      </w:r>
      <w:r w:rsidRPr="009E534C">
        <w:rPr>
          <w:lang w:eastAsia="fr-FR" w:bidi="fr-FR"/>
        </w:rPr>
        <w:t>complémentaires. Dans ces conditions il n’y a pas dialogue mais soliloque à plusieurs voix. Il n’y a pas rel</w:t>
      </w:r>
      <w:r w:rsidRPr="009E534C">
        <w:rPr>
          <w:lang w:eastAsia="fr-FR" w:bidi="fr-FR"/>
        </w:rPr>
        <w:t>a</w:t>
      </w:r>
      <w:r w:rsidRPr="009E534C">
        <w:rPr>
          <w:lang w:eastAsia="fr-FR" w:bidi="fr-FR"/>
        </w:rPr>
        <w:t>tion mais imitation. Les jeunes s’attardent dans une conduite sclér</w:t>
      </w:r>
      <w:r w:rsidRPr="009E534C">
        <w:rPr>
          <w:lang w:eastAsia="fr-FR" w:bidi="fr-FR"/>
        </w:rPr>
        <w:t>o</w:t>
      </w:r>
      <w:r w:rsidRPr="009E534C">
        <w:rPr>
          <w:lang w:eastAsia="fr-FR" w:bidi="fr-FR"/>
        </w:rPr>
        <w:t xml:space="preserve">sée. Ils allongent leur </w:t>
      </w:r>
      <w:r w:rsidRPr="009E534C">
        <w:rPr>
          <w:rStyle w:val="Corpsdutexte2Italique"/>
        </w:rPr>
        <w:t>« </w:t>
      </w:r>
      <w:r w:rsidRPr="009E534C">
        <w:rPr>
          <w:lang w:eastAsia="fr-FR" w:bidi="fr-FR"/>
        </w:rPr>
        <w:t>adolescence » dans la mesure même où ils n’établissent pas d’authentiques relations avec des initiateurs adultes. Mais, corrélat</w:t>
      </w:r>
      <w:r w:rsidRPr="009E534C">
        <w:rPr>
          <w:lang w:eastAsia="fr-FR" w:bidi="fr-FR"/>
        </w:rPr>
        <w:t>i</w:t>
      </w:r>
      <w:r w:rsidRPr="009E534C">
        <w:rPr>
          <w:lang w:eastAsia="fr-FR" w:bidi="fr-FR"/>
        </w:rPr>
        <w:t>vement, cette conduite réductrice s’observe dans une civilisation qui ne concède à la jeunesse qu’après compétition, les t</w:t>
      </w:r>
      <w:r w:rsidRPr="009E534C">
        <w:rPr>
          <w:lang w:eastAsia="fr-FR" w:bidi="fr-FR"/>
        </w:rPr>
        <w:t>â</w:t>
      </w:r>
      <w:r w:rsidRPr="009E534C">
        <w:rPr>
          <w:lang w:eastAsia="fr-FR" w:bidi="fr-FR"/>
        </w:rPr>
        <w:t>ches de la maturité. La délinquance en bande est une réaction caract</w:t>
      </w:r>
      <w:r w:rsidRPr="009E534C">
        <w:rPr>
          <w:lang w:eastAsia="fr-FR" w:bidi="fr-FR"/>
        </w:rPr>
        <w:t>é</w:t>
      </w:r>
      <w:r w:rsidRPr="009E534C">
        <w:rPr>
          <w:lang w:eastAsia="fr-FR" w:bidi="fr-FR"/>
        </w:rPr>
        <w:t>ristique des cond</w:t>
      </w:r>
      <w:r w:rsidRPr="009E534C">
        <w:rPr>
          <w:lang w:eastAsia="fr-FR" w:bidi="fr-FR"/>
        </w:rPr>
        <w:t>i</w:t>
      </w:r>
      <w:r w:rsidRPr="009E534C">
        <w:rPr>
          <w:lang w:eastAsia="fr-FR" w:bidi="fr-FR"/>
        </w:rPr>
        <w:t>tions qui lui sont faites.</w:t>
      </w:r>
    </w:p>
    <w:p w:rsidR="006B1899" w:rsidRPr="009E534C" w:rsidRDefault="006B1899" w:rsidP="006B1899">
      <w:pPr>
        <w:spacing w:before="120" w:after="120"/>
        <w:jc w:val="both"/>
      </w:pPr>
      <w:r w:rsidRPr="009E534C">
        <w:rPr>
          <w:lang w:eastAsia="fr-FR" w:bidi="fr-FR"/>
        </w:rPr>
        <w:t>Face à l’insécurité du monde adulte, le groupe, la bande, prop</w:t>
      </w:r>
      <w:r w:rsidRPr="009E534C">
        <w:rPr>
          <w:lang w:eastAsia="fr-FR" w:bidi="fr-FR"/>
        </w:rPr>
        <w:t>o</w:t>
      </w:r>
      <w:r w:rsidRPr="009E534C">
        <w:rPr>
          <w:lang w:eastAsia="fr-FR" w:bidi="fr-FR"/>
        </w:rPr>
        <w:t>sent aux jeunes un climat et un milieu sécurisants. Certes dans le groupe, les conflits individuels ne sont pas résolus mais plutôt d</w:t>
      </w:r>
      <w:r w:rsidRPr="009E534C">
        <w:rPr>
          <w:lang w:eastAsia="fr-FR" w:bidi="fr-FR"/>
        </w:rPr>
        <w:t>é</w:t>
      </w:r>
      <w:r w:rsidRPr="009E534C">
        <w:rPr>
          <w:lang w:eastAsia="fr-FR" w:bidi="fr-FR"/>
        </w:rPr>
        <w:t>placés de l’individu sur ses semblables, et il s’en trouve soulagé. La structure groupale, étudiée et définie object</w:t>
      </w:r>
      <w:r w:rsidRPr="009E534C">
        <w:rPr>
          <w:lang w:eastAsia="fr-FR" w:bidi="fr-FR"/>
        </w:rPr>
        <w:t>i</w:t>
      </w:r>
      <w:r w:rsidRPr="009E534C">
        <w:rPr>
          <w:lang w:eastAsia="fr-FR" w:bidi="fr-FR"/>
        </w:rPr>
        <w:t>vement, possède une signification subjective qu’il ne faut pas oublier.</w:t>
      </w:r>
    </w:p>
    <w:p w:rsidR="006B1899" w:rsidRDefault="006B1899" w:rsidP="006B1899">
      <w:pPr>
        <w:spacing w:before="120" w:after="120"/>
        <w:jc w:val="both"/>
        <w:rPr>
          <w:lang w:eastAsia="fr-FR" w:bidi="fr-FR"/>
        </w:rPr>
      </w:pPr>
      <w:r>
        <w:rPr>
          <w:lang w:eastAsia="fr-FR" w:bidi="fr-FR"/>
        </w:rPr>
        <w:br w:type="page"/>
      </w:r>
    </w:p>
    <w:p w:rsidR="006B1899" w:rsidRPr="009E534C" w:rsidRDefault="006B1899" w:rsidP="006B1899">
      <w:pPr>
        <w:pStyle w:val="planche"/>
      </w:pPr>
      <w:r w:rsidRPr="008709AF">
        <w:rPr>
          <w:lang w:eastAsia="fr-FR" w:bidi="fr-FR"/>
        </w:rPr>
        <w:t>Comparaison</w:t>
      </w:r>
      <w:r>
        <w:rPr>
          <w:lang w:eastAsia="fr-FR" w:bidi="fr-FR"/>
        </w:rPr>
        <w:br/>
      </w:r>
      <w:r w:rsidRPr="008709AF">
        <w:rPr>
          <w:lang w:eastAsia="fr-FR" w:bidi="fr-FR"/>
        </w:rPr>
        <w:t>avec la délinquance des adultes</w:t>
      </w:r>
      <w:r>
        <w:rPr>
          <w:lang w:eastAsia="fr-FR" w:bidi="fr-FR"/>
        </w:rPr>
        <w:br/>
      </w:r>
      <w:r w:rsidRPr="008709AF">
        <w:rPr>
          <w:lang w:eastAsia="fr-FR" w:bidi="fr-FR"/>
        </w:rPr>
        <w:t>et problèmes de prévention</w:t>
      </w:r>
    </w:p>
    <w:p w:rsidR="006B1899" w:rsidRDefault="006B1899" w:rsidP="006B1899">
      <w:pPr>
        <w:spacing w:before="120" w:after="120"/>
        <w:jc w:val="both"/>
        <w:rPr>
          <w:lang w:eastAsia="fr-FR" w:bidi="fr-FR"/>
        </w:rPr>
      </w:pPr>
    </w:p>
    <w:p w:rsidR="006B1899" w:rsidRPr="00AB4A20" w:rsidRDefault="006B1899" w:rsidP="006B1899">
      <w:pPr>
        <w:pStyle w:val="aa"/>
      </w:pPr>
      <w:r w:rsidRPr="00AB4A20">
        <w:t>Comparaison avec la délinquance des adultes</w:t>
      </w:r>
    </w:p>
    <w:p w:rsidR="006B1899" w:rsidRDefault="006B1899" w:rsidP="006B1899">
      <w:pPr>
        <w:spacing w:before="120" w:after="120"/>
        <w:jc w:val="both"/>
        <w:rPr>
          <w:lang w:eastAsia="fr-FR" w:bidi="fr-FR"/>
        </w:rPr>
      </w:pPr>
    </w:p>
    <w:p w:rsidR="006B1899" w:rsidRPr="009E534C" w:rsidRDefault="006B1899" w:rsidP="006B1899">
      <w:pPr>
        <w:spacing w:before="120" w:after="120"/>
        <w:jc w:val="both"/>
      </w:pPr>
      <w:r w:rsidRPr="009E534C">
        <w:rPr>
          <w:lang w:eastAsia="fr-FR" w:bidi="fr-FR"/>
        </w:rPr>
        <w:t>Variable suivant les contextes culturels, sociaux, économiques, la « délinquance à pl</w:t>
      </w:r>
      <w:r w:rsidRPr="009E534C">
        <w:rPr>
          <w:lang w:eastAsia="fr-FR" w:bidi="fr-FR"/>
        </w:rPr>
        <w:t>u</w:t>
      </w:r>
      <w:r w:rsidRPr="009E534C">
        <w:rPr>
          <w:lang w:eastAsia="fr-FR" w:bidi="fr-FR"/>
        </w:rPr>
        <w:t>sieurs » est sans comparaison avec le « gang » d’adultes. Elle est très différente de la bande criminelle organisée telle que la presse l’a présentée trop souvent.</w:t>
      </w:r>
    </w:p>
    <w:p w:rsidR="006B1899" w:rsidRPr="009E534C" w:rsidRDefault="006B1899" w:rsidP="006B1899">
      <w:pPr>
        <w:spacing w:before="120" w:after="120"/>
        <w:jc w:val="both"/>
      </w:pPr>
      <w:r w:rsidRPr="009E534C">
        <w:rPr>
          <w:lang w:eastAsia="fr-FR" w:bidi="fr-FR"/>
        </w:rPr>
        <w:t>Le groupe de jeunes délinquants n’est structuré que dans le tiers des cas. Les rassemblements sont le plus souvent de type démocrat</w:t>
      </w:r>
      <w:r w:rsidRPr="009E534C">
        <w:rPr>
          <w:lang w:eastAsia="fr-FR" w:bidi="fr-FR"/>
        </w:rPr>
        <w:t>i</w:t>
      </w:r>
      <w:r w:rsidRPr="009E534C">
        <w:rPr>
          <w:lang w:eastAsia="fr-FR" w:bidi="fr-FR"/>
        </w:rPr>
        <w:t>que et la participation des jeunes y est anarchique ; ils prennent part de façon irrégulière aux activités. Lorsque le groupe commet des i</w:t>
      </w:r>
      <w:r w:rsidRPr="009E534C">
        <w:rPr>
          <w:lang w:eastAsia="fr-FR" w:bidi="fr-FR"/>
        </w:rPr>
        <w:t>n</w:t>
      </w:r>
      <w:r w:rsidRPr="009E534C">
        <w:rPr>
          <w:lang w:eastAsia="fr-FR" w:bidi="fr-FR"/>
        </w:rPr>
        <w:t>fractions, les</w:t>
      </w:r>
      <w:r>
        <w:rPr>
          <w:lang w:eastAsia="fr-FR" w:bidi="fr-FR"/>
        </w:rPr>
        <w:t xml:space="preserve"> </w:t>
      </w:r>
      <w:r>
        <w:t xml:space="preserve">[224] </w:t>
      </w:r>
      <w:r w:rsidRPr="009E534C">
        <w:rPr>
          <w:lang w:eastAsia="fr-FR" w:bidi="fr-FR"/>
        </w:rPr>
        <w:t>modalités du délit sont très différentes des techn</w:t>
      </w:r>
      <w:r w:rsidRPr="009E534C">
        <w:rPr>
          <w:lang w:eastAsia="fr-FR" w:bidi="fr-FR"/>
        </w:rPr>
        <w:t>i</w:t>
      </w:r>
      <w:r w:rsidRPr="009E534C">
        <w:rPr>
          <w:lang w:eastAsia="fr-FR" w:bidi="fr-FR"/>
        </w:rPr>
        <w:t>ques criminelles classiques. Si les i</w:t>
      </w:r>
      <w:r w:rsidRPr="009E534C">
        <w:rPr>
          <w:lang w:eastAsia="fr-FR" w:bidi="fr-FR"/>
        </w:rPr>
        <w:t>n</w:t>
      </w:r>
      <w:r w:rsidRPr="009E534C">
        <w:rPr>
          <w:lang w:eastAsia="fr-FR" w:bidi="fr-FR"/>
        </w:rPr>
        <w:t>fractions sont « prévues » dans près de 50</w:t>
      </w:r>
      <w:r>
        <w:rPr>
          <w:lang w:eastAsia="fr-FR" w:bidi="fr-FR"/>
        </w:rPr>
        <w:t>%</w:t>
      </w:r>
      <w:r w:rsidRPr="009E534C">
        <w:rPr>
          <w:lang w:eastAsia="fr-FR" w:bidi="fr-FR"/>
        </w:rPr>
        <w:t xml:space="preserve"> des cas, elles sont rarement « préméditées ». La répart</w:t>
      </w:r>
      <w:r w:rsidRPr="009E534C">
        <w:rPr>
          <w:lang w:eastAsia="fr-FR" w:bidi="fr-FR"/>
        </w:rPr>
        <w:t>i</w:t>
      </w:r>
      <w:r w:rsidRPr="009E534C">
        <w:rPr>
          <w:lang w:eastAsia="fr-FR" w:bidi="fr-FR"/>
        </w:rPr>
        <w:t>tion des interventions et la spécial</w:t>
      </w:r>
      <w:r w:rsidRPr="009E534C">
        <w:rPr>
          <w:lang w:eastAsia="fr-FR" w:bidi="fr-FR"/>
        </w:rPr>
        <w:t>i</w:t>
      </w:r>
      <w:r w:rsidRPr="009E534C">
        <w:rPr>
          <w:lang w:eastAsia="fr-FR" w:bidi="fr-FR"/>
        </w:rPr>
        <w:t>sation dans la délinquance n’intervient qu’au terme d’une évolution assez longue. C’est plus so</w:t>
      </w:r>
      <w:r w:rsidRPr="009E534C">
        <w:rPr>
          <w:lang w:eastAsia="fr-FR" w:bidi="fr-FR"/>
        </w:rPr>
        <w:t>u</w:t>
      </w:r>
      <w:r w:rsidRPr="009E534C">
        <w:rPr>
          <w:lang w:eastAsia="fr-FR" w:bidi="fr-FR"/>
        </w:rPr>
        <w:t>vent l’occasion qui pr</w:t>
      </w:r>
      <w:r w:rsidRPr="009E534C">
        <w:rPr>
          <w:lang w:eastAsia="fr-FR" w:bidi="fr-FR"/>
        </w:rPr>
        <w:t>o</w:t>
      </w:r>
      <w:r w:rsidRPr="009E534C">
        <w:rPr>
          <w:lang w:eastAsia="fr-FR" w:bidi="fr-FR"/>
        </w:rPr>
        <w:t>voque le délit. Le butin n’est qu’occasionnellement destiné à un profit individuel. L’armement est très rarement utilisé lors des agissements agressifs. Il possède esse</w:t>
      </w:r>
      <w:r w:rsidRPr="009E534C">
        <w:rPr>
          <w:lang w:eastAsia="fr-FR" w:bidi="fr-FR"/>
        </w:rPr>
        <w:t>n</w:t>
      </w:r>
      <w:r w:rsidRPr="009E534C">
        <w:rPr>
          <w:lang w:eastAsia="fr-FR" w:bidi="fr-FR"/>
        </w:rPr>
        <w:t>tiellement une valeur symbolique, sans ra</w:t>
      </w:r>
      <w:r w:rsidRPr="009E534C">
        <w:rPr>
          <w:lang w:eastAsia="fr-FR" w:bidi="fr-FR"/>
        </w:rPr>
        <w:t>p</w:t>
      </w:r>
      <w:r w:rsidRPr="009E534C">
        <w:rPr>
          <w:lang w:eastAsia="fr-FR" w:bidi="fr-FR"/>
        </w:rPr>
        <w:t>port avec son efficience criminelle. Les manifestations collectives tr</w:t>
      </w:r>
      <w:r w:rsidRPr="009E534C">
        <w:rPr>
          <w:lang w:eastAsia="fr-FR" w:bidi="fr-FR"/>
        </w:rPr>
        <w:t>a</w:t>
      </w:r>
      <w:r w:rsidRPr="009E534C">
        <w:rPr>
          <w:lang w:eastAsia="fr-FR" w:bidi="fr-FR"/>
        </w:rPr>
        <w:t>duisent plus des attitudes réactionnelles, subculturelles, que de véritables conduites délinqua</w:t>
      </w:r>
      <w:r w:rsidRPr="009E534C">
        <w:rPr>
          <w:lang w:eastAsia="fr-FR" w:bidi="fr-FR"/>
        </w:rPr>
        <w:t>n</w:t>
      </w:r>
      <w:r w:rsidRPr="009E534C">
        <w:rPr>
          <w:lang w:eastAsia="fr-FR" w:bidi="fr-FR"/>
        </w:rPr>
        <w:t>tes. L’hédonisme collectif et la turbulence sont à la base de ces activ</w:t>
      </w:r>
      <w:r w:rsidRPr="009E534C">
        <w:rPr>
          <w:lang w:eastAsia="fr-FR" w:bidi="fr-FR"/>
        </w:rPr>
        <w:t>i</w:t>
      </w:r>
      <w:r w:rsidRPr="009E534C">
        <w:rPr>
          <w:lang w:eastAsia="fr-FR" w:bidi="fr-FR"/>
        </w:rPr>
        <w:t>tés. Elles ont surtout un caractère transito</w:t>
      </w:r>
      <w:r w:rsidRPr="009E534C">
        <w:rPr>
          <w:lang w:eastAsia="fr-FR" w:bidi="fr-FR"/>
        </w:rPr>
        <w:t>i</w:t>
      </w:r>
      <w:r w:rsidRPr="009E534C">
        <w:rPr>
          <w:lang w:eastAsia="fr-FR" w:bidi="fr-FR"/>
        </w:rPr>
        <w:t>re.</w:t>
      </w:r>
    </w:p>
    <w:p w:rsidR="006B1899" w:rsidRDefault="006B1899" w:rsidP="006B1899">
      <w:pPr>
        <w:spacing w:before="120" w:after="120"/>
        <w:jc w:val="both"/>
        <w:rPr>
          <w:lang w:eastAsia="fr-FR" w:bidi="fr-FR"/>
        </w:rPr>
      </w:pPr>
      <w:r w:rsidRPr="009E534C">
        <w:rPr>
          <w:lang w:eastAsia="fr-FR" w:bidi="fr-FR"/>
        </w:rPr>
        <w:t>Cette forme de délinquance est étroitement subordonnée à des conflits psychosociaux, qui n’expriment parfois, chez certains, sous des aspects névrotiques. Si les rassembl</w:t>
      </w:r>
      <w:r w:rsidRPr="009E534C">
        <w:rPr>
          <w:lang w:eastAsia="fr-FR" w:bidi="fr-FR"/>
        </w:rPr>
        <w:t>e</w:t>
      </w:r>
      <w:r w:rsidRPr="009E534C">
        <w:rPr>
          <w:lang w:eastAsia="fr-FR" w:bidi="fr-FR"/>
        </w:rPr>
        <w:t>ments turbulents de jeunes peuvent difficilement se comparer aux réunions des délinquants adu</w:t>
      </w:r>
      <w:r w:rsidRPr="009E534C">
        <w:rPr>
          <w:lang w:eastAsia="fr-FR" w:bidi="fr-FR"/>
        </w:rPr>
        <w:t>l</w:t>
      </w:r>
      <w:r w:rsidRPr="009E534C">
        <w:rPr>
          <w:lang w:eastAsia="fr-FR" w:bidi="fr-FR"/>
        </w:rPr>
        <w:t>tes, ils peuvent revêtir néanmoins un caractère dang</w:t>
      </w:r>
      <w:r w:rsidRPr="009E534C">
        <w:rPr>
          <w:lang w:eastAsia="fr-FR" w:bidi="fr-FR"/>
        </w:rPr>
        <w:t>e</w:t>
      </w:r>
      <w:r w:rsidRPr="009E534C">
        <w:rPr>
          <w:lang w:eastAsia="fr-FR" w:bidi="fr-FR"/>
        </w:rPr>
        <w:t>reux qu’il ne faut pas n</w:t>
      </w:r>
      <w:r w:rsidRPr="009E534C">
        <w:rPr>
          <w:lang w:eastAsia="fr-FR" w:bidi="fr-FR"/>
        </w:rPr>
        <w:t>é</w:t>
      </w:r>
      <w:r w:rsidRPr="009E534C">
        <w:rPr>
          <w:lang w:eastAsia="fr-FR" w:bidi="fr-FR"/>
        </w:rPr>
        <w:t>gliger. Quatre facteurs principaux l’expliquent :</w:t>
      </w:r>
    </w:p>
    <w:p w:rsidR="006B1899" w:rsidRPr="009E534C" w:rsidRDefault="006B1899" w:rsidP="006B1899">
      <w:pPr>
        <w:spacing w:before="120" w:after="120"/>
        <w:jc w:val="both"/>
        <w:rPr>
          <w:lang w:eastAsia="fr-FR" w:bidi="fr-FR"/>
        </w:rPr>
      </w:pPr>
    </w:p>
    <w:p w:rsidR="006B1899" w:rsidRPr="009E534C" w:rsidRDefault="006B1899" w:rsidP="006B1899">
      <w:pPr>
        <w:spacing w:before="120" w:after="120"/>
        <w:ind w:left="720" w:hanging="360"/>
        <w:jc w:val="both"/>
        <w:rPr>
          <w:lang w:eastAsia="fr-FR" w:bidi="fr-FR"/>
        </w:rPr>
      </w:pPr>
      <w:r w:rsidRPr="00FF6991">
        <w:rPr>
          <w:i/>
          <w:iCs/>
        </w:rPr>
        <w:t>a)</w:t>
      </w:r>
      <w:r>
        <w:rPr>
          <w:i/>
          <w:iCs/>
        </w:rPr>
        <w:tab/>
      </w:r>
      <w:r w:rsidRPr="00FF6991">
        <w:rPr>
          <w:i/>
          <w:iCs/>
        </w:rPr>
        <w:t>Le nombre</w:t>
      </w:r>
      <w:r w:rsidRPr="009E534C">
        <w:rPr>
          <w:lang w:eastAsia="fr-FR" w:bidi="fr-FR"/>
        </w:rPr>
        <w:t xml:space="preserve"> qui confère une impression de puissance.</w:t>
      </w:r>
    </w:p>
    <w:p w:rsidR="006B1899" w:rsidRPr="009E534C" w:rsidRDefault="006B1899" w:rsidP="006B1899">
      <w:pPr>
        <w:spacing w:before="120" w:after="120"/>
        <w:ind w:left="720" w:hanging="360"/>
        <w:jc w:val="both"/>
        <w:rPr>
          <w:lang w:eastAsia="fr-FR" w:bidi="fr-FR"/>
        </w:rPr>
      </w:pPr>
      <w:r w:rsidRPr="00FF6991">
        <w:rPr>
          <w:i/>
          <w:iCs/>
        </w:rPr>
        <w:t>b)</w:t>
      </w:r>
      <w:r>
        <w:rPr>
          <w:i/>
          <w:iCs/>
        </w:rPr>
        <w:tab/>
      </w:r>
      <w:r w:rsidRPr="00FF6991">
        <w:rPr>
          <w:i/>
          <w:iCs/>
        </w:rPr>
        <w:t>La facilité du passage à l’acte,</w:t>
      </w:r>
      <w:r w:rsidRPr="009E534C">
        <w:rPr>
          <w:lang w:eastAsia="fr-FR" w:bidi="fr-FR"/>
        </w:rPr>
        <w:t xml:space="preserve"> dû à l’entraînement collectif et mutuel, favorisé par le sentiment d’anonymat ; la responsabilité ind</w:t>
      </w:r>
      <w:r w:rsidRPr="009E534C">
        <w:rPr>
          <w:lang w:eastAsia="fr-FR" w:bidi="fr-FR"/>
        </w:rPr>
        <w:t>i</w:t>
      </w:r>
      <w:r w:rsidRPr="009E534C">
        <w:rPr>
          <w:lang w:eastAsia="fr-FR" w:bidi="fr-FR"/>
        </w:rPr>
        <w:t>viduelle des membres est amenuisée, car diffuse.</w:t>
      </w:r>
    </w:p>
    <w:p w:rsidR="006B1899" w:rsidRPr="009E534C" w:rsidRDefault="006B1899" w:rsidP="006B1899">
      <w:pPr>
        <w:spacing w:before="120" w:after="120"/>
        <w:ind w:left="720" w:hanging="360"/>
        <w:jc w:val="both"/>
      </w:pPr>
      <w:r w:rsidRPr="00FF6991">
        <w:rPr>
          <w:i/>
          <w:iCs/>
        </w:rPr>
        <w:t>c)</w:t>
      </w:r>
      <w:r>
        <w:rPr>
          <w:i/>
          <w:iCs/>
        </w:rPr>
        <w:tab/>
      </w:r>
      <w:r w:rsidRPr="00FF6991">
        <w:rPr>
          <w:i/>
          <w:iCs/>
        </w:rPr>
        <w:t>La mobilité des bandes :</w:t>
      </w:r>
      <w:r w:rsidRPr="009E534C">
        <w:rPr>
          <w:lang w:eastAsia="fr-FR" w:bidi="fr-FR"/>
        </w:rPr>
        <w:t xml:space="preserve"> les participants disposent, dans une pr</w:t>
      </w:r>
      <w:r w:rsidRPr="009E534C">
        <w:rPr>
          <w:lang w:eastAsia="fr-FR" w:bidi="fr-FR"/>
        </w:rPr>
        <w:t>o</w:t>
      </w:r>
      <w:r w:rsidRPr="009E534C">
        <w:rPr>
          <w:lang w:eastAsia="fr-FR" w:bidi="fr-FR"/>
        </w:rPr>
        <w:t>portion importante, de moyens de transport ; cette mobilité élargit les aires d’action et par la rapidité du déplacement a</w:t>
      </w:r>
      <w:r w:rsidRPr="009E534C">
        <w:rPr>
          <w:lang w:eastAsia="fr-FR" w:bidi="fr-FR"/>
        </w:rPr>
        <w:t>c</w:t>
      </w:r>
      <w:r w:rsidRPr="009E534C">
        <w:rPr>
          <w:lang w:eastAsia="fr-FR" w:bidi="fr-FR"/>
        </w:rPr>
        <w:t>croît les possibilités de dispersion. Ces données peuvent expl</w:t>
      </w:r>
      <w:r w:rsidRPr="009E534C">
        <w:rPr>
          <w:lang w:eastAsia="fr-FR" w:bidi="fr-FR"/>
        </w:rPr>
        <w:t>i</w:t>
      </w:r>
      <w:r w:rsidRPr="009E534C">
        <w:rPr>
          <w:lang w:eastAsia="fr-FR" w:bidi="fr-FR"/>
        </w:rPr>
        <w:t>quer en grande partie que la gravité des délits est moindre chez les déli</w:t>
      </w:r>
      <w:r w:rsidRPr="009E534C">
        <w:rPr>
          <w:lang w:eastAsia="fr-FR" w:bidi="fr-FR"/>
        </w:rPr>
        <w:t>n</w:t>
      </w:r>
      <w:r w:rsidRPr="009E534C">
        <w:rPr>
          <w:lang w:eastAsia="fr-FR" w:bidi="fr-FR"/>
        </w:rPr>
        <w:t>quants isolés, qu’ils s</w:t>
      </w:r>
      <w:r>
        <w:rPr>
          <w:lang w:eastAsia="fr-FR" w:bidi="fr-FR"/>
        </w:rPr>
        <w:t>oient primaires ou récidivistes </w:t>
      </w:r>
      <w:r>
        <w:rPr>
          <w:rStyle w:val="Appelnotedebasdep"/>
        </w:rPr>
        <w:footnoteReference w:id="167"/>
      </w:r>
      <w:r w:rsidRPr="009E534C">
        <w:rPr>
          <w:lang w:eastAsia="fr-FR" w:bidi="fr-FR"/>
        </w:rPr>
        <w:t>. Par ailleurs, les délinquants en groupe sont, plus souvent que les délinquants solitaires, des récidivi</w:t>
      </w:r>
      <w:r w:rsidRPr="009E534C">
        <w:rPr>
          <w:lang w:eastAsia="fr-FR" w:bidi="fr-FR"/>
        </w:rPr>
        <w:t>s</w:t>
      </w:r>
      <w:r w:rsidRPr="009E534C">
        <w:rPr>
          <w:lang w:eastAsia="fr-FR" w:bidi="fr-FR"/>
        </w:rPr>
        <w:t>tes.</w:t>
      </w:r>
    </w:p>
    <w:p w:rsidR="006B1899" w:rsidRPr="009E534C" w:rsidRDefault="006B1899" w:rsidP="006B1899">
      <w:pPr>
        <w:spacing w:before="120" w:after="120"/>
        <w:ind w:firstLine="0"/>
        <w:jc w:val="both"/>
      </w:pPr>
      <w:r>
        <w:t>[225]</w:t>
      </w:r>
    </w:p>
    <w:p w:rsidR="006B1899" w:rsidRDefault="006B1899" w:rsidP="006B1899">
      <w:pPr>
        <w:spacing w:before="120" w:after="120"/>
        <w:ind w:left="720" w:hanging="360"/>
        <w:jc w:val="both"/>
        <w:rPr>
          <w:lang w:eastAsia="fr-FR" w:bidi="fr-FR"/>
        </w:rPr>
      </w:pPr>
      <w:r w:rsidRPr="009838EC">
        <w:rPr>
          <w:i/>
          <w:iCs/>
        </w:rPr>
        <w:t>d)</w:t>
      </w:r>
      <w:r>
        <w:rPr>
          <w:i/>
          <w:iCs/>
        </w:rPr>
        <w:tab/>
      </w:r>
      <w:r w:rsidRPr="009838EC">
        <w:rPr>
          <w:i/>
          <w:iCs/>
        </w:rPr>
        <w:t>La participation des majeurs</w:t>
      </w:r>
      <w:r w:rsidRPr="009E534C">
        <w:rPr>
          <w:lang w:eastAsia="fr-FR" w:bidi="fr-FR"/>
        </w:rPr>
        <w:t xml:space="preserve"> aux activités délictuelles des je</w:t>
      </w:r>
      <w:r w:rsidRPr="009E534C">
        <w:rPr>
          <w:lang w:eastAsia="fr-FR" w:bidi="fr-FR"/>
        </w:rPr>
        <w:t>u</w:t>
      </w:r>
      <w:r w:rsidRPr="009E534C">
        <w:rPr>
          <w:lang w:eastAsia="fr-FR" w:bidi="fr-FR"/>
        </w:rPr>
        <w:t>nes : elle fait craindre dans certains cas une évolution vers leur utilis</w:t>
      </w:r>
      <w:r w:rsidRPr="009E534C">
        <w:rPr>
          <w:lang w:eastAsia="fr-FR" w:bidi="fr-FR"/>
        </w:rPr>
        <w:t>a</w:t>
      </w:r>
      <w:r w:rsidRPr="009E534C">
        <w:rPr>
          <w:lang w:eastAsia="fr-FR" w:bidi="fr-FR"/>
        </w:rPr>
        <w:t>tion par des délinquants adultes</w:t>
      </w:r>
      <w:r>
        <w:rPr>
          <w:lang w:eastAsia="fr-FR" w:bidi="fr-FR"/>
        </w:rPr>
        <w:t>. </w:t>
      </w:r>
      <w:r>
        <w:rPr>
          <w:rStyle w:val="Appelnotedebasdep"/>
        </w:rPr>
        <w:footnoteReference w:id="168"/>
      </w:r>
    </w:p>
    <w:p w:rsidR="006B1899" w:rsidRDefault="006B1899" w:rsidP="006B1899">
      <w:pPr>
        <w:spacing w:before="120" w:after="120"/>
        <w:jc w:val="both"/>
        <w:rPr>
          <w:lang w:eastAsia="fr-FR" w:bidi="fr-FR"/>
        </w:rPr>
      </w:pPr>
    </w:p>
    <w:p w:rsidR="006B1899" w:rsidRPr="009E534C" w:rsidRDefault="006B1899" w:rsidP="006B1899">
      <w:pPr>
        <w:spacing w:before="120" w:after="120"/>
        <w:jc w:val="both"/>
      </w:pPr>
      <w:r w:rsidRPr="009E534C">
        <w:rPr>
          <w:lang w:eastAsia="fr-FR" w:bidi="fr-FR"/>
        </w:rPr>
        <w:t>Ce dernier aspect mérite un commentaire. Nous savons que les i</w:t>
      </w:r>
      <w:r w:rsidRPr="009E534C">
        <w:rPr>
          <w:lang w:eastAsia="fr-FR" w:bidi="fr-FR"/>
        </w:rPr>
        <w:t>n</w:t>
      </w:r>
      <w:r w:rsidRPr="009E534C">
        <w:rPr>
          <w:lang w:eastAsia="fr-FR" w:bidi="fr-FR"/>
        </w:rPr>
        <w:t>fractions commises par les groupes compo</w:t>
      </w:r>
      <w:r w:rsidRPr="009E534C">
        <w:rPr>
          <w:lang w:eastAsia="fr-FR" w:bidi="fr-FR"/>
        </w:rPr>
        <w:t>r</w:t>
      </w:r>
      <w:r w:rsidRPr="009E534C">
        <w:rPr>
          <w:lang w:eastAsia="fr-FR" w:bidi="fr-FR"/>
        </w:rPr>
        <w:t>tant les sujets les plus âgés le sont plus fréquemment de nuit (entre 18 et 2 heures) et plus souvent en état d’ébriété, ce qui constitue des facteurs aggravants. En outre, la présence d adultes dans les réunions de jeunes as</w:t>
      </w:r>
      <w:r w:rsidRPr="009E534C">
        <w:rPr>
          <w:lang w:eastAsia="fr-FR" w:bidi="fr-FR"/>
        </w:rPr>
        <w:t>o</w:t>
      </w:r>
      <w:r w:rsidRPr="009E534C">
        <w:rPr>
          <w:lang w:eastAsia="fr-FR" w:bidi="fr-FR"/>
        </w:rPr>
        <w:t>ciaux est en liaison étroite avec la structuration du rassemblement et nous avons montré que celle-ci est un indice d’engagement progressif dans la délinqua</w:t>
      </w:r>
      <w:r w:rsidRPr="009E534C">
        <w:rPr>
          <w:lang w:eastAsia="fr-FR" w:bidi="fr-FR"/>
        </w:rPr>
        <w:t>n</w:t>
      </w:r>
      <w:r w:rsidRPr="009E534C">
        <w:rPr>
          <w:lang w:eastAsia="fr-FR" w:bidi="fr-FR"/>
        </w:rPr>
        <w:t>ce. Ce sont les bandes structurées qui commettent les délits les plus graves et qui sont les plus agressives. Ce sont les bandes qui co</w:t>
      </w:r>
      <w:r w:rsidRPr="009E534C">
        <w:rPr>
          <w:lang w:eastAsia="fr-FR" w:bidi="fr-FR"/>
        </w:rPr>
        <w:t>m</w:t>
      </w:r>
      <w:r w:rsidRPr="009E534C">
        <w:rPr>
          <w:lang w:eastAsia="fr-FR" w:bidi="fr-FR"/>
        </w:rPr>
        <w:t>prennent des adultes qui sont les plus hi</w:t>
      </w:r>
      <w:r w:rsidRPr="009E534C">
        <w:rPr>
          <w:lang w:eastAsia="fr-FR" w:bidi="fr-FR"/>
        </w:rPr>
        <w:t>é</w:t>
      </w:r>
      <w:r w:rsidRPr="009E534C">
        <w:rPr>
          <w:lang w:eastAsia="fr-FR" w:bidi="fr-FR"/>
        </w:rPr>
        <w:t>rarchisées ; or le leadership étant souvent fonction d’un passé de d</w:t>
      </w:r>
      <w:r w:rsidRPr="009E534C">
        <w:rPr>
          <w:lang w:eastAsia="fr-FR" w:bidi="fr-FR"/>
        </w:rPr>
        <w:t>é</w:t>
      </w:r>
      <w:r w:rsidRPr="009E534C">
        <w:rPr>
          <w:lang w:eastAsia="fr-FR" w:bidi="fr-FR"/>
        </w:rPr>
        <w:t>linquance, tous ces facteurs se cumulent pour donner naissance à une organisation favorisant l’engagement criminel des partic</w:t>
      </w:r>
      <w:r w:rsidRPr="009E534C">
        <w:rPr>
          <w:lang w:eastAsia="fr-FR" w:bidi="fr-FR"/>
        </w:rPr>
        <w:t>i</w:t>
      </w:r>
      <w:r w:rsidRPr="009E534C">
        <w:rPr>
          <w:lang w:eastAsia="fr-FR" w:bidi="fr-FR"/>
        </w:rPr>
        <w:t>pants.</w:t>
      </w:r>
    </w:p>
    <w:p w:rsidR="006B1899" w:rsidRDefault="006B1899" w:rsidP="006B1899">
      <w:pPr>
        <w:spacing w:before="120" w:after="120"/>
        <w:jc w:val="both"/>
        <w:rPr>
          <w:lang w:eastAsia="fr-FR" w:bidi="fr-FR"/>
        </w:rPr>
      </w:pPr>
      <w:r w:rsidRPr="009E534C">
        <w:rPr>
          <w:lang w:eastAsia="fr-FR" w:bidi="fr-FR"/>
        </w:rPr>
        <w:t>C’est dans la mesure où les groupes de jeunes perdurent, vieilli</w:t>
      </w:r>
      <w:r w:rsidRPr="009E534C">
        <w:rPr>
          <w:lang w:eastAsia="fr-FR" w:bidi="fr-FR"/>
        </w:rPr>
        <w:t>s</w:t>
      </w:r>
      <w:r w:rsidRPr="009E534C">
        <w:rPr>
          <w:lang w:eastAsia="fr-FR" w:bidi="fr-FR"/>
        </w:rPr>
        <w:t>sent, c'est dans la mesure où ils se dégradent en bandes que s’accroissent les activités marginales, délictuelles. Même si, co</w:t>
      </w:r>
      <w:r w:rsidRPr="009E534C">
        <w:rPr>
          <w:lang w:eastAsia="fr-FR" w:bidi="fr-FR"/>
        </w:rPr>
        <w:t>m</w:t>
      </w:r>
      <w:r w:rsidRPr="009E534C">
        <w:rPr>
          <w:lang w:eastAsia="fr-FR" w:bidi="fr-FR"/>
        </w:rPr>
        <w:t>me nous l’avons mo</w:t>
      </w:r>
      <w:r w:rsidRPr="009E534C">
        <w:rPr>
          <w:lang w:eastAsia="fr-FR" w:bidi="fr-FR"/>
        </w:rPr>
        <w:t>n</w:t>
      </w:r>
      <w:r w:rsidRPr="009E534C">
        <w:rPr>
          <w:lang w:eastAsia="fr-FR" w:bidi="fr-FR"/>
        </w:rPr>
        <w:t>tré, les bandes constituent moins de 10 % des « sociétés délinquantes » de jeunes, cette o</w:t>
      </w:r>
      <w:r w:rsidRPr="009E534C">
        <w:rPr>
          <w:lang w:eastAsia="fr-FR" w:bidi="fr-FR"/>
        </w:rPr>
        <w:t>b</w:t>
      </w:r>
      <w:r w:rsidRPr="009E534C">
        <w:rPr>
          <w:lang w:eastAsia="fr-FR" w:bidi="fr-FR"/>
        </w:rPr>
        <w:t>servation commande une intervention préve</w:t>
      </w:r>
      <w:r w:rsidRPr="009E534C">
        <w:rPr>
          <w:lang w:eastAsia="fr-FR" w:bidi="fr-FR"/>
        </w:rPr>
        <w:t>n</w:t>
      </w:r>
      <w:r w:rsidRPr="009E534C">
        <w:rPr>
          <w:lang w:eastAsia="fr-FR" w:bidi="fr-FR"/>
        </w:rPr>
        <w:t>tive, policière, éducative, sociale.</w:t>
      </w:r>
    </w:p>
    <w:p w:rsidR="006B1899" w:rsidRPr="009E534C" w:rsidRDefault="006B1899" w:rsidP="006B1899">
      <w:pPr>
        <w:spacing w:before="120" w:after="120"/>
        <w:jc w:val="both"/>
      </w:pPr>
    </w:p>
    <w:p w:rsidR="006B1899" w:rsidRPr="009E534C" w:rsidRDefault="006B1899" w:rsidP="006B1899">
      <w:pPr>
        <w:pStyle w:val="aa"/>
      </w:pPr>
      <w:r w:rsidRPr="009838EC">
        <w:t>Le prob</w:t>
      </w:r>
      <w:r>
        <w:t>lème du traitement spécifique</w:t>
      </w:r>
      <w:r>
        <w:br/>
      </w:r>
      <w:r w:rsidRPr="009838EC">
        <w:t>(ou de la prévention)</w:t>
      </w:r>
    </w:p>
    <w:p w:rsidR="006B1899" w:rsidRDefault="006B1899" w:rsidP="006B1899">
      <w:pPr>
        <w:spacing w:before="120" w:after="120"/>
        <w:jc w:val="both"/>
        <w:rPr>
          <w:lang w:eastAsia="fr-FR" w:bidi="fr-FR"/>
        </w:rPr>
      </w:pPr>
    </w:p>
    <w:p w:rsidR="006B1899" w:rsidRDefault="006B1899" w:rsidP="006B1899">
      <w:pPr>
        <w:spacing w:before="120" w:after="120"/>
        <w:jc w:val="both"/>
        <w:rPr>
          <w:lang w:eastAsia="fr-FR" w:bidi="fr-FR"/>
        </w:rPr>
      </w:pPr>
      <w:r w:rsidRPr="009E534C">
        <w:rPr>
          <w:lang w:eastAsia="fr-FR" w:bidi="fr-FR"/>
        </w:rPr>
        <w:t>Les limites de notre enquête ne permettent pas d’aboutir à une v</w:t>
      </w:r>
      <w:r w:rsidRPr="009E534C">
        <w:rPr>
          <w:lang w:eastAsia="fr-FR" w:bidi="fr-FR"/>
        </w:rPr>
        <w:t>é</w:t>
      </w:r>
      <w:r w:rsidRPr="009E534C">
        <w:rPr>
          <w:lang w:eastAsia="fr-FR" w:bidi="fr-FR"/>
        </w:rPr>
        <w:t>ritable étude des méthodes à mettre en œuvre à la fois pour pr</w:t>
      </w:r>
      <w:r w:rsidRPr="009E534C">
        <w:rPr>
          <w:lang w:eastAsia="fr-FR" w:bidi="fr-FR"/>
        </w:rPr>
        <w:t>é</w:t>
      </w:r>
      <w:r w:rsidRPr="009E534C">
        <w:rPr>
          <w:lang w:eastAsia="fr-FR" w:bidi="fr-FR"/>
        </w:rPr>
        <w:t>venir la délinquance en groupes et pour dissocier les bandes déli</w:t>
      </w:r>
      <w:r w:rsidRPr="009E534C">
        <w:rPr>
          <w:lang w:eastAsia="fr-FR" w:bidi="fr-FR"/>
        </w:rPr>
        <w:t>n</w:t>
      </w:r>
      <w:r w:rsidRPr="009E534C">
        <w:rPr>
          <w:lang w:eastAsia="fr-FR" w:bidi="fr-FR"/>
        </w:rPr>
        <w:t>quantes et resocialiser leurs membres. Une, voire plusieurs reche</w:t>
      </w:r>
      <w:r w:rsidRPr="009E534C">
        <w:rPr>
          <w:lang w:eastAsia="fr-FR" w:bidi="fr-FR"/>
        </w:rPr>
        <w:t>r</w:t>
      </w:r>
      <w:r w:rsidRPr="009E534C">
        <w:rPr>
          <w:lang w:eastAsia="fr-FR" w:bidi="fr-FR"/>
        </w:rPr>
        <w:t>ches spéciales seraient</w:t>
      </w:r>
      <w:r>
        <w:rPr>
          <w:lang w:eastAsia="fr-FR" w:bidi="fr-FR"/>
        </w:rPr>
        <w:t xml:space="preserve"> </w:t>
      </w:r>
      <w:r>
        <w:t xml:space="preserve">[226] </w:t>
      </w:r>
      <w:r w:rsidRPr="009E534C">
        <w:rPr>
          <w:lang w:eastAsia="fr-FR" w:bidi="fr-FR"/>
        </w:rPr>
        <w:t>nécessaires. Toutefois il semble possible de tirer que</w:t>
      </w:r>
      <w:r w:rsidRPr="009E534C">
        <w:rPr>
          <w:lang w:eastAsia="fr-FR" w:bidi="fr-FR"/>
        </w:rPr>
        <w:t>l</w:t>
      </w:r>
      <w:r w:rsidRPr="009E534C">
        <w:rPr>
          <w:lang w:eastAsia="fr-FR" w:bidi="fr-FR"/>
        </w:rPr>
        <w:t>ques orient</w:t>
      </w:r>
      <w:r w:rsidRPr="009E534C">
        <w:rPr>
          <w:lang w:eastAsia="fr-FR" w:bidi="fr-FR"/>
        </w:rPr>
        <w:t>a</w:t>
      </w:r>
      <w:r w:rsidRPr="009E534C">
        <w:rPr>
          <w:lang w:eastAsia="fr-FR" w:bidi="fr-FR"/>
        </w:rPr>
        <w:t>tions quant aux axes vers lesquels des solutions peuvent être r</w:t>
      </w:r>
      <w:r w:rsidRPr="009E534C">
        <w:rPr>
          <w:lang w:eastAsia="fr-FR" w:bidi="fr-FR"/>
        </w:rPr>
        <w:t>e</w:t>
      </w:r>
      <w:r w:rsidRPr="009E534C">
        <w:rPr>
          <w:lang w:eastAsia="fr-FR" w:bidi="fr-FR"/>
        </w:rPr>
        <w:t>cherchées.</w:t>
      </w:r>
    </w:p>
    <w:p w:rsidR="006B1899" w:rsidRPr="009E534C" w:rsidRDefault="006B1899" w:rsidP="006B1899">
      <w:pPr>
        <w:spacing w:before="120" w:after="120"/>
        <w:jc w:val="both"/>
      </w:pPr>
    </w:p>
    <w:p w:rsidR="006B1899" w:rsidRPr="00AB4A20" w:rsidRDefault="006B1899" w:rsidP="006B1899">
      <w:pPr>
        <w:pStyle w:val="B"/>
      </w:pPr>
      <w:r>
        <w:t>Premier axe :</w:t>
      </w:r>
      <w:r>
        <w:br/>
      </w:r>
      <w:r w:rsidRPr="00AB4A20">
        <w:t>l’action de la police</w:t>
      </w:r>
    </w:p>
    <w:p w:rsidR="006B1899" w:rsidRDefault="006B1899" w:rsidP="006B1899">
      <w:pPr>
        <w:spacing w:before="120" w:after="120"/>
        <w:jc w:val="both"/>
        <w:rPr>
          <w:lang w:eastAsia="fr-FR" w:bidi="fr-FR"/>
        </w:rPr>
      </w:pPr>
    </w:p>
    <w:p w:rsidR="006B1899" w:rsidRPr="009E534C" w:rsidRDefault="006B1899" w:rsidP="006B1899">
      <w:pPr>
        <w:spacing w:before="120" w:after="120"/>
        <w:jc w:val="both"/>
      </w:pPr>
      <w:r w:rsidRPr="009E534C">
        <w:rPr>
          <w:lang w:eastAsia="fr-FR" w:bidi="fr-FR"/>
        </w:rPr>
        <w:t>Il a été constaté que plus un groupe marg</w:t>
      </w:r>
      <w:r w:rsidRPr="009E534C">
        <w:rPr>
          <w:lang w:eastAsia="fr-FR" w:bidi="fr-FR"/>
        </w:rPr>
        <w:t>i</w:t>
      </w:r>
      <w:r w:rsidRPr="009E534C">
        <w:rPr>
          <w:lang w:eastAsia="fr-FR" w:bidi="fr-FR"/>
        </w:rPr>
        <w:t>nal vieillissait, plus il avait tendance à ne conserver que des éléments perturbés et que ses activités s’orientaient vers une délinquance de plus en plus a</w:t>
      </w:r>
      <w:r w:rsidRPr="009E534C">
        <w:rPr>
          <w:lang w:eastAsia="fr-FR" w:bidi="fr-FR"/>
        </w:rPr>
        <w:t>c</w:t>
      </w:r>
      <w:r w:rsidRPr="009E534C">
        <w:rPr>
          <w:lang w:eastAsia="fr-FR" w:bidi="fr-FR"/>
        </w:rPr>
        <w:t>cusée.</w:t>
      </w:r>
    </w:p>
    <w:p w:rsidR="006B1899" w:rsidRDefault="006B1899" w:rsidP="006B1899">
      <w:pPr>
        <w:spacing w:before="120" w:after="120"/>
        <w:jc w:val="both"/>
        <w:rPr>
          <w:lang w:eastAsia="fr-FR" w:bidi="fr-FR"/>
        </w:rPr>
      </w:pPr>
      <w:r w:rsidRPr="009E534C">
        <w:rPr>
          <w:lang w:eastAsia="fr-FR" w:bidi="fr-FR"/>
        </w:rPr>
        <w:t xml:space="preserve">Il a été observé par ailleurs </w:t>
      </w:r>
      <w:r w:rsidRPr="009E534C">
        <w:rPr>
          <w:rStyle w:val="Corpsdutexte2ItaliqueEspacement1pt"/>
          <w:sz w:val="28"/>
          <w:lang w:val="fr-CA"/>
        </w:rPr>
        <w:t>(cf.</w:t>
      </w:r>
      <w:r w:rsidRPr="009E534C">
        <w:rPr>
          <w:lang w:eastAsia="fr-FR" w:bidi="fr-FR"/>
        </w:rPr>
        <w:t xml:space="preserve"> les exp</w:t>
      </w:r>
      <w:r w:rsidRPr="009E534C">
        <w:rPr>
          <w:lang w:eastAsia="fr-FR" w:bidi="fr-FR"/>
        </w:rPr>
        <w:t>é</w:t>
      </w:r>
      <w:r w:rsidRPr="009E534C">
        <w:rPr>
          <w:lang w:eastAsia="fr-FR" w:bidi="fr-FR"/>
        </w:rPr>
        <w:t>riences de la Préfecture de police, des brigades des mineurs, les expériences d’été de su</w:t>
      </w:r>
      <w:r w:rsidRPr="009E534C">
        <w:rPr>
          <w:lang w:eastAsia="fr-FR" w:bidi="fr-FR"/>
        </w:rPr>
        <w:t>r</w:t>
      </w:r>
      <w:r w:rsidRPr="009E534C">
        <w:rPr>
          <w:lang w:eastAsia="fr-FR" w:bidi="fr-FR"/>
        </w:rPr>
        <w:t>veillance des plages), que les interventions policières, en dissociant les regro</w:t>
      </w:r>
      <w:r w:rsidRPr="009E534C">
        <w:rPr>
          <w:lang w:eastAsia="fr-FR" w:bidi="fr-FR"/>
        </w:rPr>
        <w:t>u</w:t>
      </w:r>
      <w:r w:rsidRPr="009E534C">
        <w:rPr>
          <w:lang w:eastAsia="fr-FR" w:bidi="fr-FR"/>
        </w:rPr>
        <w:t>pements de jeunes, mettaient fin à la plupart de leurs manifestations délictuelles. Certes, il s’agit d’une constatation élémentaire. En mod</w:t>
      </w:r>
      <w:r w:rsidRPr="009E534C">
        <w:rPr>
          <w:lang w:eastAsia="fr-FR" w:bidi="fr-FR"/>
        </w:rPr>
        <w:t>i</w:t>
      </w:r>
      <w:r w:rsidRPr="009E534C">
        <w:rPr>
          <w:lang w:eastAsia="fr-FR" w:bidi="fr-FR"/>
        </w:rPr>
        <w:t>fiant la composition d’un groupe, en agissant sur sa structuration par intimidation ou par arrest</w:t>
      </w:r>
      <w:r w:rsidRPr="009E534C">
        <w:rPr>
          <w:lang w:eastAsia="fr-FR" w:bidi="fr-FR"/>
        </w:rPr>
        <w:t>a</w:t>
      </w:r>
      <w:r w:rsidRPr="009E534C">
        <w:rPr>
          <w:lang w:eastAsia="fr-FR" w:bidi="fr-FR"/>
        </w:rPr>
        <w:t>tion de certains membres, on intervient sur sa fonctionnalité. C’est un phénomène bien connu en psychologie s</w:t>
      </w:r>
      <w:r w:rsidRPr="009E534C">
        <w:rPr>
          <w:lang w:eastAsia="fr-FR" w:bidi="fr-FR"/>
        </w:rPr>
        <w:t>o</w:t>
      </w:r>
      <w:r w:rsidRPr="009E534C">
        <w:rPr>
          <w:lang w:eastAsia="fr-FR" w:bidi="fr-FR"/>
        </w:rPr>
        <w:t>ciale. Les problèmes fondamentaux des jeunes ne sont pas résolus pour autant, mais le coup d’arrêt donné aux processus d’engagement dans la délinquance stoppe un certain nombre d’évolutions patholog</w:t>
      </w:r>
      <w:r w:rsidRPr="009E534C">
        <w:rPr>
          <w:lang w:eastAsia="fr-FR" w:bidi="fr-FR"/>
        </w:rPr>
        <w:t>i</w:t>
      </w:r>
      <w:r w:rsidRPr="009E534C">
        <w:rPr>
          <w:lang w:eastAsia="fr-FR" w:bidi="fr-FR"/>
        </w:rPr>
        <w:t>ques. La fonction policière classique de surveillance, d’intervention, de détection, est par trop perdue de vue. L'utilisation d’un nombre to</w:t>
      </w:r>
      <w:r w:rsidRPr="009E534C">
        <w:rPr>
          <w:lang w:eastAsia="fr-FR" w:bidi="fr-FR"/>
        </w:rPr>
        <w:t>u</w:t>
      </w:r>
      <w:r w:rsidRPr="009E534C">
        <w:rPr>
          <w:lang w:eastAsia="fr-FR" w:bidi="fr-FR"/>
        </w:rPr>
        <w:t>jours plus grand de policiers et de gendarmes pour régler les probl</w:t>
      </w:r>
      <w:r w:rsidRPr="009E534C">
        <w:rPr>
          <w:lang w:eastAsia="fr-FR" w:bidi="fr-FR"/>
        </w:rPr>
        <w:t>è</w:t>
      </w:r>
      <w:r w:rsidRPr="009E534C">
        <w:rPr>
          <w:lang w:eastAsia="fr-FR" w:bidi="fr-FR"/>
        </w:rPr>
        <w:t>mes de la circulation, et le manque d’effectif, ne pe</w:t>
      </w:r>
      <w:r w:rsidRPr="009E534C">
        <w:rPr>
          <w:lang w:eastAsia="fr-FR" w:bidi="fr-FR"/>
        </w:rPr>
        <w:t>r</w:t>
      </w:r>
      <w:r w:rsidRPr="009E534C">
        <w:rPr>
          <w:lang w:eastAsia="fr-FR" w:bidi="fr-FR"/>
        </w:rPr>
        <w:t>mettent plus à la police de jouer ce rôle social élémentaire de vigilance et d’intimidation. Les expériences de ces dernières années ont rapp</w:t>
      </w:r>
      <w:r w:rsidRPr="009E534C">
        <w:rPr>
          <w:lang w:eastAsia="fr-FR" w:bidi="fr-FR"/>
        </w:rPr>
        <w:t>e</w:t>
      </w:r>
      <w:r w:rsidRPr="009E534C">
        <w:rPr>
          <w:lang w:eastAsia="fr-FR" w:bidi="fr-FR"/>
        </w:rPr>
        <w:t>lé la place importante que jouent, dans une politique expérimentale de pr</w:t>
      </w:r>
      <w:r w:rsidRPr="009E534C">
        <w:rPr>
          <w:lang w:eastAsia="fr-FR" w:bidi="fr-FR"/>
        </w:rPr>
        <w:t>é</w:t>
      </w:r>
      <w:r w:rsidRPr="009E534C">
        <w:rPr>
          <w:lang w:eastAsia="fr-FR" w:bidi="fr-FR"/>
        </w:rPr>
        <w:t>vention, les opérations de contrôle et de dépistage. Une certaine sp</w:t>
      </w:r>
      <w:r w:rsidRPr="009E534C">
        <w:rPr>
          <w:lang w:eastAsia="fr-FR" w:bidi="fr-FR"/>
        </w:rPr>
        <w:t>é</w:t>
      </w:r>
      <w:r w:rsidRPr="009E534C">
        <w:rPr>
          <w:lang w:eastAsia="fr-FR" w:bidi="fr-FR"/>
        </w:rPr>
        <w:t>cialisation policière appuyée sur une information générale et sur une formation particulière des cadres appliquées au monde de l’adolescence a fait ses preuves. En Fra</w:t>
      </w:r>
      <w:r w:rsidRPr="009E534C">
        <w:rPr>
          <w:lang w:eastAsia="fr-FR" w:bidi="fr-FR"/>
        </w:rPr>
        <w:t>n</w:t>
      </w:r>
      <w:r w:rsidRPr="009E534C">
        <w:rPr>
          <w:lang w:eastAsia="fr-FR" w:bidi="fr-FR"/>
        </w:rPr>
        <w:t>ce, l’expérience en cours conduite avec la collaboration des divers services de police et de ge</w:t>
      </w:r>
      <w:r w:rsidRPr="009E534C">
        <w:rPr>
          <w:lang w:eastAsia="fr-FR" w:bidi="fr-FR"/>
        </w:rPr>
        <w:t>n</w:t>
      </w:r>
      <w:r w:rsidRPr="009E534C">
        <w:rPr>
          <w:lang w:eastAsia="fr-FR" w:bidi="fr-FR"/>
        </w:rPr>
        <w:t>darmerie est des plus encourageantes ; il n’est pour s’en convaincre qu’à rendre compte du bilan de la dernière expérience d’été de su</w:t>
      </w:r>
      <w:r w:rsidRPr="009E534C">
        <w:rPr>
          <w:lang w:eastAsia="fr-FR" w:bidi="fr-FR"/>
        </w:rPr>
        <w:t>r</w:t>
      </w:r>
      <w:r w:rsidRPr="009E534C">
        <w:rPr>
          <w:lang w:eastAsia="fr-FR" w:bidi="fr-FR"/>
        </w:rPr>
        <w:t>veillance de 18 villes balnéaires.</w:t>
      </w:r>
    </w:p>
    <w:p w:rsidR="006B1899" w:rsidRPr="009E534C" w:rsidRDefault="006B1899" w:rsidP="006B1899">
      <w:pPr>
        <w:spacing w:before="120" w:after="120"/>
        <w:jc w:val="both"/>
      </w:pPr>
      <w:r>
        <w:t>[227]</w:t>
      </w:r>
    </w:p>
    <w:p w:rsidR="006B1899" w:rsidRPr="009E534C" w:rsidRDefault="006B1899" w:rsidP="006B1899">
      <w:pPr>
        <w:spacing w:before="120" w:after="120"/>
        <w:jc w:val="both"/>
      </w:pPr>
      <w:r w:rsidRPr="009E534C">
        <w:rPr>
          <w:lang w:eastAsia="fr-FR" w:bidi="fr-FR"/>
        </w:rPr>
        <w:t>Alors que la population estivale a augmenté, le taux de délinqua</w:t>
      </w:r>
      <w:r w:rsidRPr="009E534C">
        <w:rPr>
          <w:lang w:eastAsia="fr-FR" w:bidi="fr-FR"/>
        </w:rPr>
        <w:t>n</w:t>
      </w:r>
      <w:r w:rsidRPr="009E534C">
        <w:rPr>
          <w:lang w:eastAsia="fr-FR" w:bidi="fr-FR"/>
        </w:rPr>
        <w:t>ce n’a pas été aggravé mais au contraire a diminué.</w:t>
      </w:r>
    </w:p>
    <w:p w:rsidR="006B1899" w:rsidRPr="009E534C" w:rsidRDefault="006B1899" w:rsidP="006B1899">
      <w:pPr>
        <w:spacing w:before="120" w:after="120"/>
        <w:jc w:val="both"/>
      </w:pPr>
      <w:r w:rsidRPr="009E534C">
        <w:rPr>
          <w:lang w:eastAsia="fr-FR" w:bidi="fr-FR"/>
        </w:rPr>
        <w:t>Le taux de délinquance a régressé aussi bien en volume qu’en gr</w:t>
      </w:r>
      <w:r w:rsidRPr="009E534C">
        <w:rPr>
          <w:lang w:eastAsia="fr-FR" w:bidi="fr-FR"/>
        </w:rPr>
        <w:t>a</w:t>
      </w:r>
      <w:r w:rsidRPr="009E534C">
        <w:rPr>
          <w:lang w:eastAsia="fr-FR" w:bidi="fr-FR"/>
        </w:rPr>
        <w:t>vité.</w:t>
      </w:r>
    </w:p>
    <w:p w:rsidR="006B1899" w:rsidRPr="009E534C" w:rsidRDefault="006B1899" w:rsidP="006B1899">
      <w:pPr>
        <w:spacing w:before="120" w:after="120"/>
        <w:jc w:val="both"/>
      </w:pPr>
      <w:r w:rsidRPr="009E534C">
        <w:rPr>
          <w:lang w:eastAsia="fr-FR" w:bidi="fr-FR"/>
        </w:rPr>
        <w:t>Ces résultats ont été obtenus par un accroissement des effectifs p</w:t>
      </w:r>
      <w:r w:rsidRPr="009E534C">
        <w:rPr>
          <w:lang w:eastAsia="fr-FR" w:bidi="fr-FR"/>
        </w:rPr>
        <w:t>o</w:t>
      </w:r>
      <w:r w:rsidRPr="009E534C">
        <w:rPr>
          <w:lang w:eastAsia="fr-FR" w:bidi="fr-FR"/>
        </w:rPr>
        <w:t>liciers, ce qui a favorisé un meilleur contrôle et permis une d</w:t>
      </w:r>
      <w:r w:rsidRPr="009E534C">
        <w:rPr>
          <w:lang w:eastAsia="fr-FR" w:bidi="fr-FR"/>
        </w:rPr>
        <w:t>é</w:t>
      </w:r>
      <w:r w:rsidRPr="009E534C">
        <w:rPr>
          <w:lang w:eastAsia="fr-FR" w:bidi="fr-FR"/>
        </w:rPr>
        <w:t>tection plus facile. Cette présence constante dans la rue et dans les lieux p</w:t>
      </w:r>
      <w:r w:rsidRPr="009E534C">
        <w:rPr>
          <w:lang w:eastAsia="fr-FR" w:bidi="fr-FR"/>
        </w:rPr>
        <w:t>u</w:t>
      </w:r>
      <w:r w:rsidRPr="009E534C">
        <w:rPr>
          <w:lang w:eastAsia="fr-FR" w:bidi="fr-FR"/>
        </w:rPr>
        <w:t xml:space="preserve">blics donne aux jeunes le sentiment qu’ils sont observés et que leur conduite est surveillée. </w:t>
      </w:r>
      <w:r>
        <w:rPr>
          <w:lang w:eastAsia="fr-FR" w:bidi="fr-FR"/>
        </w:rPr>
        <w:t>À</w:t>
      </w:r>
      <w:r w:rsidRPr="009E534C">
        <w:rPr>
          <w:lang w:eastAsia="fr-FR" w:bidi="fr-FR"/>
        </w:rPr>
        <w:t xml:space="preserve"> côté d’une fonction policière illustrée par des rondes (de jour et de nuit), des contrôles d’identité, des examens de situations individuelles, il a été établi un fichier pour les jeunes qui ont motivé une intervention. Cette inscription fait pe</w:t>
      </w:r>
      <w:r w:rsidRPr="009E534C">
        <w:rPr>
          <w:lang w:eastAsia="fr-FR" w:bidi="fr-FR"/>
        </w:rPr>
        <w:t>r</w:t>
      </w:r>
      <w:r w:rsidRPr="009E534C">
        <w:rPr>
          <w:lang w:eastAsia="fr-FR" w:bidi="fr-FR"/>
        </w:rPr>
        <w:t>dre l'impression d</w:t>
      </w:r>
      <w:r>
        <w:rPr>
          <w:lang w:eastAsia="fr-FR" w:bidi="fr-FR"/>
        </w:rPr>
        <w:t>’anonymat qui favorise, nous l’a</w:t>
      </w:r>
      <w:r w:rsidRPr="009E534C">
        <w:rPr>
          <w:lang w:eastAsia="fr-FR" w:bidi="fr-FR"/>
        </w:rPr>
        <w:t>vons souligné, les comportements r</w:t>
      </w:r>
      <w:r w:rsidRPr="009E534C">
        <w:rPr>
          <w:lang w:eastAsia="fr-FR" w:bidi="fr-FR"/>
        </w:rPr>
        <w:t>é</w:t>
      </w:r>
      <w:r w:rsidRPr="009E534C">
        <w:rPr>
          <w:lang w:eastAsia="fr-FR" w:bidi="fr-FR"/>
        </w:rPr>
        <w:t>préhensibles en groupe</w:t>
      </w:r>
      <w:r>
        <w:rPr>
          <w:lang w:eastAsia="fr-FR" w:bidi="fr-FR"/>
        </w:rPr>
        <w:t>. </w:t>
      </w:r>
      <w:r>
        <w:rPr>
          <w:rStyle w:val="Appelnotedebasdep"/>
        </w:rPr>
        <w:footnoteReference w:id="169"/>
      </w:r>
      <w:r w:rsidRPr="009E534C">
        <w:rPr>
          <w:lang w:eastAsia="fr-FR" w:bidi="fr-FR"/>
        </w:rPr>
        <w:t xml:space="preserve"> En outre, certaines brigades ont animé avec succès des activités spo</w:t>
      </w:r>
      <w:r w:rsidRPr="009E534C">
        <w:rPr>
          <w:lang w:eastAsia="fr-FR" w:bidi="fr-FR"/>
        </w:rPr>
        <w:t>r</w:t>
      </w:r>
      <w:r w:rsidRPr="009E534C">
        <w:rPr>
          <w:lang w:eastAsia="fr-FR" w:bidi="fr-FR"/>
        </w:rPr>
        <w:t>tives, en particulier des maîtres nageurs-sauveteurs des comp</w:t>
      </w:r>
      <w:r w:rsidRPr="009E534C">
        <w:rPr>
          <w:lang w:eastAsia="fr-FR" w:bidi="fr-FR"/>
        </w:rPr>
        <w:t>a</w:t>
      </w:r>
      <w:r w:rsidRPr="009E534C">
        <w:rPr>
          <w:lang w:eastAsia="fr-FR" w:bidi="fr-FR"/>
        </w:rPr>
        <w:t>gnies républicaines de sécurité (C.R.S.) se sont proposés comme moniteurs de natation. Des policiers ont contribué à l’équipement d’ateliers éducatifs ou à la construction de terrains de jeux. Un commissaire de Police a même effectué un « Gallup » auprès des jeunes fréquentant la place municipale</w:t>
      </w:r>
      <w:r>
        <w:rPr>
          <w:lang w:eastAsia="fr-FR" w:bidi="fr-FR"/>
        </w:rPr>
        <w:t xml:space="preserve"> </w:t>
      </w:r>
      <w:r>
        <w:rPr>
          <w:rStyle w:val="Appelnotedebasdep"/>
        </w:rPr>
        <w:footnoteReference w:id="170"/>
      </w:r>
      <w:r w:rsidRPr="009E534C">
        <w:rPr>
          <w:lang w:eastAsia="fr-FR" w:bidi="fr-FR"/>
        </w:rPr>
        <w:t>.</w:t>
      </w:r>
    </w:p>
    <w:p w:rsidR="006B1899" w:rsidRDefault="006B1899" w:rsidP="006B1899">
      <w:pPr>
        <w:spacing w:before="120" w:after="120"/>
        <w:jc w:val="both"/>
        <w:rPr>
          <w:lang w:eastAsia="fr-FR" w:bidi="fr-FR"/>
        </w:rPr>
      </w:pPr>
      <w:r w:rsidRPr="009E534C">
        <w:rPr>
          <w:lang w:eastAsia="fr-FR" w:bidi="fr-FR"/>
        </w:rPr>
        <w:t>Aux activités « passives » de prévention par l’intimidation te</w:t>
      </w:r>
      <w:r w:rsidRPr="009E534C">
        <w:rPr>
          <w:lang w:eastAsia="fr-FR" w:bidi="fr-FR"/>
        </w:rPr>
        <w:t>n</w:t>
      </w:r>
      <w:r w:rsidRPr="009E534C">
        <w:rPr>
          <w:lang w:eastAsia="fr-FR" w:bidi="fr-FR"/>
        </w:rPr>
        <w:t>dent à se substituer de plus en plus des attitudes de prévention « positives ».</w:t>
      </w:r>
    </w:p>
    <w:p w:rsidR="006B1899" w:rsidRPr="009E534C" w:rsidRDefault="006B1899" w:rsidP="006B1899">
      <w:pPr>
        <w:spacing w:before="120" w:after="120"/>
        <w:jc w:val="both"/>
      </w:pPr>
    </w:p>
    <w:p w:rsidR="006B1899" w:rsidRPr="00AB4A20" w:rsidRDefault="006B1899" w:rsidP="006B1899">
      <w:pPr>
        <w:pStyle w:val="B"/>
      </w:pPr>
      <w:r>
        <w:t>Second axe :</w:t>
      </w:r>
      <w:r>
        <w:br/>
      </w:r>
      <w:r w:rsidRPr="00AB4A20">
        <w:t>l’action sur les leaders</w:t>
      </w:r>
      <w:r w:rsidRPr="00AB4A20">
        <w:rPr>
          <w:rStyle w:val="Corpsdutexte3NonItalique"/>
          <w:i w:val="0"/>
          <w:iCs/>
        </w:rPr>
        <w:t xml:space="preserve"> </w:t>
      </w:r>
      <w:r w:rsidRPr="00AB4A20">
        <w:rPr>
          <w:rStyle w:val="Corpsdutexte3NonItalique"/>
          <w:i w:val="0"/>
        </w:rPr>
        <w:t>« </w:t>
      </w:r>
      <w:r w:rsidRPr="00AB4A20">
        <w:t>négatifs</w:t>
      </w:r>
      <w:r w:rsidRPr="00AB4A20">
        <w:rPr>
          <w:rStyle w:val="Corpsdutexte3NonItalique"/>
          <w:i w:val="0"/>
        </w:rPr>
        <w:t> »</w:t>
      </w:r>
    </w:p>
    <w:p w:rsidR="006B1899" w:rsidRDefault="006B1899" w:rsidP="006B1899">
      <w:pPr>
        <w:spacing w:before="120" w:after="120"/>
        <w:jc w:val="both"/>
        <w:rPr>
          <w:lang w:eastAsia="fr-FR" w:bidi="fr-FR"/>
        </w:rPr>
      </w:pPr>
    </w:p>
    <w:p w:rsidR="006B1899" w:rsidRPr="009E534C" w:rsidRDefault="006B1899" w:rsidP="006B1899">
      <w:pPr>
        <w:spacing w:before="120" w:after="120"/>
        <w:jc w:val="both"/>
      </w:pPr>
      <w:r w:rsidRPr="009E534C">
        <w:rPr>
          <w:lang w:eastAsia="fr-FR" w:bidi="fr-FR"/>
        </w:rPr>
        <w:t>Les leaders des bandes sont le plus so</w:t>
      </w:r>
      <w:r w:rsidRPr="009E534C">
        <w:rPr>
          <w:lang w:eastAsia="fr-FR" w:bidi="fr-FR"/>
        </w:rPr>
        <w:t>u</w:t>
      </w:r>
      <w:r w:rsidRPr="009E534C">
        <w:rPr>
          <w:lang w:eastAsia="fr-FR" w:bidi="fr-FR"/>
        </w:rPr>
        <w:t>vent des délinquants vrais, des jeunes à problèmes personnels qui multiplient leur d</w:t>
      </w:r>
      <w:r w:rsidRPr="009E534C">
        <w:rPr>
          <w:lang w:eastAsia="fr-FR" w:bidi="fr-FR"/>
        </w:rPr>
        <w:t>é</w:t>
      </w:r>
      <w:r w:rsidRPr="009E534C">
        <w:rPr>
          <w:lang w:eastAsia="fr-FR" w:bidi="fr-FR"/>
        </w:rPr>
        <w:t>linquance potentielle, grâce au groupe. Comme l’avait également remarqué G. Kaiser</w:t>
      </w:r>
      <w:r>
        <w:rPr>
          <w:lang w:eastAsia="fr-FR" w:bidi="fr-FR"/>
        </w:rPr>
        <w:t> </w:t>
      </w:r>
      <w:r>
        <w:rPr>
          <w:rStyle w:val="Appelnotedebasdep"/>
        </w:rPr>
        <w:footnoteReference w:id="171"/>
      </w:r>
      <w:r w:rsidRPr="009E534C">
        <w:rPr>
          <w:lang w:eastAsia="fr-FR" w:bidi="fr-FR"/>
        </w:rPr>
        <w:t>, si l’on répartit les participants à des activités délictuelles de groupes suivant leur style d’engagement, on constate une plus forte proportion de jeunes ayant déjà fait l’objet de</w:t>
      </w:r>
      <w:r>
        <w:rPr>
          <w:lang w:eastAsia="fr-FR" w:bidi="fr-FR"/>
        </w:rPr>
        <w:t xml:space="preserve"> </w:t>
      </w:r>
      <w:r>
        <w:t>[228]</w:t>
      </w:r>
      <w:r w:rsidRPr="00B47427">
        <w:t xml:space="preserve"> </w:t>
      </w:r>
      <w:r w:rsidRPr="009E534C">
        <w:rPr>
          <w:lang w:eastAsia="fr-FR" w:bidi="fr-FR"/>
        </w:rPr>
        <w:t>poursuites jud</w:t>
      </w:r>
      <w:r w:rsidRPr="009E534C">
        <w:rPr>
          <w:lang w:eastAsia="fr-FR" w:bidi="fr-FR"/>
        </w:rPr>
        <w:t>i</w:t>
      </w:r>
      <w:r w:rsidRPr="009E534C">
        <w:rPr>
          <w:lang w:eastAsia="fr-FR" w:bidi="fr-FR"/>
        </w:rPr>
        <w:t>ciaires parmi les personnal</w:t>
      </w:r>
      <w:r w:rsidRPr="009E534C">
        <w:rPr>
          <w:lang w:eastAsia="fr-FR" w:bidi="fr-FR"/>
        </w:rPr>
        <w:t>i</w:t>
      </w:r>
      <w:r w:rsidRPr="009E534C">
        <w:rPr>
          <w:lang w:eastAsia="fr-FR" w:bidi="fr-FR"/>
        </w:rPr>
        <w:t>tés dominantes, alors que les exécutants ou les acolytes fournissent un taux de délinquance a</w:t>
      </w:r>
      <w:r w:rsidRPr="009E534C">
        <w:rPr>
          <w:lang w:eastAsia="fr-FR" w:bidi="fr-FR"/>
        </w:rPr>
        <w:t>n</w:t>
      </w:r>
      <w:r w:rsidRPr="009E534C">
        <w:rPr>
          <w:lang w:eastAsia="fr-FR" w:bidi="fr-FR"/>
        </w:rPr>
        <w:t>cienne beaucoup plus faible.</w:t>
      </w:r>
    </w:p>
    <w:p w:rsidR="006B1899" w:rsidRPr="009E534C" w:rsidRDefault="006B1899" w:rsidP="006B1899">
      <w:pPr>
        <w:spacing w:before="120" w:after="120"/>
        <w:jc w:val="both"/>
      </w:pPr>
      <w:r w:rsidRPr="009E534C">
        <w:rPr>
          <w:lang w:eastAsia="fr-FR" w:bidi="fr-FR"/>
        </w:rPr>
        <w:t>Le « traitement » de ces leaders relève des méthodes élaborées en vue de la rééducation des adolescents délinquants perturbés et qui a</w:t>
      </w:r>
      <w:r w:rsidRPr="009E534C">
        <w:rPr>
          <w:lang w:eastAsia="fr-FR" w:bidi="fr-FR"/>
        </w:rPr>
        <w:t>s</w:t>
      </w:r>
      <w:r w:rsidRPr="009E534C">
        <w:rPr>
          <w:lang w:eastAsia="fr-FR" w:bidi="fr-FR"/>
        </w:rPr>
        <w:t>socient à l’action rééducative une intervention psychothér</w:t>
      </w:r>
      <w:r w:rsidRPr="009E534C">
        <w:rPr>
          <w:lang w:eastAsia="fr-FR" w:bidi="fr-FR"/>
        </w:rPr>
        <w:t>a</w:t>
      </w:r>
      <w:r>
        <w:rPr>
          <w:lang w:eastAsia="fr-FR" w:bidi="fr-FR"/>
        </w:rPr>
        <w:t>pique de soutien </w:t>
      </w:r>
      <w:r>
        <w:rPr>
          <w:rStyle w:val="Appelnotedebasdep"/>
        </w:rPr>
        <w:footnoteReference w:id="172"/>
      </w:r>
      <w:r w:rsidRPr="009E534C">
        <w:rPr>
          <w:lang w:eastAsia="fr-FR" w:bidi="fr-FR"/>
        </w:rPr>
        <w:t>. Ces méthodes sont actuellement en plein essor. Elles int</w:t>
      </w:r>
      <w:r w:rsidRPr="009E534C">
        <w:rPr>
          <w:lang w:eastAsia="fr-FR" w:bidi="fr-FR"/>
        </w:rPr>
        <w:t>é</w:t>
      </w:r>
      <w:r w:rsidRPr="009E534C">
        <w:rPr>
          <w:lang w:eastAsia="fr-FR" w:bidi="fr-FR"/>
        </w:rPr>
        <w:t>ressent, en France, au premier chef, l’Education Survei</w:t>
      </w:r>
      <w:r w:rsidRPr="009E534C">
        <w:rPr>
          <w:lang w:eastAsia="fr-FR" w:bidi="fr-FR"/>
        </w:rPr>
        <w:t>l</w:t>
      </w:r>
      <w:r w:rsidRPr="009E534C">
        <w:rPr>
          <w:lang w:eastAsia="fr-FR" w:bidi="fr-FR"/>
        </w:rPr>
        <w:t>lée, dont 1 équipement, accru dans le cadre du IV</w:t>
      </w:r>
      <w:r w:rsidRPr="009E534C">
        <w:rPr>
          <w:vertAlign w:val="superscript"/>
          <w:lang w:eastAsia="fr-FR" w:bidi="fr-FR"/>
        </w:rPr>
        <w:t>e</w:t>
      </w:r>
      <w:r w:rsidRPr="009E534C">
        <w:rPr>
          <w:lang w:eastAsia="fr-FR" w:bidi="fr-FR"/>
        </w:rPr>
        <w:t xml:space="preserve"> Plan, va en permettre le dév</w:t>
      </w:r>
      <w:r w:rsidRPr="009E534C">
        <w:rPr>
          <w:lang w:eastAsia="fr-FR" w:bidi="fr-FR"/>
        </w:rPr>
        <w:t>e</w:t>
      </w:r>
      <w:r w:rsidRPr="009E534C">
        <w:rPr>
          <w:lang w:eastAsia="fr-FR" w:bidi="fr-FR"/>
        </w:rPr>
        <w:t>loppement.</w:t>
      </w:r>
    </w:p>
    <w:p w:rsidR="006B1899" w:rsidRDefault="006B1899" w:rsidP="006B1899">
      <w:pPr>
        <w:spacing w:before="120" w:after="120"/>
        <w:jc w:val="both"/>
        <w:rPr>
          <w:lang w:eastAsia="fr-FR" w:bidi="fr-FR"/>
        </w:rPr>
      </w:pPr>
    </w:p>
    <w:p w:rsidR="006B1899" w:rsidRPr="00AB4A20" w:rsidRDefault="006B1899" w:rsidP="006B1899">
      <w:pPr>
        <w:pStyle w:val="B"/>
      </w:pPr>
      <w:r>
        <w:t>Troisième axe :</w:t>
      </w:r>
      <w:r>
        <w:br/>
      </w:r>
      <w:r w:rsidRPr="00AB4A20">
        <w:t>l’éducateur en milieu n</w:t>
      </w:r>
      <w:r w:rsidRPr="00AB4A20">
        <w:t>a</w:t>
      </w:r>
      <w:r w:rsidRPr="00AB4A20">
        <w:t>turel</w:t>
      </w:r>
    </w:p>
    <w:p w:rsidR="006B1899" w:rsidRDefault="006B1899" w:rsidP="006B1899">
      <w:pPr>
        <w:spacing w:before="120" w:after="120"/>
        <w:jc w:val="both"/>
        <w:rPr>
          <w:lang w:eastAsia="fr-FR" w:bidi="fr-FR"/>
        </w:rPr>
      </w:pPr>
    </w:p>
    <w:p w:rsidR="006B1899" w:rsidRDefault="006B1899" w:rsidP="006B1899">
      <w:pPr>
        <w:spacing w:before="120" w:after="120"/>
        <w:jc w:val="both"/>
        <w:rPr>
          <w:lang w:eastAsia="fr-FR" w:bidi="fr-FR"/>
        </w:rPr>
      </w:pPr>
      <w:r w:rsidRPr="009E534C">
        <w:rPr>
          <w:lang w:eastAsia="fr-FR" w:bidi="fr-FR"/>
        </w:rPr>
        <w:t>Depuis la fin de la guerre une catégorie nouvelle d’éducateurs est née et s’est dév</w:t>
      </w:r>
      <w:r w:rsidRPr="009E534C">
        <w:rPr>
          <w:lang w:eastAsia="fr-FR" w:bidi="fr-FR"/>
        </w:rPr>
        <w:t>e</w:t>
      </w:r>
      <w:r w:rsidRPr="009E534C">
        <w:rPr>
          <w:lang w:eastAsia="fr-FR" w:bidi="fr-FR"/>
        </w:rPr>
        <w:t>loppée. Il s’agit des éducateurs qui travaillent dans les milieux de vie, soit qu’ils se rendent sur place, tels les o</w:t>
      </w:r>
      <w:r w:rsidRPr="009E534C">
        <w:rPr>
          <w:lang w:eastAsia="fr-FR" w:bidi="fr-FR"/>
        </w:rPr>
        <w:t>b</w:t>
      </w:r>
      <w:r w:rsidRPr="009E534C">
        <w:rPr>
          <w:lang w:eastAsia="fr-FR" w:bidi="fr-FR"/>
        </w:rPr>
        <w:t>servateurs en milieu ouvert,</w:t>
      </w:r>
      <w:r>
        <w:rPr>
          <w:lang w:eastAsia="fr-FR" w:bidi="fr-FR"/>
        </w:rPr>
        <w:t xml:space="preserve"> </w:t>
      </w:r>
      <w:r w:rsidRPr="009E534C">
        <w:rPr>
          <w:lang w:eastAsia="fr-FR" w:bidi="fr-FR"/>
        </w:rPr>
        <w:t>le délégué permanent à la liberté survei</w:t>
      </w:r>
      <w:r w:rsidRPr="009E534C">
        <w:rPr>
          <w:lang w:eastAsia="fr-FR" w:bidi="fr-FR"/>
        </w:rPr>
        <w:t>l</w:t>
      </w:r>
      <w:r w:rsidRPr="009E534C">
        <w:rPr>
          <w:lang w:eastAsia="fr-FR" w:bidi="fr-FR"/>
        </w:rPr>
        <w:t>lée ; soit qu’ils s’insèrent à demeure, dans certains quartiers pathogènes tels les éd</w:t>
      </w:r>
      <w:r w:rsidRPr="009E534C">
        <w:rPr>
          <w:lang w:eastAsia="fr-FR" w:bidi="fr-FR"/>
        </w:rPr>
        <w:t>u</w:t>
      </w:r>
      <w:r w:rsidRPr="009E534C">
        <w:rPr>
          <w:lang w:eastAsia="fr-FR" w:bidi="fr-FR"/>
        </w:rPr>
        <w:t>cateurs</w:t>
      </w:r>
      <w:r>
        <w:rPr>
          <w:lang w:eastAsia="fr-FR" w:bidi="fr-FR"/>
        </w:rPr>
        <w:t xml:space="preserve"> de clubs de prévention. Dans 1’un et 1’</w:t>
      </w:r>
      <w:r w:rsidRPr="009E534C">
        <w:rPr>
          <w:lang w:eastAsia="fr-FR" w:bidi="fr-FR"/>
        </w:rPr>
        <w:t>autre cas, mais surtout dans le second, l’expérience montre que peut se développer une action sur les groupes d</w:t>
      </w:r>
      <w:r w:rsidRPr="009E534C">
        <w:rPr>
          <w:lang w:eastAsia="fr-FR" w:bidi="fr-FR"/>
        </w:rPr>
        <w:t>é</w:t>
      </w:r>
      <w:r w:rsidRPr="009E534C">
        <w:rPr>
          <w:lang w:eastAsia="fr-FR" w:bidi="fr-FR"/>
        </w:rPr>
        <w:t>linquants ou semi-délinquants. Parfois même, elle est, dès le départ, et délibérément appliquée à une bande</w:t>
      </w:r>
      <w:r>
        <w:rPr>
          <w:lang w:eastAsia="fr-FR" w:bidi="fr-FR"/>
        </w:rPr>
        <w:t> </w:t>
      </w:r>
      <w:r>
        <w:rPr>
          <w:rStyle w:val="Appelnotedebasdep"/>
        </w:rPr>
        <w:footnoteReference w:id="173"/>
      </w:r>
      <w:r w:rsidRPr="009E534C">
        <w:rPr>
          <w:lang w:eastAsia="fr-FR" w:bidi="fr-FR"/>
        </w:rPr>
        <w:t>. Mais en ce domaine, la France est nett</w:t>
      </w:r>
      <w:r w:rsidRPr="009E534C">
        <w:rPr>
          <w:lang w:eastAsia="fr-FR" w:bidi="fr-FR"/>
        </w:rPr>
        <w:t>e</w:t>
      </w:r>
      <w:r w:rsidRPr="009E534C">
        <w:rPr>
          <w:lang w:eastAsia="fr-FR" w:bidi="fr-FR"/>
        </w:rPr>
        <w:t>ment en retard sur les U.S.A.</w:t>
      </w:r>
      <w:r>
        <w:rPr>
          <w:lang w:eastAsia="fr-FR" w:bidi="fr-FR"/>
        </w:rPr>
        <w:t> </w:t>
      </w:r>
      <w:r>
        <w:rPr>
          <w:rStyle w:val="Appelnotedebasdep"/>
        </w:rPr>
        <w:footnoteReference w:id="174"/>
      </w:r>
    </w:p>
    <w:p w:rsidR="006B1899" w:rsidRDefault="006B1899" w:rsidP="006B1899">
      <w:pPr>
        <w:spacing w:before="120" w:after="120"/>
        <w:jc w:val="both"/>
      </w:pPr>
      <w:r>
        <w:t>[229]</w:t>
      </w:r>
    </w:p>
    <w:p w:rsidR="006B1899" w:rsidRDefault="006B1899" w:rsidP="006B1899">
      <w:pPr>
        <w:spacing w:before="120" w:after="120"/>
        <w:jc w:val="both"/>
      </w:pPr>
      <w:r w:rsidRPr="00705823">
        <w:t>Sans vouloir limiter l'action de l'éducateur en milieu naturel à ce travail sur les groupes, il ne fait aucun doute qu’il y a là un se</w:t>
      </w:r>
      <w:r w:rsidRPr="00705823">
        <w:t>c</w:t>
      </w:r>
      <w:r w:rsidRPr="00705823">
        <w:t>teur d’intervention préventive à développer. Mais sa nature exacte dépend essentiellement des objectifs à atteindre</w:t>
      </w:r>
      <w:r>
        <w:t> </w:t>
      </w:r>
      <w:r w:rsidRPr="00705823">
        <w:t>: des étud</w:t>
      </w:r>
      <w:r>
        <w:t>es pr</w:t>
      </w:r>
      <w:r>
        <w:t>é</w:t>
      </w:r>
      <w:r>
        <w:t>alables sont nécessaires. </w:t>
      </w:r>
      <w:r>
        <w:rPr>
          <w:rStyle w:val="Appelnotedebasdep"/>
        </w:rPr>
        <w:footnoteReference w:id="175"/>
      </w:r>
    </w:p>
    <w:p w:rsidR="006B1899" w:rsidRDefault="006B1899" w:rsidP="006B1899">
      <w:pPr>
        <w:spacing w:before="120" w:after="120"/>
        <w:jc w:val="both"/>
      </w:pPr>
      <w:r>
        <w:br w:type="page"/>
      </w:r>
    </w:p>
    <w:p w:rsidR="006B1899" w:rsidRPr="00A86BC6" w:rsidRDefault="006B1899" w:rsidP="006B1899">
      <w:pPr>
        <w:pStyle w:val="aa"/>
      </w:pPr>
      <w:r>
        <w:t>Les traitements non spécifiques</w:t>
      </w:r>
      <w:r>
        <w:br/>
      </w:r>
      <w:r w:rsidRPr="00A86BC6">
        <w:t>en fonction des processus de mut</w:t>
      </w:r>
      <w:r w:rsidRPr="00A86BC6">
        <w:t>a</w:t>
      </w:r>
      <w:r w:rsidRPr="00A86BC6">
        <w:t>tion sociale</w:t>
      </w:r>
    </w:p>
    <w:p w:rsidR="006B1899" w:rsidRDefault="006B1899" w:rsidP="006B1899">
      <w:pPr>
        <w:spacing w:before="120" w:after="120"/>
        <w:jc w:val="both"/>
      </w:pPr>
    </w:p>
    <w:p w:rsidR="006B1899" w:rsidRDefault="006B1899" w:rsidP="006B1899">
      <w:pPr>
        <w:spacing w:before="120" w:after="120"/>
        <w:jc w:val="both"/>
      </w:pPr>
      <w:r>
        <w:t>Ces remèdes spécifiques cités ici à des fins d'illustration ne pre</w:t>
      </w:r>
      <w:r>
        <w:t>n</w:t>
      </w:r>
      <w:r>
        <w:t xml:space="preserve">nent leur valeur que replacés dans un contexte général. Le phénomène </w:t>
      </w:r>
      <w:r w:rsidRPr="00705823">
        <w:rPr>
          <w:i/>
        </w:rPr>
        <w:t>délinquance en groupe</w:t>
      </w:r>
      <w:r>
        <w:t xml:space="preserve"> n’est, nous l’avons vu, qu'une manifestation particulière et aberrante d’un phénomène beaucoup plus ample, on peut même aller jusqu’à dire, d’un phénomène s</w:t>
      </w:r>
      <w:r>
        <w:t>o</w:t>
      </w:r>
      <w:r>
        <w:t>cial défini par le fait que les jeunes d’aujourd’hui passent une pa</w:t>
      </w:r>
      <w:r>
        <w:t>r</w:t>
      </w:r>
      <w:r>
        <w:t xml:space="preserve">tie importante de leur temps en </w:t>
      </w:r>
      <w:r w:rsidRPr="00705823">
        <w:rPr>
          <w:i/>
        </w:rPr>
        <w:t>groupe</w:t>
      </w:r>
      <w:r>
        <w:t>. Le phénomène « groupe de jeunes » est lui-même la résultante d’une évolution récente de la société, évolution si rapide qu’on a pu parler d’un véritable proce</w:t>
      </w:r>
      <w:r>
        <w:t>s</w:t>
      </w:r>
      <w:r>
        <w:t xml:space="preserve">sus de mutation, dont on peut très schématiquement résumer le caractère et la portée en disant qu’entre le monde de l’enfant et le monde de l’adulte, est en train de se constituer et de s’organiser un </w:t>
      </w:r>
      <w:r w:rsidRPr="00705823">
        <w:rPr>
          <w:i/>
        </w:rPr>
        <w:t>monde autonome de la jeunesse</w:t>
      </w:r>
      <w:r>
        <w:t>.</w:t>
      </w:r>
    </w:p>
    <w:p w:rsidR="006B1899" w:rsidRDefault="006B1899" w:rsidP="006B1899">
      <w:pPr>
        <w:spacing w:before="120" w:after="120"/>
        <w:jc w:val="both"/>
      </w:pPr>
      <w:r>
        <w:t>Une comparaison dans quelques secteurs de la participation s</w:t>
      </w:r>
      <w:r>
        <w:t>o</w:t>
      </w:r>
      <w:r>
        <w:t>ciale des jeunes va permettre d’en illustrer l’importance.</w:t>
      </w:r>
    </w:p>
    <w:p w:rsidR="006B1899" w:rsidRDefault="006B1899" w:rsidP="006B1899">
      <w:pPr>
        <w:spacing w:before="120" w:after="120"/>
        <w:jc w:val="both"/>
      </w:pPr>
    </w:p>
    <w:p w:rsidR="006B1899" w:rsidRDefault="006B1899" w:rsidP="006B1899">
      <w:pPr>
        <w:pStyle w:val="B"/>
      </w:pPr>
      <w:r>
        <w:t xml:space="preserve">a) </w:t>
      </w:r>
      <w:r w:rsidRPr="00705823">
        <w:t>Évolution du taux de scolarisation</w:t>
      </w:r>
    </w:p>
    <w:p w:rsidR="006B1899" w:rsidRDefault="006B1899" w:rsidP="006B1899">
      <w:pPr>
        <w:spacing w:before="120" w:after="120"/>
        <w:jc w:val="both"/>
      </w:pPr>
    </w:p>
    <w:p w:rsidR="006B1899" w:rsidRPr="009E534C" w:rsidRDefault="006B1899" w:rsidP="006B1899">
      <w:pPr>
        <w:spacing w:before="120" w:after="120"/>
        <w:jc w:val="both"/>
      </w:pPr>
      <w:r>
        <w:t>Le taux global de la scolarité en France (calculée en %) montre que l’énorme majorité des jeunes en 1900 entrait au sortir de l’enfance, sans transition, dans le monde du travail de l’adulte. A</w:t>
      </w:r>
      <w:r>
        <w:t>c</w:t>
      </w:r>
      <w:r>
        <w:t>tuellement, la prolongation de la fré</w:t>
      </w:r>
      <w:r w:rsidRPr="009E534C">
        <w:rPr>
          <w:lang w:eastAsia="fr-FR" w:bidi="fr-FR"/>
        </w:rPr>
        <w:t>quentation</w:t>
      </w:r>
      <w:r>
        <w:t xml:space="preserve"> [230]</w:t>
      </w:r>
      <w:r w:rsidRPr="009E534C">
        <w:rPr>
          <w:lang w:eastAsia="fr-FR" w:bidi="fr-FR"/>
        </w:rPr>
        <w:t xml:space="preserve"> scolaire e</w:t>
      </w:r>
      <w:r>
        <w:rPr>
          <w:lang w:eastAsia="fr-FR" w:bidi="fr-FR"/>
        </w:rPr>
        <w:t>st telle que l’obligation jusqu’</w:t>
      </w:r>
      <w:r w:rsidRPr="009E534C">
        <w:rPr>
          <w:lang w:eastAsia="fr-FR" w:bidi="fr-FR"/>
        </w:rPr>
        <w:t>à 16 ans, e</w:t>
      </w:r>
      <w:r w:rsidRPr="009E534C">
        <w:rPr>
          <w:lang w:eastAsia="fr-FR" w:bidi="fr-FR"/>
        </w:rPr>
        <w:t>n</w:t>
      </w:r>
      <w:r w:rsidRPr="009E534C">
        <w:rPr>
          <w:lang w:eastAsia="fr-FR" w:bidi="fr-FR"/>
        </w:rPr>
        <w:t>visagée pour 1967, ne fera que légaliser un état de fait. En 1962, un je</w:t>
      </w:r>
      <w:r w:rsidRPr="009E534C">
        <w:rPr>
          <w:lang w:eastAsia="fr-FR" w:bidi="fr-FR"/>
        </w:rPr>
        <w:t>u</w:t>
      </w:r>
      <w:r w:rsidRPr="009E534C">
        <w:rPr>
          <w:lang w:eastAsia="fr-FR" w:bidi="fr-FR"/>
        </w:rPr>
        <w:t xml:space="preserve">ne de 16 ans révolus sur deux va en classe ; en 1900, il n’y en avait pas un sur </w:t>
      </w:r>
      <w:r>
        <w:rPr>
          <w:lang w:eastAsia="fr-FR" w:bidi="fr-FR"/>
        </w:rPr>
        <w:t>dix (voir tableau).</w:t>
      </w:r>
    </w:p>
    <w:p w:rsidR="006B1899" w:rsidRPr="009E534C" w:rsidRDefault="006B1899" w:rsidP="006B1899">
      <w:pPr>
        <w:spacing w:before="120" w:after="120"/>
        <w:jc w:val="both"/>
      </w:pPr>
      <w:r>
        <w:rPr>
          <w:lang w:eastAsia="fr-FR" w:bidi="fr-FR"/>
        </w:rPr>
        <w:t>Une estimation de l’I.N.S.E.E. </w:t>
      </w:r>
      <w:r>
        <w:rPr>
          <w:rStyle w:val="Appelnotedebasdep"/>
        </w:rPr>
        <w:footnoteReference w:id="176"/>
      </w:r>
      <w:r w:rsidRPr="009E534C">
        <w:rPr>
          <w:lang w:eastAsia="fr-FR" w:bidi="fr-FR"/>
        </w:rPr>
        <w:t xml:space="preserve"> indique que le développement de la scolarisation a entraîné entre 1954 et 1960 une diminution de la population active, évaluée à 280</w:t>
      </w:r>
      <w:r>
        <w:rPr>
          <w:lang w:eastAsia="fr-FR" w:bidi="fr-FR"/>
        </w:rPr>
        <w:t> </w:t>
      </w:r>
      <w:r w:rsidRPr="009E534C">
        <w:rPr>
          <w:lang w:eastAsia="fr-FR" w:bidi="fr-FR"/>
        </w:rPr>
        <w:t>000 personnes. Cette dimin</w:t>
      </w:r>
      <w:r w:rsidRPr="009E534C">
        <w:rPr>
          <w:lang w:eastAsia="fr-FR" w:bidi="fr-FR"/>
        </w:rPr>
        <w:t>u</w:t>
      </w:r>
      <w:r w:rsidRPr="009E534C">
        <w:rPr>
          <w:lang w:eastAsia="fr-FR" w:bidi="fr-FR"/>
        </w:rPr>
        <w:t>tion est part</w:t>
      </w:r>
      <w:r w:rsidRPr="009E534C">
        <w:rPr>
          <w:lang w:eastAsia="fr-FR" w:bidi="fr-FR"/>
        </w:rPr>
        <w:t>i</w:t>
      </w:r>
      <w:r w:rsidRPr="009E534C">
        <w:rPr>
          <w:lang w:eastAsia="fr-FR" w:bidi="fr-FR"/>
        </w:rPr>
        <w:t>culièrement marquée pour les jeunes gens. Les taux d’activité sont passés pour le</w:t>
      </w:r>
      <w:r>
        <w:rPr>
          <w:lang w:eastAsia="fr-FR" w:bidi="fr-FR"/>
        </w:rPr>
        <w:t>s sujets de 15 à 19 ans de 66,5</w:t>
      </w:r>
      <w:r w:rsidRPr="009E534C">
        <w:rPr>
          <w:lang w:eastAsia="fr-FR" w:bidi="fr-FR"/>
        </w:rPr>
        <w:t>% à 58</w:t>
      </w:r>
      <w:r>
        <w:rPr>
          <w:lang w:eastAsia="fr-FR" w:bidi="fr-FR"/>
        </w:rPr>
        <w:t>%</w:t>
      </w:r>
      <w:r w:rsidRPr="009E534C">
        <w:rPr>
          <w:rStyle w:val="Corpsdutexte2Italique"/>
        </w:rPr>
        <w:t>,</w:t>
      </w:r>
      <w:r w:rsidRPr="009E534C">
        <w:rPr>
          <w:lang w:eastAsia="fr-FR" w:bidi="fr-FR"/>
        </w:rPr>
        <w:t xml:space="preserve"> et pour les cla</w:t>
      </w:r>
      <w:r w:rsidRPr="009E534C">
        <w:rPr>
          <w:lang w:eastAsia="fr-FR" w:bidi="fr-FR"/>
        </w:rPr>
        <w:t>s</w:t>
      </w:r>
      <w:r w:rsidRPr="009E534C">
        <w:rPr>
          <w:lang w:eastAsia="fr-FR" w:bidi="fr-FR"/>
        </w:rPr>
        <w:t>ses de 20-24 ans de 92 à 89</w:t>
      </w:r>
      <w:r>
        <w:rPr>
          <w:lang w:eastAsia="fr-FR" w:bidi="fr-FR"/>
        </w:rPr>
        <w:t>%</w:t>
      </w:r>
      <w:r w:rsidRPr="009E534C">
        <w:rPr>
          <w:rStyle w:val="Corpsdutexte2Italique"/>
        </w:rPr>
        <w:t>.</w:t>
      </w:r>
    </w:p>
    <w:p w:rsidR="006B1899" w:rsidRDefault="006B1899" w:rsidP="006B1899">
      <w:pPr>
        <w:spacing w:before="120" w:after="120"/>
        <w:jc w:val="both"/>
        <w:rPr>
          <w:lang w:eastAsia="fr-FR" w:bidi="fr-FR"/>
        </w:rPr>
      </w:pPr>
      <w:r w:rsidRPr="009E534C">
        <w:rPr>
          <w:lang w:eastAsia="fr-FR" w:bidi="fr-FR"/>
        </w:rPr>
        <w:t>Ainsi, pour un nombre toujours croissant de jeunes, l’école va être le lieu et l’outil de l’expression du monde adulte. L’enseignement di</w:t>
      </w:r>
      <w:r w:rsidRPr="009E534C">
        <w:rPr>
          <w:lang w:eastAsia="fr-FR" w:bidi="fr-FR"/>
        </w:rPr>
        <w:t>s</w:t>
      </w:r>
      <w:r w:rsidRPr="009E534C">
        <w:rPr>
          <w:lang w:eastAsia="fr-FR" w:bidi="fr-FR"/>
        </w:rPr>
        <w:t>pensé sera reçu par un ensemble homogène dans une ambiance colle</w:t>
      </w:r>
      <w:r w:rsidRPr="009E534C">
        <w:rPr>
          <w:lang w:eastAsia="fr-FR" w:bidi="fr-FR"/>
        </w:rPr>
        <w:t>c</w:t>
      </w:r>
      <w:r w:rsidRPr="009E534C">
        <w:rPr>
          <w:lang w:eastAsia="fr-FR" w:bidi="fr-FR"/>
        </w:rPr>
        <w:t>tive. L’école proposera à la fois une éd</w:t>
      </w:r>
      <w:r w:rsidRPr="009E534C">
        <w:rPr>
          <w:lang w:eastAsia="fr-FR" w:bidi="fr-FR"/>
        </w:rPr>
        <w:t>u</w:t>
      </w:r>
      <w:r w:rsidRPr="009E534C">
        <w:rPr>
          <w:lang w:eastAsia="fr-FR" w:bidi="fr-FR"/>
        </w:rPr>
        <w:t>cation et une formation ; bref, une adaptation de la jeunesse aux milieux de vie techniques. Or, les modifications sont telles que l’enseignement représente de moins en moins une culture appr</w:t>
      </w:r>
      <w:r w:rsidRPr="009E534C">
        <w:rPr>
          <w:lang w:eastAsia="fr-FR" w:bidi="fr-FR"/>
        </w:rPr>
        <w:t>o</w:t>
      </w:r>
      <w:r w:rsidRPr="009E534C">
        <w:rPr>
          <w:lang w:eastAsia="fr-FR" w:bidi="fr-FR"/>
        </w:rPr>
        <w:t>priée.</w:t>
      </w:r>
    </w:p>
    <w:p w:rsidR="006B1899" w:rsidRPr="009E534C" w:rsidRDefault="006B1899" w:rsidP="006B1899">
      <w:pPr>
        <w:spacing w:before="120" w:after="120"/>
        <w:jc w:val="both"/>
      </w:pPr>
    </w:p>
    <w:p w:rsidR="006B1899" w:rsidRPr="009E534C" w:rsidRDefault="006B1899" w:rsidP="006B1899">
      <w:pPr>
        <w:spacing w:before="120" w:after="120"/>
        <w:ind w:firstLine="0"/>
        <w:jc w:val="center"/>
      </w:pPr>
      <w:r w:rsidRPr="009E534C">
        <w:rPr>
          <w:lang w:eastAsia="fr-FR" w:bidi="fr-FR"/>
        </w:rPr>
        <w:t>PROGRESSION DU TAUX DE LA SCOLARIT</w:t>
      </w:r>
      <w:r>
        <w:rPr>
          <w:lang w:eastAsia="fr-FR" w:bidi="fr-FR"/>
        </w:rPr>
        <w:t>É</w:t>
      </w:r>
      <w:r>
        <w:rPr>
          <w:lang w:eastAsia="fr-FR" w:bidi="fr-FR"/>
        </w:rPr>
        <w:br/>
      </w:r>
      <w:r w:rsidRPr="009E534C">
        <w:rPr>
          <w:lang w:eastAsia="fr-FR" w:bidi="fr-FR"/>
        </w:rPr>
        <w:t xml:space="preserve">EN FRANCE DE 1900 </w:t>
      </w:r>
      <w:r>
        <w:rPr>
          <w:lang w:eastAsia="fr-FR" w:bidi="fr-FR"/>
        </w:rPr>
        <w:t>À</w:t>
      </w:r>
      <w:r w:rsidRPr="009E534C">
        <w:rPr>
          <w:lang w:eastAsia="fr-FR" w:bidi="fr-FR"/>
        </w:rPr>
        <w:t xml:space="preserve"> 1970 (</w:t>
      </w:r>
      <w:r>
        <w:rPr>
          <w:lang w:eastAsia="fr-FR" w:bidi="fr-FR"/>
        </w:rPr>
        <w:t>%) </w:t>
      </w:r>
      <w:r>
        <w:rPr>
          <w:rStyle w:val="Appelnotedebasdep"/>
        </w:rPr>
        <w:footnoteReference w:id="177"/>
      </w:r>
    </w:p>
    <w:tbl>
      <w:tblPr>
        <w:tblOverlap w:val="never"/>
        <w:tblW w:w="7934" w:type="dxa"/>
        <w:tblLayout w:type="fixed"/>
        <w:tblCellMar>
          <w:left w:w="10" w:type="dxa"/>
          <w:right w:w="10" w:type="dxa"/>
        </w:tblCellMar>
        <w:tblLook w:val="04A0" w:firstRow="1" w:lastRow="0" w:firstColumn="1" w:lastColumn="0" w:noHBand="0" w:noVBand="1"/>
      </w:tblPr>
      <w:tblGrid>
        <w:gridCol w:w="3340"/>
        <w:gridCol w:w="1080"/>
        <w:gridCol w:w="1260"/>
        <w:gridCol w:w="1260"/>
        <w:gridCol w:w="994"/>
      </w:tblGrid>
      <w:tr w:rsidR="006B1899" w:rsidRPr="009E534C">
        <w:tblPrEx>
          <w:tblCellMar>
            <w:top w:w="0" w:type="dxa"/>
            <w:bottom w:w="0" w:type="dxa"/>
          </w:tblCellMar>
        </w:tblPrEx>
        <w:trPr>
          <w:tblHeader/>
        </w:trPr>
        <w:tc>
          <w:tcPr>
            <w:tcW w:w="3340" w:type="dxa"/>
            <w:tcBorders>
              <w:top w:val="single" w:sz="4" w:space="0" w:color="auto"/>
              <w:bottom w:val="single" w:sz="4" w:space="0" w:color="auto"/>
            </w:tcBorders>
            <w:shd w:val="clear" w:color="auto" w:fill="EAF1DD"/>
            <w:vAlign w:val="center"/>
          </w:tcPr>
          <w:p w:rsidR="006B1899" w:rsidRPr="001346CC" w:rsidRDefault="006B1899" w:rsidP="006B1899">
            <w:pPr>
              <w:spacing w:before="120" w:after="120"/>
              <w:ind w:left="90" w:right="80" w:firstLine="0"/>
              <w:rPr>
                <w:sz w:val="24"/>
                <w:lang w:eastAsia="fr-FR" w:bidi="fr-FR"/>
              </w:rPr>
            </w:pPr>
            <w:r w:rsidRPr="001346CC">
              <w:rPr>
                <w:sz w:val="24"/>
              </w:rPr>
              <w:t>Age révolu au 1er ja</w:t>
            </w:r>
            <w:r w:rsidRPr="001346CC">
              <w:rPr>
                <w:sz w:val="24"/>
              </w:rPr>
              <w:t>n</w:t>
            </w:r>
            <w:r>
              <w:rPr>
                <w:sz w:val="24"/>
              </w:rPr>
              <w:t>vier</w:t>
            </w:r>
            <w:r>
              <w:rPr>
                <w:sz w:val="24"/>
              </w:rPr>
              <w:br/>
            </w:r>
            <w:r w:rsidRPr="001346CC">
              <w:rPr>
                <w:sz w:val="24"/>
              </w:rPr>
              <w:t>de l'année scolaire</w:t>
            </w:r>
          </w:p>
        </w:tc>
        <w:tc>
          <w:tcPr>
            <w:tcW w:w="1080" w:type="dxa"/>
            <w:tcBorders>
              <w:top w:val="single" w:sz="4" w:space="0" w:color="auto"/>
              <w:bottom w:val="single" w:sz="4" w:space="0" w:color="auto"/>
            </w:tcBorders>
            <w:shd w:val="clear" w:color="auto" w:fill="EAF1DD"/>
            <w:vAlign w:val="center"/>
          </w:tcPr>
          <w:p w:rsidR="006B1899" w:rsidRPr="001346CC" w:rsidRDefault="006B1899" w:rsidP="006B1899">
            <w:pPr>
              <w:spacing w:before="120" w:after="120"/>
              <w:ind w:left="90" w:right="80" w:firstLine="0"/>
              <w:jc w:val="center"/>
              <w:rPr>
                <w:sz w:val="24"/>
                <w:lang w:eastAsia="fr-FR" w:bidi="fr-FR"/>
              </w:rPr>
            </w:pPr>
            <w:r w:rsidRPr="001346CC">
              <w:rPr>
                <w:sz w:val="24"/>
              </w:rPr>
              <w:t>1900</w:t>
            </w:r>
          </w:p>
        </w:tc>
        <w:tc>
          <w:tcPr>
            <w:tcW w:w="1260" w:type="dxa"/>
            <w:tcBorders>
              <w:top w:val="single" w:sz="4" w:space="0" w:color="auto"/>
              <w:bottom w:val="single" w:sz="4" w:space="0" w:color="auto"/>
            </w:tcBorders>
            <w:shd w:val="clear" w:color="auto" w:fill="EAF1DD"/>
            <w:vAlign w:val="center"/>
          </w:tcPr>
          <w:p w:rsidR="006B1899" w:rsidRPr="001346CC" w:rsidRDefault="006B1899" w:rsidP="006B1899">
            <w:pPr>
              <w:spacing w:before="120" w:after="120"/>
              <w:ind w:left="90" w:right="80" w:firstLine="0"/>
              <w:jc w:val="center"/>
              <w:rPr>
                <w:sz w:val="24"/>
                <w:lang w:eastAsia="fr-FR" w:bidi="fr-FR"/>
              </w:rPr>
            </w:pPr>
            <w:r w:rsidRPr="001346CC">
              <w:rPr>
                <w:sz w:val="24"/>
              </w:rPr>
              <w:t>1953-1954</w:t>
            </w:r>
          </w:p>
        </w:tc>
        <w:tc>
          <w:tcPr>
            <w:tcW w:w="1260" w:type="dxa"/>
            <w:tcBorders>
              <w:top w:val="single" w:sz="4" w:space="0" w:color="auto"/>
              <w:bottom w:val="single" w:sz="4" w:space="0" w:color="auto"/>
            </w:tcBorders>
            <w:shd w:val="clear" w:color="auto" w:fill="EAF1DD"/>
            <w:vAlign w:val="center"/>
          </w:tcPr>
          <w:p w:rsidR="006B1899" w:rsidRPr="001346CC" w:rsidRDefault="006B1899" w:rsidP="006B1899">
            <w:pPr>
              <w:spacing w:before="120" w:after="120"/>
              <w:ind w:left="90" w:right="80" w:firstLine="0"/>
              <w:jc w:val="center"/>
              <w:rPr>
                <w:sz w:val="24"/>
                <w:lang w:eastAsia="fr-FR" w:bidi="fr-FR"/>
              </w:rPr>
            </w:pPr>
            <w:r w:rsidRPr="001346CC">
              <w:rPr>
                <w:sz w:val="24"/>
              </w:rPr>
              <w:t>1960-1961</w:t>
            </w:r>
          </w:p>
        </w:tc>
        <w:tc>
          <w:tcPr>
            <w:tcW w:w="994" w:type="dxa"/>
            <w:tcBorders>
              <w:top w:val="single" w:sz="4" w:space="0" w:color="auto"/>
              <w:bottom w:val="single" w:sz="4" w:space="0" w:color="auto"/>
            </w:tcBorders>
            <w:shd w:val="clear" w:color="auto" w:fill="EAF1DD"/>
            <w:vAlign w:val="center"/>
          </w:tcPr>
          <w:p w:rsidR="006B1899" w:rsidRPr="001346CC" w:rsidRDefault="006B1899" w:rsidP="006B1899">
            <w:pPr>
              <w:spacing w:before="120" w:after="120"/>
              <w:ind w:left="90" w:right="80" w:firstLine="0"/>
              <w:jc w:val="center"/>
              <w:rPr>
                <w:sz w:val="24"/>
                <w:lang w:eastAsia="fr-FR" w:bidi="fr-FR"/>
              </w:rPr>
            </w:pPr>
            <w:r w:rsidRPr="001346CC">
              <w:rPr>
                <w:sz w:val="24"/>
              </w:rPr>
              <w:t>1970</w:t>
            </w:r>
          </w:p>
        </w:tc>
      </w:tr>
      <w:tr w:rsidR="006B1899" w:rsidRPr="009E534C">
        <w:tblPrEx>
          <w:tblCellMar>
            <w:top w:w="0" w:type="dxa"/>
            <w:bottom w:w="0" w:type="dxa"/>
          </w:tblCellMar>
        </w:tblPrEx>
        <w:tc>
          <w:tcPr>
            <w:tcW w:w="3340" w:type="dxa"/>
            <w:tcBorders>
              <w:top w:val="single" w:sz="4" w:space="0" w:color="auto"/>
            </w:tcBorders>
            <w:shd w:val="clear" w:color="auto" w:fill="FFFFFF"/>
            <w:vAlign w:val="bottom"/>
          </w:tcPr>
          <w:p w:rsidR="006B1899" w:rsidRPr="001346CC" w:rsidRDefault="006B1899" w:rsidP="006B1899">
            <w:pPr>
              <w:spacing w:before="60"/>
              <w:ind w:left="86" w:right="86" w:firstLine="0"/>
              <w:jc w:val="both"/>
              <w:rPr>
                <w:sz w:val="24"/>
                <w:lang w:eastAsia="fr-FR" w:bidi="fr-FR"/>
              </w:rPr>
            </w:pPr>
            <w:r w:rsidRPr="001346CC">
              <w:rPr>
                <w:sz w:val="24"/>
              </w:rPr>
              <w:t>14 ans</w:t>
            </w:r>
          </w:p>
        </w:tc>
        <w:tc>
          <w:tcPr>
            <w:tcW w:w="1080" w:type="dxa"/>
            <w:tcBorders>
              <w:top w:val="single" w:sz="4" w:space="0" w:color="auto"/>
            </w:tcBorders>
            <w:shd w:val="clear" w:color="auto" w:fill="FFFFFF"/>
            <w:vAlign w:val="bottom"/>
          </w:tcPr>
          <w:p w:rsidR="006B1899" w:rsidRPr="001346CC" w:rsidRDefault="006B1899" w:rsidP="006B1899">
            <w:pPr>
              <w:spacing w:before="60"/>
              <w:ind w:left="86" w:right="86" w:firstLine="0"/>
              <w:jc w:val="center"/>
              <w:rPr>
                <w:sz w:val="24"/>
                <w:lang w:eastAsia="fr-FR" w:bidi="fr-FR"/>
              </w:rPr>
            </w:pPr>
            <w:r w:rsidRPr="001346CC">
              <w:rPr>
                <w:sz w:val="24"/>
              </w:rPr>
              <w:t>200</w:t>
            </w:r>
          </w:p>
        </w:tc>
        <w:tc>
          <w:tcPr>
            <w:tcW w:w="1260" w:type="dxa"/>
            <w:tcBorders>
              <w:top w:val="single" w:sz="4" w:space="0" w:color="auto"/>
            </w:tcBorders>
            <w:shd w:val="clear" w:color="auto" w:fill="FFFFFF"/>
            <w:vAlign w:val="bottom"/>
          </w:tcPr>
          <w:p w:rsidR="006B1899" w:rsidRPr="001346CC" w:rsidRDefault="006B1899" w:rsidP="006B1899">
            <w:pPr>
              <w:spacing w:before="60"/>
              <w:ind w:left="86" w:right="86" w:firstLine="0"/>
              <w:jc w:val="center"/>
              <w:rPr>
                <w:sz w:val="24"/>
                <w:lang w:eastAsia="fr-FR" w:bidi="fr-FR"/>
              </w:rPr>
            </w:pPr>
            <w:r w:rsidRPr="001346CC">
              <w:rPr>
                <w:sz w:val="24"/>
              </w:rPr>
              <w:t>560</w:t>
            </w:r>
          </w:p>
        </w:tc>
        <w:tc>
          <w:tcPr>
            <w:tcW w:w="1260" w:type="dxa"/>
            <w:tcBorders>
              <w:top w:val="single" w:sz="4" w:space="0" w:color="auto"/>
            </w:tcBorders>
            <w:shd w:val="clear" w:color="auto" w:fill="FFFFFF"/>
            <w:vAlign w:val="bottom"/>
          </w:tcPr>
          <w:p w:rsidR="006B1899" w:rsidRPr="001346CC" w:rsidRDefault="006B1899" w:rsidP="006B1899">
            <w:pPr>
              <w:spacing w:before="60"/>
              <w:ind w:left="86" w:right="86" w:firstLine="0"/>
              <w:jc w:val="center"/>
              <w:rPr>
                <w:sz w:val="24"/>
                <w:lang w:eastAsia="fr-FR" w:bidi="fr-FR"/>
              </w:rPr>
            </w:pPr>
            <w:r w:rsidRPr="001346CC">
              <w:rPr>
                <w:sz w:val="24"/>
              </w:rPr>
              <w:t>755</w:t>
            </w:r>
          </w:p>
        </w:tc>
        <w:tc>
          <w:tcPr>
            <w:tcW w:w="994" w:type="dxa"/>
            <w:tcBorders>
              <w:top w:val="single" w:sz="4" w:space="0" w:color="auto"/>
            </w:tcBorders>
            <w:shd w:val="clear" w:color="auto" w:fill="FFFFFF"/>
            <w:vAlign w:val="bottom"/>
          </w:tcPr>
          <w:p w:rsidR="006B1899" w:rsidRPr="001346CC" w:rsidRDefault="006B1899" w:rsidP="006B1899">
            <w:pPr>
              <w:spacing w:before="60"/>
              <w:ind w:left="86" w:right="86" w:firstLine="0"/>
              <w:jc w:val="center"/>
              <w:rPr>
                <w:sz w:val="24"/>
                <w:lang w:eastAsia="fr-FR" w:bidi="fr-FR"/>
              </w:rPr>
            </w:pPr>
            <w:r w:rsidRPr="001346CC">
              <w:rPr>
                <w:sz w:val="24"/>
              </w:rPr>
              <w:t>1000</w:t>
            </w:r>
          </w:p>
        </w:tc>
      </w:tr>
      <w:tr w:rsidR="006B1899" w:rsidRPr="009E534C">
        <w:tblPrEx>
          <w:tblCellMar>
            <w:top w:w="0" w:type="dxa"/>
            <w:bottom w:w="0" w:type="dxa"/>
          </w:tblCellMar>
        </w:tblPrEx>
        <w:tc>
          <w:tcPr>
            <w:tcW w:w="3340" w:type="dxa"/>
            <w:shd w:val="clear" w:color="auto" w:fill="FFFFFF"/>
          </w:tcPr>
          <w:p w:rsidR="006B1899" w:rsidRPr="001346CC" w:rsidRDefault="006B1899" w:rsidP="006B1899">
            <w:pPr>
              <w:ind w:left="86" w:right="86" w:firstLine="0"/>
              <w:jc w:val="both"/>
              <w:rPr>
                <w:sz w:val="24"/>
                <w:lang w:eastAsia="fr-FR" w:bidi="fr-FR"/>
              </w:rPr>
            </w:pPr>
            <w:r w:rsidRPr="001346CC">
              <w:rPr>
                <w:sz w:val="24"/>
              </w:rPr>
              <w:t>15 ans</w:t>
            </w:r>
          </w:p>
        </w:tc>
        <w:tc>
          <w:tcPr>
            <w:tcW w:w="1080" w:type="dxa"/>
            <w:shd w:val="clear" w:color="auto" w:fill="FFFFFF"/>
            <w:vAlign w:val="bottom"/>
          </w:tcPr>
          <w:p w:rsidR="006B1899" w:rsidRPr="001346CC" w:rsidRDefault="006B1899" w:rsidP="006B1899">
            <w:pPr>
              <w:ind w:left="86" w:right="86" w:firstLine="0"/>
              <w:jc w:val="center"/>
              <w:rPr>
                <w:sz w:val="24"/>
                <w:lang w:eastAsia="fr-FR" w:bidi="fr-FR"/>
              </w:rPr>
            </w:pPr>
            <w:r w:rsidRPr="001346CC">
              <w:rPr>
                <w:sz w:val="24"/>
              </w:rPr>
              <w:t>80</w:t>
            </w:r>
          </w:p>
        </w:tc>
        <w:tc>
          <w:tcPr>
            <w:tcW w:w="1260" w:type="dxa"/>
            <w:shd w:val="clear" w:color="auto" w:fill="FFFFFF"/>
          </w:tcPr>
          <w:p w:rsidR="006B1899" w:rsidRPr="001346CC" w:rsidRDefault="006B1899" w:rsidP="006B1899">
            <w:pPr>
              <w:ind w:left="86" w:right="86" w:firstLine="0"/>
              <w:jc w:val="center"/>
              <w:rPr>
                <w:sz w:val="24"/>
                <w:lang w:eastAsia="fr-FR" w:bidi="fr-FR"/>
              </w:rPr>
            </w:pPr>
            <w:r w:rsidRPr="001346CC">
              <w:rPr>
                <w:sz w:val="24"/>
              </w:rPr>
              <w:t>450</w:t>
            </w:r>
          </w:p>
        </w:tc>
        <w:tc>
          <w:tcPr>
            <w:tcW w:w="1260" w:type="dxa"/>
            <w:shd w:val="clear" w:color="auto" w:fill="FFFFFF"/>
          </w:tcPr>
          <w:p w:rsidR="006B1899" w:rsidRPr="001346CC" w:rsidRDefault="006B1899" w:rsidP="006B1899">
            <w:pPr>
              <w:ind w:left="86" w:right="86" w:firstLine="0"/>
              <w:jc w:val="center"/>
              <w:rPr>
                <w:sz w:val="24"/>
                <w:lang w:eastAsia="fr-FR" w:bidi="fr-FR"/>
              </w:rPr>
            </w:pPr>
            <w:r w:rsidRPr="001346CC">
              <w:rPr>
                <w:sz w:val="24"/>
              </w:rPr>
              <w:t>580</w:t>
            </w:r>
          </w:p>
        </w:tc>
        <w:tc>
          <w:tcPr>
            <w:tcW w:w="994" w:type="dxa"/>
            <w:shd w:val="clear" w:color="auto" w:fill="FFFFFF"/>
            <w:vAlign w:val="bottom"/>
          </w:tcPr>
          <w:p w:rsidR="006B1899" w:rsidRPr="001346CC" w:rsidRDefault="006B1899" w:rsidP="006B1899">
            <w:pPr>
              <w:ind w:left="86" w:right="86" w:firstLine="0"/>
              <w:jc w:val="center"/>
              <w:rPr>
                <w:sz w:val="24"/>
                <w:lang w:eastAsia="fr-FR" w:bidi="fr-FR"/>
              </w:rPr>
            </w:pPr>
            <w:r w:rsidRPr="001346CC">
              <w:rPr>
                <w:sz w:val="24"/>
              </w:rPr>
              <w:t>1000</w:t>
            </w:r>
          </w:p>
        </w:tc>
      </w:tr>
      <w:tr w:rsidR="006B1899" w:rsidRPr="009E534C">
        <w:tblPrEx>
          <w:tblCellMar>
            <w:top w:w="0" w:type="dxa"/>
            <w:bottom w:w="0" w:type="dxa"/>
          </w:tblCellMar>
        </w:tblPrEx>
        <w:tc>
          <w:tcPr>
            <w:tcW w:w="3340" w:type="dxa"/>
            <w:shd w:val="clear" w:color="auto" w:fill="FFFFFF"/>
            <w:vAlign w:val="bottom"/>
          </w:tcPr>
          <w:p w:rsidR="006B1899" w:rsidRPr="001346CC" w:rsidRDefault="006B1899" w:rsidP="006B1899">
            <w:pPr>
              <w:ind w:left="86" w:right="86" w:firstLine="0"/>
              <w:jc w:val="both"/>
              <w:rPr>
                <w:sz w:val="24"/>
                <w:lang w:eastAsia="fr-FR" w:bidi="fr-FR"/>
              </w:rPr>
            </w:pPr>
            <w:r w:rsidRPr="001346CC">
              <w:rPr>
                <w:sz w:val="24"/>
              </w:rPr>
              <w:t>16 ans</w:t>
            </w:r>
          </w:p>
        </w:tc>
        <w:tc>
          <w:tcPr>
            <w:tcW w:w="1080" w:type="dxa"/>
            <w:shd w:val="clear" w:color="auto" w:fill="FFFFFF"/>
            <w:vAlign w:val="bottom"/>
          </w:tcPr>
          <w:p w:rsidR="006B1899" w:rsidRPr="001346CC" w:rsidRDefault="006B1899" w:rsidP="006B1899">
            <w:pPr>
              <w:ind w:left="86" w:right="86" w:firstLine="0"/>
              <w:jc w:val="center"/>
              <w:rPr>
                <w:sz w:val="24"/>
                <w:lang w:eastAsia="fr-FR" w:bidi="fr-FR"/>
              </w:rPr>
            </w:pPr>
            <w:r w:rsidRPr="001346CC">
              <w:rPr>
                <w:sz w:val="24"/>
              </w:rPr>
              <w:t>80</w:t>
            </w:r>
          </w:p>
        </w:tc>
        <w:tc>
          <w:tcPr>
            <w:tcW w:w="1260" w:type="dxa"/>
            <w:shd w:val="clear" w:color="auto" w:fill="FFFFFF"/>
          </w:tcPr>
          <w:p w:rsidR="006B1899" w:rsidRPr="001346CC" w:rsidRDefault="006B1899" w:rsidP="006B1899">
            <w:pPr>
              <w:ind w:left="86" w:right="86" w:firstLine="0"/>
              <w:jc w:val="center"/>
              <w:rPr>
                <w:sz w:val="24"/>
                <w:lang w:eastAsia="fr-FR" w:bidi="fr-FR"/>
              </w:rPr>
            </w:pPr>
            <w:r w:rsidRPr="001346CC">
              <w:rPr>
                <w:sz w:val="24"/>
              </w:rPr>
              <w:t>370</w:t>
            </w:r>
          </w:p>
        </w:tc>
        <w:tc>
          <w:tcPr>
            <w:tcW w:w="1260" w:type="dxa"/>
            <w:shd w:val="clear" w:color="auto" w:fill="FFFFFF"/>
          </w:tcPr>
          <w:p w:rsidR="006B1899" w:rsidRPr="001346CC" w:rsidRDefault="006B1899" w:rsidP="006B1899">
            <w:pPr>
              <w:ind w:left="86" w:right="86" w:firstLine="0"/>
              <w:jc w:val="center"/>
              <w:rPr>
                <w:sz w:val="24"/>
                <w:lang w:eastAsia="fr-FR" w:bidi="fr-FR"/>
              </w:rPr>
            </w:pPr>
            <w:r w:rsidRPr="001346CC">
              <w:rPr>
                <w:sz w:val="24"/>
              </w:rPr>
              <w:t>474</w:t>
            </w:r>
          </w:p>
        </w:tc>
        <w:tc>
          <w:tcPr>
            <w:tcW w:w="994" w:type="dxa"/>
            <w:shd w:val="clear" w:color="auto" w:fill="FFFFFF"/>
            <w:vAlign w:val="bottom"/>
          </w:tcPr>
          <w:p w:rsidR="006B1899" w:rsidRPr="001346CC" w:rsidRDefault="006B1899" w:rsidP="006B1899">
            <w:pPr>
              <w:ind w:left="86" w:right="86" w:firstLine="0"/>
              <w:jc w:val="center"/>
              <w:rPr>
                <w:sz w:val="24"/>
                <w:lang w:eastAsia="fr-FR" w:bidi="fr-FR"/>
              </w:rPr>
            </w:pPr>
            <w:r w:rsidRPr="001346CC">
              <w:rPr>
                <w:sz w:val="24"/>
              </w:rPr>
              <w:t>1000</w:t>
            </w:r>
          </w:p>
        </w:tc>
      </w:tr>
      <w:tr w:rsidR="006B1899" w:rsidRPr="009E534C">
        <w:tblPrEx>
          <w:tblCellMar>
            <w:top w:w="0" w:type="dxa"/>
            <w:bottom w:w="0" w:type="dxa"/>
          </w:tblCellMar>
        </w:tblPrEx>
        <w:tc>
          <w:tcPr>
            <w:tcW w:w="3340" w:type="dxa"/>
            <w:shd w:val="clear" w:color="auto" w:fill="FFFFFF"/>
          </w:tcPr>
          <w:p w:rsidR="006B1899" w:rsidRPr="001346CC" w:rsidRDefault="006B1899" w:rsidP="006B1899">
            <w:pPr>
              <w:ind w:left="86" w:right="86" w:firstLine="0"/>
              <w:jc w:val="both"/>
              <w:rPr>
                <w:sz w:val="24"/>
                <w:lang w:eastAsia="fr-FR" w:bidi="fr-FR"/>
              </w:rPr>
            </w:pPr>
            <w:r w:rsidRPr="001346CC">
              <w:rPr>
                <w:sz w:val="24"/>
              </w:rPr>
              <w:t>17 ans</w:t>
            </w:r>
          </w:p>
        </w:tc>
        <w:tc>
          <w:tcPr>
            <w:tcW w:w="1080" w:type="dxa"/>
            <w:shd w:val="clear" w:color="auto" w:fill="FFFFFF"/>
            <w:vAlign w:val="bottom"/>
          </w:tcPr>
          <w:p w:rsidR="006B1899" w:rsidRPr="001346CC" w:rsidRDefault="006B1899" w:rsidP="006B1899">
            <w:pPr>
              <w:ind w:left="86" w:right="86" w:firstLine="0"/>
              <w:jc w:val="center"/>
              <w:rPr>
                <w:sz w:val="24"/>
                <w:lang w:eastAsia="fr-FR" w:bidi="fr-FR"/>
              </w:rPr>
            </w:pPr>
            <w:r w:rsidRPr="001346CC">
              <w:rPr>
                <w:sz w:val="24"/>
              </w:rPr>
              <w:t>80</w:t>
            </w:r>
          </w:p>
        </w:tc>
        <w:tc>
          <w:tcPr>
            <w:tcW w:w="1260" w:type="dxa"/>
            <w:shd w:val="clear" w:color="auto" w:fill="FFFFFF"/>
          </w:tcPr>
          <w:p w:rsidR="006B1899" w:rsidRPr="001346CC" w:rsidRDefault="006B1899" w:rsidP="006B1899">
            <w:pPr>
              <w:ind w:left="86" w:right="86" w:firstLine="0"/>
              <w:jc w:val="center"/>
              <w:rPr>
                <w:sz w:val="24"/>
                <w:lang w:eastAsia="fr-FR" w:bidi="fr-FR"/>
              </w:rPr>
            </w:pPr>
            <w:r w:rsidRPr="001346CC">
              <w:rPr>
                <w:sz w:val="24"/>
              </w:rPr>
              <w:t>235</w:t>
            </w:r>
          </w:p>
        </w:tc>
        <w:tc>
          <w:tcPr>
            <w:tcW w:w="1260" w:type="dxa"/>
            <w:shd w:val="clear" w:color="auto" w:fill="FFFFFF"/>
          </w:tcPr>
          <w:p w:rsidR="006B1899" w:rsidRPr="001346CC" w:rsidRDefault="006B1899" w:rsidP="006B1899">
            <w:pPr>
              <w:ind w:left="86" w:right="86" w:firstLine="0"/>
              <w:jc w:val="center"/>
              <w:rPr>
                <w:sz w:val="24"/>
                <w:lang w:eastAsia="fr-FR" w:bidi="fr-FR"/>
              </w:rPr>
            </w:pPr>
            <w:r w:rsidRPr="001346CC">
              <w:rPr>
                <w:sz w:val="24"/>
              </w:rPr>
              <w:t>310</w:t>
            </w:r>
          </w:p>
        </w:tc>
        <w:tc>
          <w:tcPr>
            <w:tcW w:w="994" w:type="dxa"/>
            <w:shd w:val="clear" w:color="auto" w:fill="FFFFFF"/>
          </w:tcPr>
          <w:p w:rsidR="006B1899" w:rsidRPr="001346CC" w:rsidRDefault="006B1899" w:rsidP="006B1899">
            <w:pPr>
              <w:ind w:left="86" w:right="86" w:firstLine="0"/>
              <w:jc w:val="center"/>
              <w:rPr>
                <w:sz w:val="24"/>
                <w:lang w:eastAsia="fr-FR" w:bidi="fr-FR"/>
              </w:rPr>
            </w:pPr>
            <w:r w:rsidRPr="001346CC">
              <w:rPr>
                <w:sz w:val="24"/>
              </w:rPr>
              <w:t>470</w:t>
            </w:r>
          </w:p>
        </w:tc>
      </w:tr>
      <w:tr w:rsidR="006B1899" w:rsidRPr="009E534C">
        <w:tblPrEx>
          <w:tblCellMar>
            <w:top w:w="0" w:type="dxa"/>
            <w:bottom w:w="0" w:type="dxa"/>
          </w:tblCellMar>
        </w:tblPrEx>
        <w:tc>
          <w:tcPr>
            <w:tcW w:w="3340" w:type="dxa"/>
            <w:shd w:val="clear" w:color="auto" w:fill="FFFFFF"/>
            <w:vAlign w:val="bottom"/>
          </w:tcPr>
          <w:p w:rsidR="006B1899" w:rsidRPr="001346CC" w:rsidRDefault="006B1899" w:rsidP="006B1899">
            <w:pPr>
              <w:ind w:left="86" w:right="86" w:firstLine="0"/>
              <w:jc w:val="both"/>
              <w:rPr>
                <w:sz w:val="24"/>
                <w:lang w:eastAsia="fr-FR" w:bidi="fr-FR"/>
              </w:rPr>
            </w:pPr>
            <w:r w:rsidRPr="001346CC">
              <w:rPr>
                <w:sz w:val="24"/>
              </w:rPr>
              <w:t>18 ans</w:t>
            </w:r>
          </w:p>
        </w:tc>
        <w:tc>
          <w:tcPr>
            <w:tcW w:w="1080" w:type="dxa"/>
            <w:shd w:val="clear" w:color="auto" w:fill="FFFFFF"/>
            <w:vAlign w:val="bottom"/>
          </w:tcPr>
          <w:p w:rsidR="006B1899" w:rsidRPr="001346CC" w:rsidRDefault="006B1899" w:rsidP="006B1899">
            <w:pPr>
              <w:ind w:left="86" w:right="86" w:firstLine="0"/>
              <w:jc w:val="center"/>
              <w:rPr>
                <w:sz w:val="24"/>
                <w:lang w:eastAsia="fr-FR" w:bidi="fr-FR"/>
              </w:rPr>
            </w:pPr>
            <w:r w:rsidRPr="001346CC">
              <w:rPr>
                <w:sz w:val="24"/>
              </w:rPr>
              <w:t>60</w:t>
            </w:r>
          </w:p>
        </w:tc>
        <w:tc>
          <w:tcPr>
            <w:tcW w:w="1260" w:type="dxa"/>
            <w:shd w:val="clear" w:color="auto" w:fill="FFFFFF"/>
          </w:tcPr>
          <w:p w:rsidR="006B1899" w:rsidRPr="001346CC" w:rsidRDefault="006B1899" w:rsidP="006B1899">
            <w:pPr>
              <w:ind w:left="86" w:right="86" w:firstLine="0"/>
              <w:jc w:val="center"/>
              <w:rPr>
                <w:sz w:val="24"/>
                <w:lang w:eastAsia="fr-FR" w:bidi="fr-FR"/>
              </w:rPr>
            </w:pPr>
            <w:r w:rsidRPr="001346CC">
              <w:rPr>
                <w:sz w:val="24"/>
              </w:rPr>
              <w:t>132</w:t>
            </w:r>
          </w:p>
        </w:tc>
        <w:tc>
          <w:tcPr>
            <w:tcW w:w="1260" w:type="dxa"/>
            <w:shd w:val="clear" w:color="auto" w:fill="FFFFFF"/>
          </w:tcPr>
          <w:p w:rsidR="006B1899" w:rsidRPr="001346CC" w:rsidRDefault="006B1899" w:rsidP="006B1899">
            <w:pPr>
              <w:ind w:left="86" w:right="86" w:firstLine="0"/>
              <w:jc w:val="center"/>
              <w:rPr>
                <w:sz w:val="24"/>
                <w:lang w:eastAsia="fr-FR" w:bidi="fr-FR"/>
              </w:rPr>
            </w:pPr>
            <w:r w:rsidRPr="001346CC">
              <w:rPr>
                <w:sz w:val="24"/>
              </w:rPr>
              <w:t>184</w:t>
            </w:r>
          </w:p>
        </w:tc>
        <w:tc>
          <w:tcPr>
            <w:tcW w:w="994" w:type="dxa"/>
            <w:shd w:val="clear" w:color="auto" w:fill="FFFFFF"/>
          </w:tcPr>
          <w:p w:rsidR="006B1899" w:rsidRPr="001346CC" w:rsidRDefault="006B1899" w:rsidP="006B1899">
            <w:pPr>
              <w:ind w:left="86" w:right="86" w:firstLine="0"/>
              <w:jc w:val="center"/>
              <w:rPr>
                <w:sz w:val="24"/>
                <w:lang w:eastAsia="fr-FR" w:bidi="fr-FR"/>
              </w:rPr>
            </w:pPr>
            <w:r w:rsidRPr="001346CC">
              <w:rPr>
                <w:sz w:val="24"/>
              </w:rPr>
              <w:t>370</w:t>
            </w:r>
          </w:p>
        </w:tc>
      </w:tr>
      <w:tr w:rsidR="006B1899" w:rsidRPr="009E534C">
        <w:tblPrEx>
          <w:tblCellMar>
            <w:top w:w="0" w:type="dxa"/>
            <w:bottom w:w="0" w:type="dxa"/>
          </w:tblCellMar>
        </w:tblPrEx>
        <w:tc>
          <w:tcPr>
            <w:tcW w:w="3340" w:type="dxa"/>
            <w:shd w:val="clear" w:color="auto" w:fill="FFFFFF"/>
            <w:vAlign w:val="bottom"/>
          </w:tcPr>
          <w:p w:rsidR="006B1899" w:rsidRPr="001346CC" w:rsidRDefault="006B1899" w:rsidP="006B1899">
            <w:pPr>
              <w:ind w:left="86" w:right="86" w:firstLine="0"/>
              <w:jc w:val="both"/>
              <w:rPr>
                <w:sz w:val="24"/>
                <w:lang w:eastAsia="fr-FR" w:bidi="fr-FR"/>
              </w:rPr>
            </w:pPr>
            <w:r w:rsidRPr="001346CC">
              <w:rPr>
                <w:sz w:val="24"/>
              </w:rPr>
              <w:t>19 ans</w:t>
            </w:r>
          </w:p>
        </w:tc>
        <w:tc>
          <w:tcPr>
            <w:tcW w:w="1080" w:type="dxa"/>
            <w:shd w:val="clear" w:color="auto" w:fill="FFFFFF"/>
            <w:vAlign w:val="bottom"/>
          </w:tcPr>
          <w:p w:rsidR="006B1899" w:rsidRPr="001346CC" w:rsidRDefault="006B1899" w:rsidP="006B1899">
            <w:pPr>
              <w:ind w:left="86" w:right="86" w:firstLine="0"/>
              <w:jc w:val="center"/>
              <w:rPr>
                <w:sz w:val="24"/>
                <w:lang w:eastAsia="fr-FR" w:bidi="fr-FR"/>
              </w:rPr>
            </w:pPr>
            <w:r w:rsidRPr="001346CC">
              <w:rPr>
                <w:sz w:val="24"/>
              </w:rPr>
              <w:t>50</w:t>
            </w:r>
          </w:p>
        </w:tc>
        <w:tc>
          <w:tcPr>
            <w:tcW w:w="1260" w:type="dxa"/>
            <w:shd w:val="clear" w:color="auto" w:fill="FFFFFF"/>
            <w:vAlign w:val="bottom"/>
          </w:tcPr>
          <w:p w:rsidR="006B1899" w:rsidRPr="001346CC" w:rsidRDefault="006B1899" w:rsidP="006B1899">
            <w:pPr>
              <w:ind w:left="86" w:right="86" w:firstLine="0"/>
              <w:jc w:val="center"/>
              <w:rPr>
                <w:sz w:val="24"/>
                <w:lang w:eastAsia="fr-FR" w:bidi="fr-FR"/>
              </w:rPr>
            </w:pPr>
            <w:r w:rsidRPr="001346CC">
              <w:rPr>
                <w:sz w:val="24"/>
              </w:rPr>
              <w:t>83</w:t>
            </w:r>
          </w:p>
        </w:tc>
        <w:tc>
          <w:tcPr>
            <w:tcW w:w="1260" w:type="dxa"/>
            <w:shd w:val="clear" w:color="auto" w:fill="FFFFFF"/>
          </w:tcPr>
          <w:p w:rsidR="006B1899" w:rsidRPr="001346CC" w:rsidRDefault="006B1899" w:rsidP="006B1899">
            <w:pPr>
              <w:ind w:left="86" w:right="86" w:firstLine="0"/>
              <w:jc w:val="center"/>
              <w:rPr>
                <w:sz w:val="24"/>
                <w:lang w:eastAsia="fr-FR" w:bidi="fr-FR"/>
              </w:rPr>
            </w:pPr>
            <w:r w:rsidRPr="001346CC">
              <w:rPr>
                <w:sz w:val="24"/>
              </w:rPr>
              <w:t>—</w:t>
            </w:r>
          </w:p>
        </w:tc>
        <w:tc>
          <w:tcPr>
            <w:tcW w:w="994" w:type="dxa"/>
            <w:shd w:val="clear" w:color="auto" w:fill="FFFFFF"/>
            <w:vAlign w:val="bottom"/>
          </w:tcPr>
          <w:p w:rsidR="006B1899" w:rsidRPr="001346CC" w:rsidRDefault="006B1899" w:rsidP="006B1899">
            <w:pPr>
              <w:ind w:left="86" w:right="86" w:firstLine="0"/>
              <w:jc w:val="center"/>
              <w:rPr>
                <w:sz w:val="24"/>
                <w:lang w:eastAsia="fr-FR" w:bidi="fr-FR"/>
              </w:rPr>
            </w:pPr>
            <w:r w:rsidRPr="001346CC">
              <w:rPr>
                <w:sz w:val="24"/>
              </w:rPr>
              <w:t>280</w:t>
            </w:r>
          </w:p>
        </w:tc>
      </w:tr>
      <w:tr w:rsidR="006B1899" w:rsidRPr="009E534C">
        <w:tblPrEx>
          <w:tblCellMar>
            <w:top w:w="0" w:type="dxa"/>
            <w:bottom w:w="0" w:type="dxa"/>
          </w:tblCellMar>
        </w:tblPrEx>
        <w:tc>
          <w:tcPr>
            <w:tcW w:w="3340" w:type="dxa"/>
            <w:tcBorders>
              <w:bottom w:val="single" w:sz="4" w:space="0" w:color="auto"/>
            </w:tcBorders>
            <w:shd w:val="clear" w:color="auto" w:fill="FFFFFF"/>
          </w:tcPr>
          <w:p w:rsidR="006B1899" w:rsidRPr="001346CC" w:rsidRDefault="006B1899" w:rsidP="006B1899">
            <w:pPr>
              <w:spacing w:after="120"/>
              <w:ind w:left="86" w:right="86" w:firstLine="0"/>
              <w:jc w:val="both"/>
              <w:rPr>
                <w:sz w:val="24"/>
                <w:lang w:eastAsia="fr-FR" w:bidi="fr-FR"/>
              </w:rPr>
            </w:pPr>
            <w:r w:rsidRPr="001346CC">
              <w:rPr>
                <w:sz w:val="24"/>
              </w:rPr>
              <w:t>20-24 ans</w:t>
            </w:r>
          </w:p>
        </w:tc>
        <w:tc>
          <w:tcPr>
            <w:tcW w:w="1080" w:type="dxa"/>
            <w:tcBorders>
              <w:bottom w:val="single" w:sz="4" w:space="0" w:color="auto"/>
            </w:tcBorders>
            <w:shd w:val="clear" w:color="auto" w:fill="FFFFFF"/>
          </w:tcPr>
          <w:p w:rsidR="006B1899" w:rsidRPr="001346CC" w:rsidRDefault="006B1899" w:rsidP="006B1899">
            <w:pPr>
              <w:spacing w:after="120"/>
              <w:ind w:left="86" w:right="86" w:firstLine="0"/>
              <w:jc w:val="center"/>
              <w:rPr>
                <w:sz w:val="24"/>
                <w:lang w:eastAsia="fr-FR" w:bidi="fr-FR"/>
              </w:rPr>
            </w:pPr>
            <w:r w:rsidRPr="001346CC">
              <w:rPr>
                <w:sz w:val="24"/>
              </w:rPr>
              <w:t>30</w:t>
            </w:r>
          </w:p>
        </w:tc>
        <w:tc>
          <w:tcPr>
            <w:tcW w:w="1260" w:type="dxa"/>
            <w:tcBorders>
              <w:bottom w:val="single" w:sz="4" w:space="0" w:color="auto"/>
            </w:tcBorders>
            <w:shd w:val="clear" w:color="auto" w:fill="FFFFFF"/>
          </w:tcPr>
          <w:p w:rsidR="006B1899" w:rsidRPr="001346CC" w:rsidRDefault="006B1899" w:rsidP="006B1899">
            <w:pPr>
              <w:spacing w:after="120"/>
              <w:ind w:left="86" w:right="86" w:firstLine="0"/>
              <w:jc w:val="center"/>
              <w:rPr>
                <w:sz w:val="24"/>
                <w:lang w:eastAsia="fr-FR" w:bidi="fr-FR"/>
              </w:rPr>
            </w:pPr>
            <w:r w:rsidRPr="001346CC">
              <w:rPr>
                <w:sz w:val="24"/>
              </w:rPr>
              <w:t>—</w:t>
            </w:r>
          </w:p>
        </w:tc>
        <w:tc>
          <w:tcPr>
            <w:tcW w:w="1260" w:type="dxa"/>
            <w:tcBorders>
              <w:bottom w:val="single" w:sz="4" w:space="0" w:color="auto"/>
            </w:tcBorders>
            <w:shd w:val="clear" w:color="auto" w:fill="FFFFFF"/>
          </w:tcPr>
          <w:p w:rsidR="006B1899" w:rsidRPr="001346CC" w:rsidRDefault="006B1899" w:rsidP="006B1899">
            <w:pPr>
              <w:spacing w:after="120"/>
              <w:ind w:left="86" w:right="86" w:firstLine="0"/>
              <w:jc w:val="center"/>
              <w:rPr>
                <w:sz w:val="24"/>
                <w:lang w:eastAsia="fr-FR" w:bidi="fr-FR"/>
              </w:rPr>
            </w:pPr>
            <w:r w:rsidRPr="001346CC">
              <w:rPr>
                <w:sz w:val="24"/>
              </w:rPr>
              <w:t>—</w:t>
            </w:r>
          </w:p>
        </w:tc>
        <w:tc>
          <w:tcPr>
            <w:tcW w:w="994" w:type="dxa"/>
            <w:tcBorders>
              <w:bottom w:val="single" w:sz="4" w:space="0" w:color="auto"/>
            </w:tcBorders>
            <w:shd w:val="clear" w:color="auto" w:fill="FFFFFF"/>
            <w:vAlign w:val="center"/>
          </w:tcPr>
          <w:p w:rsidR="006B1899" w:rsidRPr="001346CC" w:rsidRDefault="006B1899" w:rsidP="006B1899">
            <w:pPr>
              <w:spacing w:after="120"/>
              <w:ind w:left="86" w:right="86" w:firstLine="0"/>
              <w:jc w:val="center"/>
              <w:rPr>
                <w:sz w:val="24"/>
                <w:lang w:eastAsia="fr-FR" w:bidi="fr-FR"/>
              </w:rPr>
            </w:pPr>
            <w:r w:rsidRPr="001346CC">
              <w:rPr>
                <w:sz w:val="24"/>
              </w:rPr>
              <w:t>100</w:t>
            </w:r>
          </w:p>
        </w:tc>
      </w:tr>
    </w:tbl>
    <w:p w:rsidR="006B1899" w:rsidRDefault="006B1899" w:rsidP="006B1899">
      <w:pPr>
        <w:spacing w:before="120" w:after="120"/>
        <w:jc w:val="both"/>
        <w:rPr>
          <w:lang w:eastAsia="fr-FR" w:bidi="fr-FR"/>
        </w:rPr>
      </w:pPr>
    </w:p>
    <w:p w:rsidR="006B1899" w:rsidRPr="009E534C" w:rsidRDefault="006B1899" w:rsidP="006B1899">
      <w:pPr>
        <w:spacing w:before="120" w:after="120"/>
        <w:ind w:firstLine="0"/>
        <w:jc w:val="both"/>
        <w:rPr>
          <w:szCs w:val="2"/>
        </w:rPr>
      </w:pPr>
      <w:r>
        <w:rPr>
          <w:szCs w:val="2"/>
        </w:rPr>
        <w:t>[231]</w:t>
      </w:r>
    </w:p>
    <w:p w:rsidR="006B1899" w:rsidRDefault="006B1899" w:rsidP="006B1899">
      <w:pPr>
        <w:spacing w:before="120" w:after="120"/>
        <w:jc w:val="both"/>
        <w:rPr>
          <w:lang w:eastAsia="fr-FR" w:bidi="fr-FR"/>
        </w:rPr>
      </w:pPr>
    </w:p>
    <w:p w:rsidR="006B1899" w:rsidRPr="00A86BC6" w:rsidRDefault="006B1899" w:rsidP="006B1899">
      <w:pPr>
        <w:pStyle w:val="B"/>
      </w:pPr>
      <w:r w:rsidRPr="00480504">
        <w:t>b) L’apprentissage et la vie professionnelle du jeune</w:t>
      </w:r>
    </w:p>
    <w:p w:rsidR="006B1899" w:rsidRDefault="006B1899" w:rsidP="006B1899">
      <w:pPr>
        <w:spacing w:before="120" w:after="120"/>
        <w:jc w:val="both"/>
        <w:rPr>
          <w:lang w:eastAsia="fr-FR" w:bidi="fr-FR"/>
        </w:rPr>
      </w:pPr>
    </w:p>
    <w:p w:rsidR="006B1899" w:rsidRPr="009E534C" w:rsidRDefault="006B1899" w:rsidP="006B1899">
      <w:pPr>
        <w:spacing w:before="120" w:after="120"/>
        <w:jc w:val="both"/>
      </w:pPr>
      <w:r w:rsidRPr="009E534C">
        <w:rPr>
          <w:lang w:eastAsia="fr-FR" w:bidi="fr-FR"/>
        </w:rPr>
        <w:t>En 1962 au-dessous de 20 ans, 3 hommes sur 10 ont un emploi. Mais la moitié des jeunes travailleurs sont des ouvriers. On peut est</w:t>
      </w:r>
      <w:r w:rsidRPr="009E534C">
        <w:rPr>
          <w:lang w:eastAsia="fr-FR" w:bidi="fr-FR"/>
        </w:rPr>
        <w:t>i</w:t>
      </w:r>
      <w:r w:rsidRPr="009E534C">
        <w:rPr>
          <w:lang w:eastAsia="fr-FR" w:bidi="fr-FR"/>
        </w:rPr>
        <w:t>mer au cinquième de la population active des 14-19 ans le nombre des apprentis. Parmi les jeunes de 14 à 17 ans, plus de la moitié poursu</w:t>
      </w:r>
      <w:r w:rsidRPr="009E534C">
        <w:rPr>
          <w:lang w:eastAsia="fr-FR" w:bidi="fr-FR"/>
        </w:rPr>
        <w:t>i</w:t>
      </w:r>
      <w:r w:rsidRPr="009E534C">
        <w:rPr>
          <w:lang w:eastAsia="fr-FR" w:bidi="fr-FR"/>
        </w:rPr>
        <w:t xml:space="preserve">vent des </w:t>
      </w:r>
      <w:r>
        <w:rPr>
          <w:lang w:eastAsia="fr-FR" w:bidi="fr-FR"/>
        </w:rPr>
        <w:t>é</w:t>
      </w:r>
      <w:r w:rsidRPr="009E534C">
        <w:rPr>
          <w:lang w:eastAsia="fr-FR" w:bidi="fr-FR"/>
        </w:rPr>
        <w:t>tudes, mais ceux qui sont mis directement au travail repr</w:t>
      </w:r>
      <w:r w:rsidRPr="009E534C">
        <w:rPr>
          <w:lang w:eastAsia="fr-FR" w:bidi="fr-FR"/>
        </w:rPr>
        <w:t>é</w:t>
      </w:r>
      <w:r w:rsidRPr="009E534C">
        <w:rPr>
          <w:lang w:eastAsia="fr-FR" w:bidi="fr-FR"/>
        </w:rPr>
        <w:t>sentent environ le dixième de leur classe d’âge. Dans les régions u</w:t>
      </w:r>
      <w:r w:rsidRPr="009E534C">
        <w:rPr>
          <w:lang w:eastAsia="fr-FR" w:bidi="fr-FR"/>
        </w:rPr>
        <w:t>r</w:t>
      </w:r>
      <w:r w:rsidRPr="009E534C">
        <w:rPr>
          <w:lang w:eastAsia="fr-FR" w:bidi="fr-FR"/>
        </w:rPr>
        <w:t>baines, près d’un jeune au travail sur deux est passé par un Centre d’apprentissage mais environ 40</w:t>
      </w:r>
      <w:r>
        <w:rPr>
          <w:lang w:eastAsia="fr-FR" w:bidi="fr-FR"/>
        </w:rPr>
        <w:t>%</w:t>
      </w:r>
      <w:r w:rsidRPr="009E534C">
        <w:rPr>
          <w:rStyle w:val="Corpsdutexte2Italique"/>
        </w:rPr>
        <w:t xml:space="preserve"> </w:t>
      </w:r>
      <w:r w:rsidRPr="009E534C">
        <w:rPr>
          <w:lang w:eastAsia="fr-FR" w:bidi="fr-FR"/>
        </w:rPr>
        <w:t>des sujets en apprentissage inte</w:t>
      </w:r>
      <w:r w:rsidRPr="009E534C">
        <w:rPr>
          <w:lang w:eastAsia="fr-FR" w:bidi="fr-FR"/>
        </w:rPr>
        <w:t>r</w:t>
      </w:r>
      <w:r w:rsidRPr="009E534C">
        <w:rPr>
          <w:lang w:eastAsia="fr-FR" w:bidi="fr-FR"/>
        </w:rPr>
        <w:t>rompent celui-ci avant son terme pour tr</w:t>
      </w:r>
      <w:r w:rsidRPr="009E534C">
        <w:rPr>
          <w:lang w:eastAsia="fr-FR" w:bidi="fr-FR"/>
        </w:rPr>
        <w:t>a</w:t>
      </w:r>
      <w:r w:rsidRPr="009E534C">
        <w:rPr>
          <w:lang w:eastAsia="fr-FR" w:bidi="fr-FR"/>
        </w:rPr>
        <w:t>vailler et gagner leur vie, « c’est-à-dire, dans leur esprit, être l</w:t>
      </w:r>
      <w:r w:rsidRPr="009E534C">
        <w:rPr>
          <w:lang w:eastAsia="fr-FR" w:bidi="fr-FR"/>
        </w:rPr>
        <w:t>i</w:t>
      </w:r>
      <w:r w:rsidRPr="009E534C">
        <w:rPr>
          <w:lang w:eastAsia="fr-FR" w:bidi="fr-FR"/>
        </w:rPr>
        <w:t>bres ». 7 jeunes ouvriers sur 10 occupent un emploi non qualifié, 2 apprentis sur 5 ne travaillent pas dans la branche de leur formation. Sur 100 jeunes ouvriers de 30 ans, 10 seulement déclarent travai</w:t>
      </w:r>
      <w:r w:rsidRPr="009E534C">
        <w:rPr>
          <w:lang w:eastAsia="fr-FR" w:bidi="fr-FR"/>
        </w:rPr>
        <w:t>l</w:t>
      </w:r>
      <w:r>
        <w:rPr>
          <w:lang w:eastAsia="fr-FR" w:bidi="fr-FR"/>
        </w:rPr>
        <w:t>ler dans le métier de leur choix </w:t>
      </w:r>
      <w:r>
        <w:rPr>
          <w:rStyle w:val="Appelnotedebasdep"/>
        </w:rPr>
        <w:footnoteReference w:id="178"/>
      </w:r>
      <w:r w:rsidRPr="009E534C">
        <w:rPr>
          <w:lang w:eastAsia="fr-FR" w:bidi="fr-FR"/>
        </w:rPr>
        <w:t>.</w:t>
      </w:r>
    </w:p>
    <w:p w:rsidR="006B1899" w:rsidRPr="009E534C" w:rsidRDefault="006B1899" w:rsidP="006B1899">
      <w:pPr>
        <w:spacing w:before="120" w:after="120"/>
        <w:jc w:val="both"/>
      </w:pPr>
      <w:r>
        <w:rPr>
          <w:lang w:eastAsia="fr-FR" w:bidi="fr-FR"/>
        </w:rPr>
        <w:t>L’</w:t>
      </w:r>
      <w:r w:rsidRPr="009E534C">
        <w:rPr>
          <w:lang w:eastAsia="fr-FR" w:bidi="fr-FR"/>
        </w:rPr>
        <w:t>état de dépendance, subi par les adolescents en situation sc</w:t>
      </w:r>
      <w:r w:rsidRPr="009E534C">
        <w:rPr>
          <w:lang w:eastAsia="fr-FR" w:bidi="fr-FR"/>
        </w:rPr>
        <w:t>o</w:t>
      </w:r>
      <w:r w:rsidRPr="009E534C">
        <w:rPr>
          <w:lang w:eastAsia="fr-FR" w:bidi="fr-FR"/>
        </w:rPr>
        <w:t>laire, incite une partie non négligeable d’entre eux à rechercher dans le monde du travail un statut d’adulte. Us m</w:t>
      </w:r>
      <w:r w:rsidRPr="009E534C">
        <w:rPr>
          <w:lang w:eastAsia="fr-FR" w:bidi="fr-FR"/>
        </w:rPr>
        <w:t>a</w:t>
      </w:r>
      <w:r w:rsidRPr="009E534C">
        <w:rPr>
          <w:lang w:eastAsia="fr-FR" w:bidi="fr-FR"/>
        </w:rPr>
        <w:t>nifestent ainsi une volon</w:t>
      </w:r>
      <w:r>
        <w:rPr>
          <w:lang w:eastAsia="fr-FR" w:bidi="fr-FR"/>
        </w:rPr>
        <w:t>té de précocité sociale. Dans l’</w:t>
      </w:r>
      <w:r w:rsidRPr="009E534C">
        <w:rPr>
          <w:lang w:eastAsia="fr-FR" w:bidi="fr-FR"/>
        </w:rPr>
        <w:t>entreprise, leurs rapports avec les o</w:t>
      </w:r>
      <w:r w:rsidRPr="009E534C">
        <w:rPr>
          <w:lang w:eastAsia="fr-FR" w:bidi="fr-FR"/>
        </w:rPr>
        <w:t>u</w:t>
      </w:r>
      <w:r w:rsidRPr="009E534C">
        <w:rPr>
          <w:lang w:eastAsia="fr-FR" w:bidi="fr-FR"/>
        </w:rPr>
        <w:t>vriers ne s’expriment pas, de prime abord, sur un mode conflictuel, mais suivant une certaine distance sociale. Sensibles au paternalisme a</w:t>
      </w:r>
      <w:r w:rsidRPr="009E534C">
        <w:rPr>
          <w:lang w:eastAsia="fr-FR" w:bidi="fr-FR"/>
        </w:rPr>
        <w:t>m</w:t>
      </w:r>
      <w:r w:rsidRPr="009E534C">
        <w:rPr>
          <w:lang w:eastAsia="fr-FR" w:bidi="fr-FR"/>
        </w:rPr>
        <w:t>biant, ils adoptent une conduite conformiste, faite d</w:t>
      </w:r>
      <w:r>
        <w:rPr>
          <w:lang w:eastAsia="fr-FR" w:bidi="fr-FR"/>
        </w:rPr>
        <w:t>’</w:t>
      </w:r>
      <w:r w:rsidRPr="009E534C">
        <w:rPr>
          <w:lang w:eastAsia="fr-FR" w:bidi="fr-FR"/>
        </w:rPr>
        <w:t>identification pa</w:t>
      </w:r>
      <w:r w:rsidRPr="009E534C">
        <w:rPr>
          <w:lang w:eastAsia="fr-FR" w:bidi="fr-FR"/>
        </w:rPr>
        <w:t>s</w:t>
      </w:r>
      <w:r w:rsidRPr="009E534C">
        <w:rPr>
          <w:lang w:eastAsia="fr-FR" w:bidi="fr-FR"/>
        </w:rPr>
        <w:t>sive à l’image du travailleur adulte. Les jeunes de 14-15 ans sont des hyperadaptés au monde ouvrier. Ils sont fiers de leurs « bleus », r</w:t>
      </w:r>
      <w:r w:rsidRPr="009E534C">
        <w:rPr>
          <w:lang w:eastAsia="fr-FR" w:bidi="fr-FR"/>
        </w:rPr>
        <w:t>e</w:t>
      </w:r>
      <w:r w:rsidRPr="009E534C">
        <w:rPr>
          <w:lang w:eastAsia="fr-FR" w:bidi="fr-FR"/>
        </w:rPr>
        <w:t>cherchent la récompense, l’encouragement : l’attitude scolaire pr</w:t>
      </w:r>
      <w:r w:rsidRPr="009E534C">
        <w:rPr>
          <w:lang w:eastAsia="fr-FR" w:bidi="fr-FR"/>
        </w:rPr>
        <w:t>é</w:t>
      </w:r>
      <w:r w:rsidRPr="009E534C">
        <w:rPr>
          <w:lang w:eastAsia="fr-FR" w:bidi="fr-FR"/>
        </w:rPr>
        <w:t>vaut encore. Mais dès 16-17 ans, les attitudes changent. On observe un d</w:t>
      </w:r>
      <w:r w:rsidRPr="009E534C">
        <w:rPr>
          <w:lang w:eastAsia="fr-FR" w:bidi="fr-FR"/>
        </w:rPr>
        <w:t>é</w:t>
      </w:r>
      <w:r w:rsidRPr="009E534C">
        <w:rPr>
          <w:lang w:eastAsia="fr-FR" w:bidi="fr-FR"/>
        </w:rPr>
        <w:t>tachement affectif, un désengagement professionnel et un désir de se réaliser en d</w:t>
      </w:r>
      <w:r w:rsidRPr="009E534C">
        <w:rPr>
          <w:lang w:eastAsia="fr-FR" w:bidi="fr-FR"/>
        </w:rPr>
        <w:t>e</w:t>
      </w:r>
      <w:r w:rsidRPr="009E534C">
        <w:rPr>
          <w:lang w:eastAsia="fr-FR" w:bidi="fr-FR"/>
        </w:rPr>
        <w:t>hors des cadres de l’entreprise. Leur volonté de monter dans la hi</w:t>
      </w:r>
      <w:r w:rsidRPr="009E534C">
        <w:rPr>
          <w:lang w:eastAsia="fr-FR" w:bidi="fr-FR"/>
        </w:rPr>
        <w:t>é</w:t>
      </w:r>
      <w:r w:rsidRPr="009E534C">
        <w:rPr>
          <w:lang w:eastAsia="fr-FR" w:bidi="fr-FR"/>
        </w:rPr>
        <w:t>rarchie</w:t>
      </w:r>
      <w:r>
        <w:rPr>
          <w:lang w:eastAsia="fr-FR" w:bidi="fr-FR"/>
        </w:rPr>
        <w:t xml:space="preserve"> </w:t>
      </w:r>
      <w:r>
        <w:t xml:space="preserve">[232] </w:t>
      </w:r>
      <w:r w:rsidRPr="009E534C">
        <w:rPr>
          <w:lang w:eastAsia="fr-FR" w:bidi="fr-FR"/>
        </w:rPr>
        <w:t>professionnelle s’amen</w:t>
      </w:r>
      <w:r>
        <w:rPr>
          <w:lang w:eastAsia="fr-FR" w:bidi="fr-FR"/>
        </w:rPr>
        <w:t>uise. Le niveau d’aspiration, 1’</w:t>
      </w:r>
      <w:r w:rsidRPr="009E534C">
        <w:rPr>
          <w:lang w:eastAsia="fr-FR" w:bidi="fr-FR"/>
        </w:rPr>
        <w:t>attente d’une meilleure intégration se heurtent à la r</w:t>
      </w:r>
      <w:r w:rsidRPr="009E534C">
        <w:rPr>
          <w:lang w:eastAsia="fr-FR" w:bidi="fr-FR"/>
        </w:rPr>
        <w:t>é</w:t>
      </w:r>
      <w:r w:rsidRPr="009E534C">
        <w:rPr>
          <w:lang w:eastAsia="fr-FR" w:bidi="fr-FR"/>
        </w:rPr>
        <w:t>alité sociale et économique. Ils sont pour la plupart « en sursis » ju</w:t>
      </w:r>
      <w:r w:rsidRPr="009E534C">
        <w:rPr>
          <w:lang w:eastAsia="fr-FR" w:bidi="fr-FR"/>
        </w:rPr>
        <w:t>s</w:t>
      </w:r>
      <w:r w:rsidRPr="009E534C">
        <w:rPr>
          <w:lang w:eastAsia="fr-FR" w:bidi="fr-FR"/>
        </w:rPr>
        <w:t>qu’à leur retour de l’armée, éca</w:t>
      </w:r>
      <w:r w:rsidRPr="009E534C">
        <w:rPr>
          <w:lang w:eastAsia="fr-FR" w:bidi="fr-FR"/>
        </w:rPr>
        <w:t>r</w:t>
      </w:r>
      <w:r w:rsidRPr="009E534C">
        <w:rPr>
          <w:lang w:eastAsia="fr-FR" w:bidi="fr-FR"/>
        </w:rPr>
        <w:t>telés entre une attente e</w:t>
      </w:r>
      <w:r>
        <w:rPr>
          <w:lang w:eastAsia="fr-FR" w:bidi="fr-FR"/>
        </w:rPr>
        <w:t>t une réalité. Désengagés, désint</w:t>
      </w:r>
      <w:r w:rsidRPr="009E534C">
        <w:rPr>
          <w:lang w:eastAsia="fr-FR" w:bidi="fr-FR"/>
        </w:rPr>
        <w:t>é</w:t>
      </w:r>
      <w:r>
        <w:rPr>
          <w:lang w:eastAsia="fr-FR" w:bidi="fr-FR"/>
        </w:rPr>
        <w:t>ressés, ils manifestent vis-à-</w:t>
      </w:r>
      <w:r w:rsidRPr="009E534C">
        <w:rPr>
          <w:lang w:eastAsia="fr-FR" w:bidi="fr-FR"/>
        </w:rPr>
        <w:t>vis du monde du tr</w:t>
      </w:r>
      <w:r w:rsidRPr="009E534C">
        <w:rPr>
          <w:lang w:eastAsia="fr-FR" w:bidi="fr-FR"/>
        </w:rPr>
        <w:t>a</w:t>
      </w:r>
      <w:r w:rsidRPr="009E534C">
        <w:rPr>
          <w:lang w:eastAsia="fr-FR" w:bidi="fr-FR"/>
        </w:rPr>
        <w:t>vail une d</w:t>
      </w:r>
      <w:r w:rsidRPr="009E534C">
        <w:rPr>
          <w:lang w:eastAsia="fr-FR" w:bidi="fr-FR"/>
        </w:rPr>
        <w:t>é</w:t>
      </w:r>
      <w:r w:rsidRPr="009E534C">
        <w:rPr>
          <w:lang w:eastAsia="fr-FR" w:bidi="fr-FR"/>
        </w:rPr>
        <w:t>saffection qui les rend disponibles pour d’autres recherches en vue d’une reconnaissa</w:t>
      </w:r>
      <w:r w:rsidRPr="009E534C">
        <w:rPr>
          <w:lang w:eastAsia="fr-FR" w:bidi="fr-FR"/>
        </w:rPr>
        <w:t>n</w:t>
      </w:r>
      <w:r w:rsidRPr="009E534C">
        <w:rPr>
          <w:lang w:eastAsia="fr-FR" w:bidi="fr-FR"/>
        </w:rPr>
        <w:t>ce de leurs rôles sociaux</w:t>
      </w:r>
      <w:r>
        <w:rPr>
          <w:lang w:eastAsia="fr-FR" w:bidi="fr-FR"/>
        </w:rPr>
        <w:t> </w:t>
      </w:r>
      <w:r>
        <w:rPr>
          <w:rStyle w:val="Appelnotedebasdep"/>
        </w:rPr>
        <w:footnoteReference w:id="179"/>
      </w:r>
      <w:r w:rsidRPr="009E534C">
        <w:rPr>
          <w:lang w:eastAsia="fr-FR" w:bidi="fr-FR"/>
        </w:rPr>
        <w:t>.</w:t>
      </w:r>
    </w:p>
    <w:p w:rsidR="006B1899" w:rsidRDefault="006B1899" w:rsidP="006B1899">
      <w:pPr>
        <w:spacing w:before="120" w:after="120"/>
        <w:jc w:val="both"/>
      </w:pPr>
      <w:r w:rsidRPr="009E534C">
        <w:rPr>
          <w:lang w:eastAsia="fr-FR" w:bidi="fr-FR"/>
        </w:rPr>
        <w:t>Les jeunes évoluent dans un univers aux structures incertaines, mouvantes, où les objectifs sont mal définis en raison des évol</w:t>
      </w:r>
      <w:r w:rsidRPr="009E534C">
        <w:rPr>
          <w:lang w:eastAsia="fr-FR" w:bidi="fr-FR"/>
        </w:rPr>
        <w:t>u</w:t>
      </w:r>
      <w:r>
        <w:rPr>
          <w:lang w:eastAsia="fr-FR" w:bidi="fr-FR"/>
        </w:rPr>
        <w:t>tions techniques incessantes. S’</w:t>
      </w:r>
      <w:r w:rsidRPr="009E534C">
        <w:rPr>
          <w:lang w:eastAsia="fr-FR" w:bidi="fr-FR"/>
        </w:rPr>
        <w:t>ils ne semblent plus menacés par un chôm</w:t>
      </w:r>
      <w:r w:rsidRPr="009E534C">
        <w:rPr>
          <w:lang w:eastAsia="fr-FR" w:bidi="fr-FR"/>
        </w:rPr>
        <w:t>a</w:t>
      </w:r>
      <w:r w:rsidRPr="009E534C">
        <w:rPr>
          <w:lang w:eastAsia="fr-FR" w:bidi="fr-FR"/>
        </w:rPr>
        <w:t>ge structurel, il faut craindre pour eux un chômage techn</w:t>
      </w:r>
      <w:r w:rsidRPr="009E534C">
        <w:rPr>
          <w:lang w:eastAsia="fr-FR" w:bidi="fr-FR"/>
        </w:rPr>
        <w:t>o</w:t>
      </w:r>
      <w:r w:rsidRPr="009E534C">
        <w:rPr>
          <w:lang w:eastAsia="fr-FR" w:bidi="fr-FR"/>
        </w:rPr>
        <w:t>logique. La rapidité des évolutions industrielles est telle que les adultes chargés de la formation des apprentis sont souvent eux-mêmes dépassés. Le n</w:t>
      </w:r>
      <w:r w:rsidRPr="009E534C">
        <w:rPr>
          <w:lang w:eastAsia="fr-FR" w:bidi="fr-FR"/>
        </w:rPr>
        <w:t>i</w:t>
      </w:r>
      <w:r w:rsidRPr="009E534C">
        <w:rPr>
          <w:lang w:eastAsia="fr-FR" w:bidi="fr-FR"/>
        </w:rPr>
        <w:t>veau de compétence des initi</w:t>
      </w:r>
      <w:r w:rsidRPr="009E534C">
        <w:rPr>
          <w:lang w:eastAsia="fr-FR" w:bidi="fr-FR"/>
        </w:rPr>
        <w:t>a</w:t>
      </w:r>
      <w:r w:rsidRPr="009E534C">
        <w:rPr>
          <w:lang w:eastAsia="fr-FR" w:bidi="fr-FR"/>
        </w:rPr>
        <w:t>teurs laisse à désirer et l’enseignement hésite entre une « adaptabilité des individus au progrès » et une sp</w:t>
      </w:r>
      <w:r w:rsidRPr="009E534C">
        <w:rPr>
          <w:lang w:eastAsia="fr-FR" w:bidi="fr-FR"/>
        </w:rPr>
        <w:t>é</w:t>
      </w:r>
      <w:r w:rsidRPr="009E534C">
        <w:rPr>
          <w:lang w:eastAsia="fr-FR" w:bidi="fr-FR"/>
        </w:rPr>
        <w:t>cialisation monolithique</w:t>
      </w:r>
      <w:r>
        <w:rPr>
          <w:lang w:eastAsia="fr-FR" w:bidi="fr-FR"/>
        </w:rPr>
        <w:t> </w:t>
      </w:r>
      <w:r>
        <w:rPr>
          <w:rStyle w:val="Appelnotedebasdep"/>
        </w:rPr>
        <w:footnoteReference w:id="180"/>
      </w:r>
      <w:r>
        <w:rPr>
          <w:lang w:eastAsia="fr-FR" w:bidi="fr-FR"/>
        </w:rPr>
        <w:t xml:space="preserve">. </w:t>
      </w:r>
      <w:r w:rsidRPr="009E534C">
        <w:rPr>
          <w:lang w:eastAsia="fr-FR" w:bidi="fr-FR"/>
        </w:rPr>
        <w:t>Cette incertitude nourrit un climat gén</w:t>
      </w:r>
      <w:r w:rsidRPr="009E534C">
        <w:rPr>
          <w:lang w:eastAsia="fr-FR" w:bidi="fr-FR"/>
        </w:rPr>
        <w:t>é</w:t>
      </w:r>
      <w:r w:rsidRPr="009E534C">
        <w:rPr>
          <w:lang w:eastAsia="fr-FR" w:bidi="fr-FR"/>
        </w:rPr>
        <w:t>ral d’insécurité. Que l’on se remémore la situation du garçon de 12 ans vers 1900 : son avenir est tout tracé, il travaillera à la ferme fam</w:t>
      </w:r>
      <w:r w:rsidRPr="009E534C">
        <w:rPr>
          <w:lang w:eastAsia="fr-FR" w:bidi="fr-FR"/>
        </w:rPr>
        <w:t>i</w:t>
      </w:r>
      <w:r w:rsidRPr="009E534C">
        <w:rPr>
          <w:lang w:eastAsia="fr-FR" w:bidi="fr-FR"/>
        </w:rPr>
        <w:t>liale, à l’usine, ou reprendra le commerce ou l’étude de notaire du p</w:t>
      </w:r>
      <w:r w:rsidRPr="009E534C">
        <w:rPr>
          <w:lang w:eastAsia="fr-FR" w:bidi="fr-FR"/>
        </w:rPr>
        <w:t>è</w:t>
      </w:r>
      <w:r w:rsidRPr="009E534C">
        <w:rPr>
          <w:lang w:eastAsia="fr-FR" w:bidi="fr-FR"/>
        </w:rPr>
        <w:t>re. Cette intégration aux perspectives limitées, restreinte, voire mut</w:t>
      </w:r>
      <w:r w:rsidRPr="009E534C">
        <w:rPr>
          <w:lang w:eastAsia="fr-FR" w:bidi="fr-FR"/>
        </w:rPr>
        <w:t>i</w:t>
      </w:r>
      <w:r w:rsidRPr="009E534C">
        <w:rPr>
          <w:lang w:eastAsia="fr-FR" w:bidi="fr-FR"/>
        </w:rPr>
        <w:t>lante, était en fait sécurisante. En 1962, inséré dans des structures sc</w:t>
      </w:r>
      <w:r w:rsidRPr="009E534C">
        <w:rPr>
          <w:lang w:eastAsia="fr-FR" w:bidi="fr-FR"/>
        </w:rPr>
        <w:t>o</w:t>
      </w:r>
      <w:r w:rsidRPr="009E534C">
        <w:rPr>
          <w:lang w:eastAsia="fr-FR" w:bidi="fr-FR"/>
        </w:rPr>
        <w:t>laires ou d’apprentissage très mobiles, aux multiples paliers d’orientation, le jeune ne peut que très difficilement envisager son avenir professionnel ; sa scolarité par contre est constamment men</w:t>
      </w:r>
      <w:r w:rsidRPr="009E534C">
        <w:rPr>
          <w:lang w:eastAsia="fr-FR" w:bidi="fr-FR"/>
        </w:rPr>
        <w:t>a</w:t>
      </w:r>
      <w:r w:rsidRPr="009E534C">
        <w:rPr>
          <w:lang w:eastAsia="fr-FR" w:bidi="fr-FR"/>
        </w:rPr>
        <w:t>cée par l’échec. Pas plus</w:t>
      </w:r>
      <w:r>
        <w:rPr>
          <w:lang w:eastAsia="fr-FR" w:bidi="fr-FR"/>
        </w:rPr>
        <w:t xml:space="preserve"> de 6 élèves sur 100 admis en 6</w:t>
      </w:r>
      <w:r w:rsidRPr="00C10674">
        <w:rPr>
          <w:vertAlign w:val="superscript"/>
          <w:lang w:eastAsia="fr-FR" w:bidi="fr-FR"/>
        </w:rPr>
        <w:t>e</w:t>
      </w:r>
      <w:r w:rsidRPr="009E534C">
        <w:rPr>
          <w:lang w:eastAsia="fr-FR" w:bidi="fr-FR"/>
        </w:rPr>
        <w:t xml:space="preserve"> poursuivront leur route dans l’enseignement supérieur, et 4 seul</w:t>
      </w:r>
      <w:r w:rsidRPr="009E534C">
        <w:rPr>
          <w:lang w:eastAsia="fr-FR" w:bidi="fr-FR"/>
        </w:rPr>
        <w:t>e</w:t>
      </w:r>
      <w:r>
        <w:rPr>
          <w:lang w:eastAsia="fr-FR" w:bidi="fr-FR"/>
        </w:rPr>
        <w:t>ment parviendront à la licence </w:t>
      </w:r>
      <w:r>
        <w:rPr>
          <w:rStyle w:val="Appelnotedebasdep"/>
        </w:rPr>
        <w:footnoteReference w:id="181"/>
      </w:r>
      <w:r w:rsidRPr="009E534C">
        <w:rPr>
          <w:lang w:eastAsia="fr-FR" w:bidi="fr-FR"/>
        </w:rPr>
        <w:t>.</w:t>
      </w:r>
    </w:p>
    <w:p w:rsidR="006B1899" w:rsidRDefault="006B1899" w:rsidP="006B1899">
      <w:pPr>
        <w:spacing w:before="120" w:after="120"/>
        <w:ind w:firstLine="0"/>
        <w:jc w:val="both"/>
      </w:pPr>
      <w:r>
        <w:t xml:space="preserve"> [233]</w:t>
      </w:r>
    </w:p>
    <w:p w:rsidR="006B1899" w:rsidRPr="009E534C" w:rsidRDefault="006B1899" w:rsidP="006B1899">
      <w:pPr>
        <w:spacing w:before="120" w:after="120"/>
        <w:jc w:val="both"/>
      </w:pPr>
    </w:p>
    <w:p w:rsidR="006B1899" w:rsidRPr="009E534C" w:rsidRDefault="006B1899" w:rsidP="006B1899">
      <w:pPr>
        <w:pStyle w:val="B"/>
      </w:pPr>
      <w:r w:rsidRPr="00E31183">
        <w:t>c)</w:t>
      </w:r>
      <w:r>
        <w:t xml:space="preserve"> </w:t>
      </w:r>
      <w:r w:rsidRPr="00B36A11">
        <w:t>Évolution du loisir</w:t>
      </w:r>
    </w:p>
    <w:p w:rsidR="006B1899" w:rsidRDefault="006B1899" w:rsidP="006B1899">
      <w:pPr>
        <w:spacing w:before="120" w:after="120"/>
        <w:jc w:val="both"/>
        <w:rPr>
          <w:lang w:eastAsia="fr-FR" w:bidi="fr-FR"/>
        </w:rPr>
      </w:pPr>
    </w:p>
    <w:p w:rsidR="006B1899" w:rsidRPr="009E534C" w:rsidRDefault="006B1899" w:rsidP="006B1899">
      <w:pPr>
        <w:spacing w:before="120" w:after="120"/>
        <w:jc w:val="both"/>
        <w:rPr>
          <w:lang w:eastAsia="fr-FR" w:bidi="fr-FR"/>
        </w:rPr>
      </w:pPr>
      <w:r w:rsidRPr="009E534C">
        <w:rPr>
          <w:lang w:eastAsia="fr-FR" w:bidi="fr-FR"/>
        </w:rPr>
        <w:t>Au début du siècle le rythme du travail et du loisir était encore homogène pour tous les membres de la famille. La prolongation de la scolarité, l’apprentissage, le travail de la m</w:t>
      </w:r>
      <w:r w:rsidRPr="009E534C">
        <w:rPr>
          <w:lang w:eastAsia="fr-FR" w:bidi="fr-FR"/>
        </w:rPr>
        <w:t>è</w:t>
      </w:r>
      <w:r w:rsidRPr="009E534C">
        <w:rPr>
          <w:lang w:eastAsia="fr-FR" w:bidi="fr-FR"/>
        </w:rPr>
        <w:t>re, les transports les ont dispersés. Il y avait jadis contrainte familiale ; il y a maintenant ma</w:t>
      </w:r>
      <w:r w:rsidRPr="009E534C">
        <w:rPr>
          <w:lang w:eastAsia="fr-FR" w:bidi="fr-FR"/>
        </w:rPr>
        <w:t>n</w:t>
      </w:r>
      <w:r w:rsidRPr="009E534C">
        <w:rPr>
          <w:lang w:eastAsia="fr-FR" w:bidi="fr-FR"/>
        </w:rPr>
        <w:t>que de surveillance. Les enfants trouvent hors de la famille une partie de plus en plus importante de leurs centres d’intérêt</w:t>
      </w:r>
      <w:r>
        <w:rPr>
          <w:lang w:eastAsia="fr-FR" w:bidi="fr-FR"/>
        </w:rPr>
        <w:t>. </w:t>
      </w:r>
      <w:r>
        <w:rPr>
          <w:rStyle w:val="Appelnotedebasdep"/>
        </w:rPr>
        <w:footnoteReference w:id="182"/>
      </w:r>
      <w:r>
        <w:rPr>
          <w:lang w:eastAsia="fr-FR" w:bidi="fr-FR"/>
        </w:rPr>
        <w:t xml:space="preserve"> </w:t>
      </w:r>
      <w:r w:rsidRPr="009E534C">
        <w:rPr>
          <w:lang w:eastAsia="fr-FR" w:bidi="fr-FR"/>
        </w:rPr>
        <w:t>Les loisirs anciens :</w:t>
      </w:r>
      <w:r>
        <w:rPr>
          <w:lang w:eastAsia="fr-FR" w:bidi="fr-FR"/>
        </w:rPr>
        <w:t xml:space="preserve"> </w:t>
      </w:r>
      <w:r w:rsidRPr="009E534C">
        <w:rPr>
          <w:lang w:eastAsia="fr-FR" w:bidi="fr-FR"/>
        </w:rPr>
        <w:t>fêtes votives, cérémonies</w:t>
      </w:r>
      <w:r>
        <w:rPr>
          <w:lang w:eastAsia="fr-FR" w:bidi="fr-FR"/>
        </w:rPr>
        <w:t xml:space="preserve"> </w:t>
      </w:r>
      <w:r w:rsidRPr="009E534C">
        <w:rPr>
          <w:lang w:eastAsia="fr-FR" w:bidi="fr-FR"/>
        </w:rPr>
        <w:t>commémoratives, défilés, étaient o</w:t>
      </w:r>
      <w:r w:rsidRPr="009E534C">
        <w:rPr>
          <w:lang w:eastAsia="fr-FR" w:bidi="fr-FR"/>
        </w:rPr>
        <w:t>r</w:t>
      </w:r>
      <w:r w:rsidRPr="009E534C">
        <w:rPr>
          <w:lang w:eastAsia="fr-FR" w:bidi="fr-FR"/>
        </w:rPr>
        <w:t>ganisés par des responsables de la communauté. La participation de chacun s’imposait comme symbole d’intégration sociale : le loisir co</w:t>
      </w:r>
      <w:r w:rsidRPr="009E534C">
        <w:rPr>
          <w:lang w:eastAsia="fr-FR" w:bidi="fr-FR"/>
        </w:rPr>
        <w:t>l</w:t>
      </w:r>
      <w:r w:rsidRPr="009E534C">
        <w:rPr>
          <w:lang w:eastAsia="fr-FR" w:bidi="fr-FR"/>
        </w:rPr>
        <w:t>lectif avait valeur de message. Le loisir actuel n’est plus l’émanation de la communauté ; il n’implique plus une intégration, il ne suscite aucune obligation, il diffuse des messages hétérogènes. Si, au début du siècle, les individus participaient aux puissantes organisations n</w:t>
      </w:r>
      <w:r w:rsidRPr="009E534C">
        <w:rPr>
          <w:lang w:eastAsia="fr-FR" w:bidi="fr-FR"/>
        </w:rPr>
        <w:t>a</w:t>
      </w:r>
      <w:r w:rsidRPr="009E534C">
        <w:rPr>
          <w:lang w:eastAsia="fr-FR" w:bidi="fr-FR"/>
        </w:rPr>
        <w:t>tionales, sociales, politiques, syndic</w:t>
      </w:r>
      <w:r w:rsidRPr="009E534C">
        <w:rPr>
          <w:lang w:eastAsia="fr-FR" w:bidi="fr-FR"/>
        </w:rPr>
        <w:t>a</w:t>
      </w:r>
      <w:r w:rsidRPr="009E534C">
        <w:rPr>
          <w:lang w:eastAsia="fr-FR" w:bidi="fr-FR"/>
        </w:rPr>
        <w:t>les, religieuses, on observe de nos jours une désaffection pour ces grands mouvements collectifs et idéologiques et on assiste à la cré</w:t>
      </w:r>
      <w:r w:rsidRPr="009E534C">
        <w:rPr>
          <w:lang w:eastAsia="fr-FR" w:bidi="fr-FR"/>
        </w:rPr>
        <w:t>a</w:t>
      </w:r>
      <w:r w:rsidRPr="009E534C">
        <w:rPr>
          <w:lang w:eastAsia="fr-FR" w:bidi="fr-FR"/>
        </w:rPr>
        <w:t>tion de petits groupes dont l’objectif est plus spécifiquement culturel. Les jeunes s’insèrent d</w:t>
      </w:r>
      <w:r w:rsidRPr="009E534C">
        <w:rPr>
          <w:lang w:eastAsia="fr-FR" w:bidi="fr-FR"/>
        </w:rPr>
        <w:t>é</w:t>
      </w:r>
      <w:r w:rsidRPr="009E534C">
        <w:rPr>
          <w:lang w:eastAsia="fr-FR" w:bidi="fr-FR"/>
        </w:rPr>
        <w:t>sormais dans des cercles ou des clubs. Ils recherchent un milieu à leur échelle ou s’évadent fréque</w:t>
      </w:r>
      <w:r w:rsidRPr="009E534C">
        <w:rPr>
          <w:lang w:eastAsia="fr-FR" w:bidi="fr-FR"/>
        </w:rPr>
        <w:t>m</w:t>
      </w:r>
      <w:r w:rsidRPr="009E534C">
        <w:rPr>
          <w:lang w:eastAsia="fr-FR" w:bidi="fr-FR"/>
        </w:rPr>
        <w:t>ment vers la fiction.</w:t>
      </w:r>
    </w:p>
    <w:p w:rsidR="006B1899" w:rsidRDefault="006B1899" w:rsidP="006B1899">
      <w:pPr>
        <w:spacing w:before="120" w:after="120"/>
        <w:jc w:val="both"/>
        <w:rPr>
          <w:lang w:eastAsia="fr-FR" w:bidi="fr-FR"/>
        </w:rPr>
      </w:pPr>
      <w:r w:rsidRPr="009E534C">
        <w:rPr>
          <w:lang w:eastAsia="fr-FR" w:bidi="fr-FR"/>
        </w:rPr>
        <w:t xml:space="preserve">Ces évolutions traduisent la production </w:t>
      </w:r>
      <w:r w:rsidRPr="000226A0">
        <w:rPr>
          <w:i/>
          <w:iCs/>
        </w:rPr>
        <w:t>quantitative</w:t>
      </w:r>
      <w:r w:rsidRPr="009E534C">
        <w:rPr>
          <w:lang w:eastAsia="fr-FR" w:bidi="fr-FR"/>
        </w:rPr>
        <w:t xml:space="preserve"> du loisir dans la société actuelle. Il y a un siècle, l’homme moyen travaillait 70 he</w:t>
      </w:r>
      <w:r w:rsidRPr="009E534C">
        <w:rPr>
          <w:lang w:eastAsia="fr-FR" w:bidi="fr-FR"/>
        </w:rPr>
        <w:t>u</w:t>
      </w:r>
      <w:r w:rsidRPr="009E534C">
        <w:rPr>
          <w:lang w:eastAsia="fr-FR" w:bidi="fr-FR"/>
        </w:rPr>
        <w:t>res par semaine et vivait 40 ans. De nos jours, il travaille 40 heures hebdomadair</w:t>
      </w:r>
      <w:r w:rsidRPr="009E534C">
        <w:rPr>
          <w:lang w:eastAsia="fr-FR" w:bidi="fr-FR"/>
        </w:rPr>
        <w:t>e</w:t>
      </w:r>
      <w:r w:rsidRPr="009E534C">
        <w:rPr>
          <w:lang w:eastAsia="fr-FR" w:bidi="fr-FR"/>
        </w:rPr>
        <w:t xml:space="preserve">ment et vit 70 ans. Ce phénomène possède également un aspect </w:t>
      </w:r>
      <w:r w:rsidRPr="000226A0">
        <w:rPr>
          <w:i/>
          <w:iCs/>
        </w:rPr>
        <w:t>qualitatif</w:t>
      </w:r>
      <w:r w:rsidRPr="009E534C">
        <w:rPr>
          <w:lang w:eastAsia="fr-FR" w:bidi="fr-FR"/>
        </w:rPr>
        <w:t xml:space="preserve"> qu’il est important d’étudier pour comprendre la s</w:t>
      </w:r>
      <w:r w:rsidRPr="009E534C">
        <w:rPr>
          <w:lang w:eastAsia="fr-FR" w:bidi="fr-FR"/>
        </w:rPr>
        <w:t>i</w:t>
      </w:r>
      <w:r w:rsidRPr="009E534C">
        <w:rPr>
          <w:lang w:eastAsia="fr-FR" w:bidi="fr-FR"/>
        </w:rPr>
        <w:t>gnif</w:t>
      </w:r>
      <w:r w:rsidRPr="009E534C">
        <w:rPr>
          <w:lang w:eastAsia="fr-FR" w:bidi="fr-FR"/>
        </w:rPr>
        <w:t>i</w:t>
      </w:r>
      <w:r w:rsidRPr="009E534C">
        <w:rPr>
          <w:lang w:eastAsia="fr-FR" w:bidi="fr-FR"/>
        </w:rPr>
        <w:t>cation du loisir chez les jeunes. Après avoir été un objectif à conqu</w:t>
      </w:r>
      <w:r w:rsidRPr="009E534C">
        <w:rPr>
          <w:lang w:eastAsia="fr-FR" w:bidi="fr-FR"/>
        </w:rPr>
        <w:t>é</w:t>
      </w:r>
      <w:r w:rsidRPr="009E534C">
        <w:rPr>
          <w:lang w:eastAsia="fr-FR" w:bidi="fr-FR"/>
        </w:rPr>
        <w:t>rir, il est devenu un besoin. Sa diffusion a modifié l’échelle des v</w:t>
      </w:r>
      <w:r w:rsidRPr="009E534C">
        <w:rPr>
          <w:lang w:eastAsia="fr-FR" w:bidi="fr-FR"/>
        </w:rPr>
        <w:t>a</w:t>
      </w:r>
      <w:r w:rsidRPr="009E534C">
        <w:rPr>
          <w:lang w:eastAsia="fr-FR" w:bidi="fr-FR"/>
        </w:rPr>
        <w:t>leurs traditionnelles : il tend à devenir une « fonction », alors que le travail tend à n’être plus qu’un « gagne-pain ».</w:t>
      </w:r>
    </w:p>
    <w:p w:rsidR="006B1899" w:rsidRDefault="006B1899" w:rsidP="006B1899">
      <w:pPr>
        <w:spacing w:before="120" w:after="120"/>
        <w:jc w:val="both"/>
      </w:pPr>
      <w:r>
        <w:t>[234]</w:t>
      </w:r>
    </w:p>
    <w:p w:rsidR="006B1899" w:rsidRPr="009E534C" w:rsidRDefault="006B1899" w:rsidP="006B1899">
      <w:pPr>
        <w:spacing w:before="120" w:after="120"/>
        <w:jc w:val="both"/>
      </w:pPr>
      <w:r w:rsidRPr="009E534C">
        <w:rPr>
          <w:lang w:eastAsia="fr-FR" w:bidi="fr-FR"/>
        </w:rPr>
        <w:t>Mais, nous l’avons noté, il existe une concordance entre adapt</w:t>
      </w:r>
      <w:r w:rsidRPr="009E534C">
        <w:rPr>
          <w:lang w:eastAsia="fr-FR" w:bidi="fr-FR"/>
        </w:rPr>
        <w:t>a</w:t>
      </w:r>
      <w:r w:rsidRPr="009E534C">
        <w:rPr>
          <w:lang w:eastAsia="fr-FR" w:bidi="fr-FR"/>
        </w:rPr>
        <w:t>tion professionnelle et pa</w:t>
      </w:r>
      <w:r w:rsidRPr="009E534C">
        <w:rPr>
          <w:lang w:eastAsia="fr-FR" w:bidi="fr-FR"/>
        </w:rPr>
        <w:t>r</w:t>
      </w:r>
      <w:r w:rsidRPr="009E534C">
        <w:rPr>
          <w:lang w:eastAsia="fr-FR" w:bidi="fr-FR"/>
        </w:rPr>
        <w:t>ticipation féconde aux loisirs. Les jeunes comme les adultes</w:t>
      </w:r>
      <w:r>
        <w:rPr>
          <w:lang w:eastAsia="fr-FR" w:bidi="fr-FR"/>
        </w:rPr>
        <w:t> </w:t>
      </w:r>
      <w:r>
        <w:rPr>
          <w:rStyle w:val="Appelnotedebasdep"/>
        </w:rPr>
        <w:footnoteReference w:id="183"/>
      </w:r>
      <w:r>
        <w:rPr>
          <w:lang w:eastAsia="fr-FR" w:bidi="fr-FR"/>
        </w:rPr>
        <w:t>,</w:t>
      </w:r>
      <w:r w:rsidRPr="009E534C">
        <w:rPr>
          <w:lang w:eastAsia="fr-FR" w:bidi="fr-FR"/>
        </w:rPr>
        <w:t xml:space="preserve"> mal adaptés à leur situation sociale, s’y rév</w:t>
      </w:r>
      <w:r w:rsidRPr="009E534C">
        <w:rPr>
          <w:lang w:eastAsia="fr-FR" w:bidi="fr-FR"/>
        </w:rPr>
        <w:t>è</w:t>
      </w:r>
      <w:r w:rsidRPr="009E534C">
        <w:rPr>
          <w:lang w:eastAsia="fr-FR" w:bidi="fr-FR"/>
        </w:rPr>
        <w:t>lent passifs et y affirment un niveau d’aspiration médiocre. Ils sont attirés par la fi</w:t>
      </w:r>
      <w:r w:rsidRPr="009E534C">
        <w:rPr>
          <w:lang w:eastAsia="fr-FR" w:bidi="fr-FR"/>
        </w:rPr>
        <w:t>c</w:t>
      </w:r>
      <w:r w:rsidRPr="009E534C">
        <w:rPr>
          <w:lang w:eastAsia="fr-FR" w:bidi="fr-FR"/>
        </w:rPr>
        <w:t>tion qui accuse l'écart entre la vie réelle et la vie imaginaire et fait na</w:t>
      </w:r>
      <w:r w:rsidRPr="009E534C">
        <w:rPr>
          <w:lang w:eastAsia="fr-FR" w:bidi="fr-FR"/>
        </w:rPr>
        <w:t>î</w:t>
      </w:r>
      <w:r w:rsidRPr="009E534C">
        <w:rPr>
          <w:lang w:eastAsia="fr-FR" w:bidi="fr-FR"/>
        </w:rPr>
        <w:t>tre des sentiments d’aigreur et de révolte. L’évasion est dangereuse au-delà d’une certaine limite car elle menace l’insertion sociale.</w:t>
      </w:r>
    </w:p>
    <w:p w:rsidR="006B1899" w:rsidRPr="009E534C" w:rsidRDefault="006B1899" w:rsidP="006B1899">
      <w:pPr>
        <w:spacing w:before="120" w:after="120"/>
        <w:jc w:val="both"/>
      </w:pPr>
      <w:r w:rsidRPr="009E534C">
        <w:rPr>
          <w:lang w:eastAsia="fr-FR" w:bidi="fr-FR"/>
        </w:rPr>
        <w:t xml:space="preserve">La découverte de solutions adéquates au </w:t>
      </w:r>
      <w:r w:rsidRPr="009838EC">
        <w:rPr>
          <w:i/>
          <w:iCs/>
        </w:rPr>
        <w:t>problème de loisirs spéc</w:t>
      </w:r>
      <w:r w:rsidRPr="009838EC">
        <w:rPr>
          <w:i/>
          <w:iCs/>
        </w:rPr>
        <w:t>i</w:t>
      </w:r>
      <w:r w:rsidRPr="009838EC">
        <w:rPr>
          <w:i/>
          <w:iCs/>
        </w:rPr>
        <w:t>fiques des jeunes apparaît donc comme essentielle à l’établissement d’une politique de prévention et d’adaptation sociale.</w:t>
      </w:r>
      <w:r w:rsidRPr="009E534C">
        <w:rPr>
          <w:lang w:eastAsia="fr-FR" w:bidi="fr-FR"/>
        </w:rPr>
        <w:t xml:space="preserve"> Le contexte in</w:t>
      </w:r>
      <w:r w:rsidRPr="009E534C">
        <w:rPr>
          <w:lang w:eastAsia="fr-FR" w:bidi="fr-FR"/>
        </w:rPr>
        <w:t>s</w:t>
      </w:r>
      <w:r w:rsidRPr="009E534C">
        <w:rPr>
          <w:lang w:eastAsia="fr-FR" w:bidi="fr-FR"/>
        </w:rPr>
        <w:t>titutionnel dans lequel les jeunes sont insérés les sort de l’univers f</w:t>
      </w:r>
      <w:r w:rsidRPr="009E534C">
        <w:rPr>
          <w:lang w:eastAsia="fr-FR" w:bidi="fr-FR"/>
        </w:rPr>
        <w:t>a</w:t>
      </w:r>
      <w:r w:rsidRPr="009E534C">
        <w:rPr>
          <w:lang w:eastAsia="fr-FR" w:bidi="fr-FR"/>
        </w:rPr>
        <w:t>milial et les isole du mo</w:t>
      </w:r>
      <w:r w:rsidRPr="009E534C">
        <w:rPr>
          <w:lang w:eastAsia="fr-FR" w:bidi="fr-FR"/>
        </w:rPr>
        <w:t>n</w:t>
      </w:r>
      <w:r w:rsidRPr="009E534C">
        <w:rPr>
          <w:lang w:eastAsia="fr-FR" w:bidi="fr-FR"/>
        </w:rPr>
        <w:t>de des adultes en les situant dans des milieux sociaux transitoires et intermédiaires, dans une situ</w:t>
      </w:r>
      <w:r w:rsidRPr="009E534C">
        <w:rPr>
          <w:lang w:eastAsia="fr-FR" w:bidi="fr-FR"/>
        </w:rPr>
        <w:t>a</w:t>
      </w:r>
      <w:r w:rsidRPr="009E534C">
        <w:rPr>
          <w:lang w:eastAsia="fr-FR" w:bidi="fr-FR"/>
        </w:rPr>
        <w:t>tion protégée de minorité sociale. Ils vivent entre eux à l’école, au centre d’apprentissage, dans la rue, dans les mo</w:t>
      </w:r>
      <w:r w:rsidRPr="009E534C">
        <w:rPr>
          <w:lang w:eastAsia="fr-FR" w:bidi="fr-FR"/>
        </w:rPr>
        <w:t>u</w:t>
      </w:r>
      <w:r w:rsidRPr="009E534C">
        <w:rPr>
          <w:lang w:eastAsia="fr-FR" w:bidi="fr-FR"/>
        </w:rPr>
        <w:t>vements de jeunesse. En d’autres termes, les conditionnements qui déterminent la forme des processus de maturation sociale sont en train de se modifier très se</w:t>
      </w:r>
      <w:r w:rsidRPr="009E534C">
        <w:rPr>
          <w:lang w:eastAsia="fr-FR" w:bidi="fr-FR"/>
        </w:rPr>
        <w:t>n</w:t>
      </w:r>
      <w:r w:rsidRPr="009E534C">
        <w:rPr>
          <w:lang w:eastAsia="fr-FR" w:bidi="fr-FR"/>
        </w:rPr>
        <w:t>siblement. Nous avons eu l’occasion de souligner l’importance de l’irruption de la jeunesse dans les dive</w:t>
      </w:r>
      <w:r w:rsidRPr="009E534C">
        <w:rPr>
          <w:lang w:eastAsia="fr-FR" w:bidi="fr-FR"/>
        </w:rPr>
        <w:t>r</w:t>
      </w:r>
      <w:r w:rsidRPr="009E534C">
        <w:rPr>
          <w:lang w:eastAsia="fr-FR" w:bidi="fr-FR"/>
        </w:rPr>
        <w:t xml:space="preserve">ses </w:t>
      </w:r>
      <w:r w:rsidRPr="009E534C">
        <w:rPr>
          <w:rStyle w:val="Corpsdutexte2Italique"/>
        </w:rPr>
        <w:t xml:space="preserve">mass media et </w:t>
      </w:r>
      <w:r w:rsidRPr="009E534C">
        <w:rPr>
          <w:lang w:eastAsia="fr-FR" w:bidi="fr-FR"/>
        </w:rPr>
        <w:t>l’influence des modèles d’adolescents sur les publics. Les jeunes s’en inspirent, et c’est parfois avec un état d’esprit voisin de celui de l’ethnologue que l’adulte assiste à la projection de certains films, où il ne reconnaît plus sa jeunesse et où il découvre un art de vivre qui lui est étranger. Nous avons ég</w:t>
      </w:r>
      <w:r w:rsidRPr="009E534C">
        <w:rPr>
          <w:lang w:eastAsia="fr-FR" w:bidi="fr-FR"/>
        </w:rPr>
        <w:t>a</w:t>
      </w:r>
      <w:r w:rsidRPr="009E534C">
        <w:rPr>
          <w:lang w:eastAsia="fr-FR" w:bidi="fr-FR"/>
        </w:rPr>
        <w:t>lement apprécié l’importance des jeunes en tant que consomm</w:t>
      </w:r>
      <w:r w:rsidRPr="009E534C">
        <w:rPr>
          <w:lang w:eastAsia="fr-FR" w:bidi="fr-FR"/>
        </w:rPr>
        <w:t>a</w:t>
      </w:r>
      <w:r w:rsidRPr="009E534C">
        <w:rPr>
          <w:lang w:eastAsia="fr-FR" w:bidi="fr-FR"/>
        </w:rPr>
        <w:t>teurs. Ces deux faits illustrent, parmi d’autres, la naissance d’un monde autonome de la jeunesse.</w:t>
      </w:r>
    </w:p>
    <w:p w:rsidR="006B1899" w:rsidRPr="009E534C" w:rsidRDefault="006B1899" w:rsidP="006B1899">
      <w:pPr>
        <w:spacing w:before="120" w:after="120"/>
        <w:jc w:val="both"/>
      </w:pPr>
      <w:r w:rsidRPr="009E534C">
        <w:rPr>
          <w:lang w:eastAsia="fr-FR" w:bidi="fr-FR"/>
        </w:rPr>
        <w:t>Mais actuellement le processus de mutation est loin d’être pa</w:t>
      </w:r>
      <w:r w:rsidRPr="009E534C">
        <w:rPr>
          <w:lang w:eastAsia="fr-FR" w:bidi="fr-FR"/>
        </w:rPr>
        <w:t>r</w:t>
      </w:r>
      <w:r w:rsidRPr="009E534C">
        <w:rPr>
          <w:lang w:eastAsia="fr-FR" w:bidi="fr-FR"/>
        </w:rPr>
        <w:t>venu à son terme. La « société adolescente » n’a pas atteint l’équilibre, la stabilité du monde de l’enfance. La constatation ne doit pas nous étonner étant donné l’ampleur du phénomène, la montée démograph</w:t>
      </w:r>
      <w:r w:rsidRPr="009E534C">
        <w:rPr>
          <w:lang w:eastAsia="fr-FR" w:bidi="fr-FR"/>
        </w:rPr>
        <w:t>i</w:t>
      </w:r>
      <w:r>
        <w:rPr>
          <w:lang w:eastAsia="fr-FR" w:bidi="fr-FR"/>
        </w:rPr>
        <w:t>que et l’accé</w:t>
      </w:r>
      <w:r w:rsidRPr="009E534C">
        <w:rPr>
          <w:lang w:eastAsia="fr-FR" w:bidi="fr-FR"/>
        </w:rPr>
        <w:t>lération</w:t>
      </w:r>
      <w:r>
        <w:t xml:space="preserve"> [235]</w:t>
      </w:r>
      <w:r w:rsidRPr="009E534C">
        <w:rPr>
          <w:lang w:eastAsia="fr-FR" w:bidi="fr-FR"/>
        </w:rPr>
        <w:t xml:space="preserve"> de l'évolution intervenant comme facteurs aggravants. La société globale essaie de faire face aux problèmes so</w:t>
      </w:r>
      <w:r w:rsidRPr="009E534C">
        <w:rPr>
          <w:lang w:eastAsia="fr-FR" w:bidi="fr-FR"/>
        </w:rPr>
        <w:t>u</w:t>
      </w:r>
      <w:r w:rsidRPr="009E534C">
        <w:rPr>
          <w:lang w:eastAsia="fr-FR" w:bidi="fr-FR"/>
        </w:rPr>
        <w:t>levés par « l’accueil » de sa jeunesse. Mais des secteurs institutionnels impo</w:t>
      </w:r>
      <w:r w:rsidRPr="009E534C">
        <w:rPr>
          <w:lang w:eastAsia="fr-FR" w:bidi="fr-FR"/>
        </w:rPr>
        <w:t>r</w:t>
      </w:r>
      <w:r w:rsidRPr="009E534C">
        <w:rPr>
          <w:lang w:eastAsia="fr-FR" w:bidi="fr-FR"/>
        </w:rPr>
        <w:t>tants se révèlent à l’usage mal adaptés aux jeunes, et ce ne sont pas forcément des secteurs anciens. Pensons, par exemple, aux cond</w:t>
      </w:r>
      <w:r w:rsidRPr="009E534C">
        <w:rPr>
          <w:lang w:eastAsia="fr-FR" w:bidi="fr-FR"/>
        </w:rPr>
        <w:t>i</w:t>
      </w:r>
      <w:r w:rsidRPr="009E534C">
        <w:rPr>
          <w:lang w:eastAsia="fr-FR" w:bidi="fr-FR"/>
        </w:rPr>
        <w:t>tions de vie que leur offrent les grands ensembles, aux concentrations scolaires dont les effectifs tératologiques faussent les relations fond</w:t>
      </w:r>
      <w:r w:rsidRPr="009E534C">
        <w:rPr>
          <w:lang w:eastAsia="fr-FR" w:bidi="fr-FR"/>
        </w:rPr>
        <w:t>a</w:t>
      </w:r>
      <w:r w:rsidRPr="009E534C">
        <w:rPr>
          <w:lang w:eastAsia="fr-FR" w:bidi="fr-FR"/>
        </w:rPr>
        <w:t>me</w:t>
      </w:r>
      <w:r w:rsidRPr="009E534C">
        <w:rPr>
          <w:lang w:eastAsia="fr-FR" w:bidi="fr-FR"/>
        </w:rPr>
        <w:t>n</w:t>
      </w:r>
      <w:r w:rsidRPr="009E534C">
        <w:rPr>
          <w:lang w:eastAsia="fr-FR" w:bidi="fr-FR"/>
        </w:rPr>
        <w:t>tales entre les adultes initiateurs, les maîtres, et les adolescents à in</w:t>
      </w:r>
      <w:r w:rsidRPr="009E534C">
        <w:rPr>
          <w:lang w:eastAsia="fr-FR" w:bidi="fr-FR"/>
        </w:rPr>
        <w:t>s</w:t>
      </w:r>
      <w:r w:rsidRPr="009E534C">
        <w:rPr>
          <w:lang w:eastAsia="fr-FR" w:bidi="fr-FR"/>
        </w:rPr>
        <w:t>truire, à éduquer, à intégrer.</w:t>
      </w:r>
    </w:p>
    <w:p w:rsidR="006B1899" w:rsidRPr="009E534C" w:rsidRDefault="006B1899" w:rsidP="006B1899">
      <w:pPr>
        <w:spacing w:before="120" w:after="120"/>
        <w:jc w:val="both"/>
      </w:pPr>
      <w:r w:rsidRPr="009E534C">
        <w:rPr>
          <w:lang w:eastAsia="fr-FR" w:bidi="fr-FR"/>
        </w:rPr>
        <w:t>Certes, il est des raisons économiques, sociales, politiques qui pe</w:t>
      </w:r>
      <w:r w:rsidRPr="009E534C">
        <w:rPr>
          <w:lang w:eastAsia="fr-FR" w:bidi="fr-FR"/>
        </w:rPr>
        <w:t>u</w:t>
      </w:r>
      <w:r w:rsidRPr="009E534C">
        <w:rPr>
          <w:lang w:eastAsia="fr-FR" w:bidi="fr-FR"/>
        </w:rPr>
        <w:t>vent expliquer qu’un état satisfaisant d’équilibre n’ait pu être atteint plus vite (encore que l’accueil de la jeunesse ait été insuff</w:t>
      </w:r>
      <w:r w:rsidRPr="009E534C">
        <w:rPr>
          <w:lang w:eastAsia="fr-FR" w:bidi="fr-FR"/>
        </w:rPr>
        <w:t>i</w:t>
      </w:r>
      <w:r w:rsidRPr="009E534C">
        <w:rPr>
          <w:lang w:eastAsia="fr-FR" w:bidi="fr-FR"/>
        </w:rPr>
        <w:t>samment préparé par les adultes, comme l’a bien montré le professeur Sa</w:t>
      </w:r>
      <w:r w:rsidRPr="009E534C">
        <w:rPr>
          <w:lang w:eastAsia="fr-FR" w:bidi="fr-FR"/>
        </w:rPr>
        <w:t>u</w:t>
      </w:r>
      <w:r w:rsidRPr="009E534C">
        <w:rPr>
          <w:lang w:eastAsia="fr-FR" w:bidi="fr-FR"/>
        </w:rPr>
        <w:t>vy)</w:t>
      </w:r>
      <w:r>
        <w:rPr>
          <w:lang w:eastAsia="fr-FR" w:bidi="fr-FR"/>
        </w:rPr>
        <w:t>. </w:t>
      </w:r>
      <w:r>
        <w:rPr>
          <w:rStyle w:val="Appelnotedebasdep"/>
        </w:rPr>
        <w:footnoteReference w:id="184"/>
      </w:r>
      <w:r w:rsidRPr="009E534C">
        <w:rPr>
          <w:lang w:eastAsia="fr-FR" w:bidi="fr-FR"/>
        </w:rPr>
        <w:t xml:space="preserve"> Mais il convient de ne plus perdre de temps désormais, et de tout fa</w:t>
      </w:r>
      <w:r w:rsidRPr="009E534C">
        <w:rPr>
          <w:lang w:eastAsia="fr-FR" w:bidi="fr-FR"/>
        </w:rPr>
        <w:t>i</w:t>
      </w:r>
      <w:r w:rsidRPr="009E534C">
        <w:rPr>
          <w:lang w:eastAsia="fr-FR" w:bidi="fr-FR"/>
        </w:rPr>
        <w:t>re, d’une part pour déterminer les erreurs et les insuffisances des équipements institutionnels, par des études objectives, libérées de to</w:t>
      </w:r>
      <w:r w:rsidRPr="009E534C">
        <w:rPr>
          <w:lang w:eastAsia="fr-FR" w:bidi="fr-FR"/>
        </w:rPr>
        <w:t>u</w:t>
      </w:r>
      <w:r w:rsidRPr="009E534C">
        <w:rPr>
          <w:lang w:eastAsia="fr-FR" w:bidi="fr-FR"/>
        </w:rPr>
        <w:t>te mythologie et de toute mystique de la jeunesse ; d’autre part pour réagir en fonction des résultats objectifs enregistrés, suivis et contr</w:t>
      </w:r>
      <w:r w:rsidRPr="009E534C">
        <w:rPr>
          <w:lang w:eastAsia="fr-FR" w:bidi="fr-FR"/>
        </w:rPr>
        <w:t>ô</w:t>
      </w:r>
      <w:r w:rsidRPr="009E534C">
        <w:rPr>
          <w:lang w:eastAsia="fr-FR" w:bidi="fr-FR"/>
        </w:rPr>
        <w:t>lés.</w:t>
      </w:r>
    </w:p>
    <w:p w:rsidR="006B1899" w:rsidRPr="001544C3" w:rsidRDefault="006B1899" w:rsidP="006B1899">
      <w:pPr>
        <w:spacing w:before="120" w:after="120"/>
        <w:jc w:val="both"/>
      </w:pPr>
      <w:r w:rsidRPr="009E534C">
        <w:rPr>
          <w:lang w:eastAsia="fr-FR" w:bidi="fr-FR"/>
        </w:rPr>
        <w:t>C’est sur l’ensemble des institutions et des milieux de vie qu’il est nécessaire de fair</w:t>
      </w:r>
      <w:r>
        <w:rPr>
          <w:lang w:eastAsia="fr-FR" w:bidi="fr-FR"/>
        </w:rPr>
        <w:t>e porter un effort d’adaptation </w:t>
      </w:r>
      <w:r>
        <w:rPr>
          <w:rStyle w:val="Appelnotedebasdep"/>
        </w:rPr>
        <w:footnoteReference w:id="185"/>
      </w:r>
      <w:r w:rsidRPr="009E534C">
        <w:rPr>
          <w:lang w:eastAsia="fr-FR" w:bidi="fr-FR"/>
        </w:rPr>
        <w:t>. « S’il est vrai que les événements de la rue interviennent sur le développement de l’enfant, tous les programmes d’interventions sur la personnalité do</w:t>
      </w:r>
      <w:r w:rsidRPr="009E534C">
        <w:rPr>
          <w:lang w:eastAsia="fr-FR" w:bidi="fr-FR"/>
        </w:rPr>
        <w:t>i</w:t>
      </w:r>
      <w:r w:rsidRPr="009E534C">
        <w:rPr>
          <w:lang w:eastAsia="fr-FR" w:bidi="fr-FR"/>
        </w:rPr>
        <w:t>vent également se préoccuper de changer la rue ». Shaw et Mc Kay ont montré qu’une réduction de volume de la délinquance ne peut être attendue dans les grandes villes que si l’on modifie profondément les conditions économiques et sociales des secteurs à taux élevé de déli</w:t>
      </w:r>
      <w:r w:rsidRPr="009E534C">
        <w:rPr>
          <w:lang w:eastAsia="fr-FR" w:bidi="fr-FR"/>
        </w:rPr>
        <w:t>n</w:t>
      </w:r>
      <w:r w:rsidRPr="009E534C">
        <w:rPr>
          <w:lang w:eastAsia="fr-FR" w:bidi="fr-FR"/>
        </w:rPr>
        <w:t>quance, tant il semble que les méthodes de traitement individuel ne peuvent agir sur un nombre suffisamment important de</w:t>
      </w:r>
      <w:r>
        <w:rPr>
          <w:lang w:eastAsia="fr-FR" w:bidi="fr-FR"/>
        </w:rPr>
        <w:t xml:space="preserve"> </w:t>
      </w:r>
      <w:r>
        <w:t xml:space="preserve">[236] </w:t>
      </w:r>
      <w:r w:rsidRPr="009E534C">
        <w:rPr>
          <w:lang w:eastAsia="fr-FR" w:bidi="fr-FR"/>
        </w:rPr>
        <w:t xml:space="preserve">sujets pour qu’il s’ensuive une diminution du volume d’inadaptation. Les activités préventives doivent donc s'appuyer </w:t>
      </w:r>
      <w:r w:rsidRPr="009838EC">
        <w:rPr>
          <w:i/>
          <w:iCs/>
        </w:rPr>
        <w:t>sur une action soci</w:t>
      </w:r>
      <w:r w:rsidRPr="009838EC">
        <w:rPr>
          <w:i/>
          <w:iCs/>
        </w:rPr>
        <w:t>a</w:t>
      </w:r>
      <w:r w:rsidRPr="009838EC">
        <w:rPr>
          <w:i/>
          <w:iCs/>
        </w:rPr>
        <w:t>le globale qui porte sur les structures autant que sur les individus.</w:t>
      </w:r>
      <w:r>
        <w:rPr>
          <w:rStyle w:val="Corpsdutexte2Italique"/>
          <w:i w:val="0"/>
        </w:rPr>
        <w:t> </w:t>
      </w:r>
      <w:r>
        <w:rPr>
          <w:rStyle w:val="Appelnotedebasdep"/>
          <w:iCs/>
          <w:szCs w:val="18"/>
        </w:rPr>
        <w:footnoteReference w:id="186"/>
      </w:r>
    </w:p>
    <w:p w:rsidR="006B1899" w:rsidRPr="009E534C" w:rsidRDefault="006B1899" w:rsidP="006B1899">
      <w:pPr>
        <w:spacing w:before="120" w:after="120"/>
        <w:jc w:val="both"/>
      </w:pPr>
      <w:r w:rsidRPr="009E534C">
        <w:rPr>
          <w:lang w:eastAsia="fr-FR" w:bidi="fr-FR"/>
        </w:rPr>
        <w:t>William W. Wattemberg et James J. Bali</w:t>
      </w:r>
      <w:r w:rsidRPr="009E534C">
        <w:rPr>
          <w:lang w:eastAsia="fr-FR" w:bidi="fr-FR"/>
        </w:rPr>
        <w:t>s</w:t>
      </w:r>
      <w:r w:rsidRPr="009E534C">
        <w:rPr>
          <w:lang w:eastAsia="fr-FR" w:bidi="fr-FR"/>
        </w:rPr>
        <w:t>trieri, comparant l’origine résidentielle de délinquants membres de bandes à celle de délinquants solitaires, ont montré par compara</w:t>
      </w:r>
      <w:r w:rsidRPr="009E534C">
        <w:rPr>
          <w:lang w:eastAsia="fr-FR" w:bidi="fr-FR"/>
        </w:rPr>
        <w:t>i</w:t>
      </w:r>
      <w:r w:rsidRPr="009E534C">
        <w:rPr>
          <w:lang w:eastAsia="fr-FR" w:bidi="fr-FR"/>
        </w:rPr>
        <w:t>son « Bande-Non-bande » que le taux de d</w:t>
      </w:r>
      <w:r w:rsidRPr="009E534C">
        <w:rPr>
          <w:lang w:eastAsia="fr-FR" w:bidi="fr-FR"/>
        </w:rPr>
        <w:t>é</w:t>
      </w:r>
      <w:r w:rsidRPr="009E534C">
        <w:rPr>
          <w:lang w:eastAsia="fr-FR" w:bidi="fr-FR"/>
        </w:rPr>
        <w:t>linquance est moindre dans les quartiers où résident les délinquants solitaires. L'habitat est moins satisfa</w:t>
      </w:r>
      <w:r w:rsidRPr="009E534C">
        <w:rPr>
          <w:lang w:eastAsia="fr-FR" w:bidi="fr-FR"/>
        </w:rPr>
        <w:t>i</w:t>
      </w:r>
      <w:r w:rsidRPr="009E534C">
        <w:rPr>
          <w:lang w:eastAsia="fr-FR" w:bidi="fr-FR"/>
        </w:rPr>
        <w:t xml:space="preserve">sant pour </w:t>
      </w:r>
      <w:r w:rsidRPr="009838EC">
        <w:rPr>
          <w:i/>
          <w:iCs/>
        </w:rPr>
        <w:t>les membres des bandes</w:t>
      </w:r>
      <w:r>
        <w:rPr>
          <w:rStyle w:val="Corpsdutexte2Italique"/>
          <w:i w:val="0"/>
        </w:rPr>
        <w:t> </w:t>
      </w:r>
      <w:r>
        <w:rPr>
          <w:rStyle w:val="Appelnotedebasdep"/>
          <w:iCs/>
          <w:szCs w:val="18"/>
        </w:rPr>
        <w:footnoteReference w:id="187"/>
      </w:r>
      <w:r w:rsidRPr="009E534C">
        <w:rPr>
          <w:rStyle w:val="Corpsdutexte2Italique"/>
        </w:rPr>
        <w:t>.</w:t>
      </w:r>
      <w:r w:rsidRPr="009E534C">
        <w:rPr>
          <w:lang w:eastAsia="fr-FR" w:bidi="fr-FR"/>
        </w:rPr>
        <w:t xml:space="preserve"> L’étude d’Ethel Shonas et de Cath</w:t>
      </w:r>
      <w:r w:rsidRPr="009E534C">
        <w:rPr>
          <w:lang w:eastAsia="fr-FR" w:bidi="fr-FR"/>
        </w:rPr>
        <w:t>e</w:t>
      </w:r>
      <w:r w:rsidRPr="009E534C">
        <w:rPr>
          <w:lang w:eastAsia="fr-FR" w:bidi="fr-FR"/>
        </w:rPr>
        <w:t>rine Dunning, conduite à Chicago dans le cadre des activités de la Co</w:t>
      </w:r>
      <w:r w:rsidRPr="009E534C">
        <w:rPr>
          <w:lang w:eastAsia="fr-FR" w:bidi="fr-FR"/>
        </w:rPr>
        <w:t>m</w:t>
      </w:r>
      <w:r w:rsidRPr="009E534C">
        <w:rPr>
          <w:lang w:eastAsia="fr-FR" w:bidi="fr-FR"/>
        </w:rPr>
        <w:t>mission municipale des loisirs, a indiqué que des activ</w:t>
      </w:r>
      <w:r w:rsidRPr="009E534C">
        <w:rPr>
          <w:lang w:eastAsia="fr-FR" w:bidi="fr-FR"/>
        </w:rPr>
        <w:t>i</w:t>
      </w:r>
      <w:r w:rsidRPr="009E534C">
        <w:rPr>
          <w:lang w:eastAsia="fr-FR" w:bidi="fr-FR"/>
        </w:rPr>
        <w:t>tés organisées semblaient avoir une influence sur la délinquance des jeunes. Ceux qui y partic</w:t>
      </w:r>
      <w:r w:rsidRPr="009E534C">
        <w:rPr>
          <w:lang w:eastAsia="fr-FR" w:bidi="fr-FR"/>
        </w:rPr>
        <w:t>i</w:t>
      </w:r>
      <w:r w:rsidRPr="009E534C">
        <w:rPr>
          <w:lang w:eastAsia="fr-FR" w:bidi="fr-FR"/>
        </w:rPr>
        <w:t>paient commettaient moins d’infractions que les autres. Une recherche conduite par Vaucresson</w:t>
      </w:r>
      <w:r>
        <w:rPr>
          <w:lang w:eastAsia="fr-FR" w:bidi="fr-FR"/>
        </w:rPr>
        <w:t> </w:t>
      </w:r>
      <w:r>
        <w:rPr>
          <w:rStyle w:val="Appelnotedebasdep"/>
        </w:rPr>
        <w:footnoteReference w:id="188"/>
      </w:r>
      <w:r w:rsidRPr="009E534C">
        <w:rPr>
          <w:lang w:eastAsia="fr-FR" w:bidi="fr-FR"/>
        </w:rPr>
        <w:t xml:space="preserve"> sur la scolarité des jeunes délinquants montre que ceux-ci sont deux fois moins scolarisés que leurs camarades de m</w:t>
      </w:r>
      <w:r w:rsidRPr="009E534C">
        <w:rPr>
          <w:lang w:eastAsia="fr-FR" w:bidi="fr-FR"/>
        </w:rPr>
        <w:t>ê</w:t>
      </w:r>
      <w:r w:rsidRPr="009E534C">
        <w:rPr>
          <w:lang w:eastAsia="fr-FR" w:bidi="fr-FR"/>
        </w:rPr>
        <w:t>me âge et de même origine. Mme Fuhrman</w:t>
      </w:r>
      <w:r>
        <w:rPr>
          <w:lang w:eastAsia="fr-FR" w:bidi="fr-FR"/>
        </w:rPr>
        <w:t> </w:t>
      </w:r>
      <w:r>
        <w:rPr>
          <w:rStyle w:val="Appelnotedebasdep"/>
        </w:rPr>
        <w:footnoteReference w:id="189"/>
      </w:r>
      <w:r w:rsidRPr="009E534C">
        <w:rPr>
          <w:lang w:eastAsia="fr-FR" w:bidi="fr-FR"/>
        </w:rPr>
        <w:t xml:space="preserve"> enfin, pense que l’inadaptation sociale d’une partie de la jeunesse n’est que l’envers de leur mauvaise insertion profe</w:t>
      </w:r>
      <w:r w:rsidRPr="009E534C">
        <w:rPr>
          <w:lang w:eastAsia="fr-FR" w:bidi="fr-FR"/>
        </w:rPr>
        <w:t>s</w:t>
      </w:r>
      <w:r w:rsidRPr="009E534C">
        <w:rPr>
          <w:lang w:eastAsia="fr-FR" w:bidi="fr-FR"/>
        </w:rPr>
        <w:t>sionnelle. Elle précise qu’en fixant un âge d’accession au travail trop élevé on favor</w:t>
      </w:r>
      <w:r w:rsidRPr="009E534C">
        <w:rPr>
          <w:lang w:eastAsia="fr-FR" w:bidi="fr-FR"/>
        </w:rPr>
        <w:t>i</w:t>
      </w:r>
      <w:r w:rsidRPr="009E534C">
        <w:rPr>
          <w:lang w:eastAsia="fr-FR" w:bidi="fr-FR"/>
        </w:rPr>
        <w:t>se l’oisiveté, le chôm</w:t>
      </w:r>
      <w:r w:rsidRPr="009E534C">
        <w:rPr>
          <w:lang w:eastAsia="fr-FR" w:bidi="fr-FR"/>
        </w:rPr>
        <w:t>a</w:t>
      </w:r>
      <w:r w:rsidRPr="009E534C">
        <w:rPr>
          <w:lang w:eastAsia="fr-FR" w:bidi="fr-FR"/>
        </w:rPr>
        <w:t>ge et la délinquance.</w:t>
      </w:r>
    </w:p>
    <w:p w:rsidR="006B1899" w:rsidRDefault="006B1899" w:rsidP="006B1899">
      <w:pPr>
        <w:spacing w:before="120" w:after="120"/>
        <w:jc w:val="both"/>
      </w:pPr>
      <w:r w:rsidRPr="009E534C">
        <w:rPr>
          <w:lang w:eastAsia="fr-FR" w:bidi="fr-FR"/>
        </w:rPr>
        <w:t>Cette revue rapide de quelques résultats d’enquêtes objectives montre que c’est bien sur l’ensemble des institutions qui intére</w:t>
      </w:r>
      <w:r w:rsidRPr="009E534C">
        <w:rPr>
          <w:lang w:eastAsia="fr-FR" w:bidi="fr-FR"/>
        </w:rPr>
        <w:t>s</w:t>
      </w:r>
      <w:r w:rsidRPr="009E534C">
        <w:rPr>
          <w:lang w:eastAsia="fr-FR" w:bidi="fr-FR"/>
        </w:rPr>
        <w:t>sent la vie des jeunes que l’effort d’adaptation doit porter. C'est dire que c’est la majorité et, pour certains secteurs, la totalité des départements m</w:t>
      </w:r>
      <w:r w:rsidRPr="009E534C">
        <w:rPr>
          <w:lang w:eastAsia="fr-FR" w:bidi="fr-FR"/>
        </w:rPr>
        <w:t>i</w:t>
      </w:r>
      <w:r w:rsidRPr="009E534C">
        <w:rPr>
          <w:lang w:eastAsia="fr-FR" w:bidi="fr-FR"/>
        </w:rPr>
        <w:t>nistériels qui sont en cause : au premier chef l’Education nationale, le Haut Commissariat à la Jeunesse et aux Sports, la Santé</w:t>
      </w:r>
      <w:r>
        <w:rPr>
          <w:lang w:eastAsia="fr-FR" w:bidi="fr-FR"/>
        </w:rPr>
        <w:t xml:space="preserve"> </w:t>
      </w:r>
      <w:r w:rsidR="006927A6" w:rsidRPr="009E534C">
        <w:rPr>
          <w:noProof/>
          <w:lang w:bidi="fr-FR"/>
        </w:rPr>
        <mc:AlternateContent>
          <mc:Choice Requires="wps">
            <w:drawing>
              <wp:anchor distT="0" distB="0" distL="63500" distR="63500" simplePos="0" relativeHeight="251655168" behindDoc="0" locked="0" layoutInCell="1" allowOverlap="1">
                <wp:simplePos x="0" y="0"/>
                <wp:positionH relativeFrom="margin">
                  <wp:posOffset>6744970</wp:posOffset>
                </wp:positionH>
                <wp:positionV relativeFrom="paragraph">
                  <wp:posOffset>1270</wp:posOffset>
                </wp:positionV>
                <wp:extent cx="316865" cy="2095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86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99" w:rsidRDefault="006B1899" w:rsidP="006B1899">
                            <w:pPr>
                              <w:pStyle w:val="Corpsdutexte100"/>
                              <w:shd w:val="clear" w:color="auto" w:fill="auto"/>
                              <w:spacing w:line="280" w:lineRule="exact"/>
                            </w:pPr>
                            <w:r>
                              <w:rPr>
                                <w:rStyle w:val="Corpsdutexte1014ptItaliqueExact"/>
                                <w:b w:val="0"/>
                                <w:bCs w:val="0"/>
                              </w:rPr>
                              <w:t>2</w:t>
                            </w:r>
                            <w:r>
                              <w:rPr>
                                <w:color w:val="000000"/>
                                <w:lang w:val="fr-FR" w:bidi="fr-FR"/>
                              </w:rPr>
                              <w:t>‘-59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31.1pt;margin-top:.1pt;width:24.95pt;height:16.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" filled="f" stroked="f">
                <v:path arrowok="t"/>
                <v:textbox style="mso-fit-shape-to-text:t" inset="0,0,0,0">
                  <w:txbxContent>
                    <w:p w:rsidR="006B1899" w:rsidRDefault="006B1899" w:rsidP="006B1899">
                      <w:pPr>
                        <w:pStyle w:val="Corpsdutexte100"/>
                        <w:shd w:val="clear" w:color="auto" w:fill="auto"/>
                        <w:spacing w:line="280" w:lineRule="exact"/>
                      </w:pPr>
                      <w:r>
                        <w:rPr>
                          <w:rStyle w:val="Corpsdutexte1014ptItaliqueExact"/>
                          <w:b w:val="0"/>
                          <w:bCs w:val="0"/>
                        </w:rPr>
                        <w:t>2</w:t>
                      </w:r>
                      <w:r>
                        <w:rPr>
                          <w:color w:val="000000"/>
                          <w:lang w:val="fr-FR" w:bidi="fr-FR"/>
                        </w:rPr>
                        <w:t>‘-59</w:t>
                      </w:r>
                    </w:p>
                  </w:txbxContent>
                </v:textbox>
                <w10:wrap anchorx="margin"/>
              </v:shape>
            </w:pict>
          </mc:Fallback>
        </mc:AlternateContent>
      </w:r>
      <w:r>
        <w:t>[237] publ</w:t>
      </w:r>
      <w:r>
        <w:t>i</w:t>
      </w:r>
      <w:r>
        <w:t>que et la population, le Travail, l’Armée, l’Urbanisme et l’Information, l’Intérieur et la Justice.</w:t>
      </w:r>
    </w:p>
    <w:p w:rsidR="006B1899" w:rsidRPr="001544C3" w:rsidRDefault="006B1899" w:rsidP="006B1899">
      <w:pPr>
        <w:spacing w:before="120" w:after="120"/>
        <w:jc w:val="both"/>
      </w:pPr>
      <w:r w:rsidRPr="001544C3">
        <w:rPr>
          <w:i/>
        </w:rPr>
        <w:t>Ce n’est que replacés dans cet ensemble, et par rapport aux résu</w:t>
      </w:r>
      <w:r w:rsidRPr="001544C3">
        <w:rPr>
          <w:i/>
        </w:rPr>
        <w:t>l</w:t>
      </w:r>
      <w:r w:rsidRPr="001544C3">
        <w:rPr>
          <w:i/>
        </w:rPr>
        <w:t>tats obtenus dans cet ensemble, que les traitements spécifiques pou</w:t>
      </w:r>
      <w:r w:rsidRPr="001544C3">
        <w:rPr>
          <w:i/>
        </w:rPr>
        <w:t>r</w:t>
      </w:r>
      <w:r w:rsidRPr="001544C3">
        <w:rPr>
          <w:i/>
        </w:rPr>
        <w:t>ront atteindre une efficacité réelle</w:t>
      </w:r>
      <w:r>
        <w:t xml:space="preserve">. </w:t>
      </w:r>
      <w:r>
        <w:rPr>
          <w:rStyle w:val="Appelnotedebasdep"/>
        </w:rPr>
        <w:footnoteReference w:id="190"/>
      </w:r>
    </w:p>
    <w:p w:rsidR="006B1899" w:rsidRDefault="006B1899" w:rsidP="006B1899">
      <w:pPr>
        <w:spacing w:before="120" w:after="120"/>
        <w:jc w:val="both"/>
      </w:pPr>
      <w:r>
        <w:t>Les enquêtes dont nous venons de rendre compte ont illustré l’étroite dépendance des conduites individuelles et groupales par ra</w:t>
      </w:r>
      <w:r>
        <w:t>p</w:t>
      </w:r>
      <w:r>
        <w:t>port aux milieux sociaux. Cette influence sur la socialisation est r</w:t>
      </w:r>
      <w:r>
        <w:t>e</w:t>
      </w:r>
      <w:r>
        <w:t>connue. Il ne faut pas perdre de vue la relativité de l’état adulte, qui est tributaire de ce qui est demandé à l’homme, et ne pas o</w:t>
      </w:r>
      <w:r>
        <w:t>u</w:t>
      </w:r>
      <w:r>
        <w:t>blier que les milieux de vie dans lesquels l’individu se développe et s’exprime ont une action considérable sur lui. De ce fait, dans une société dont les changements structurels rendent de plus en plus caducs les syst</w:t>
      </w:r>
      <w:r>
        <w:t>è</w:t>
      </w:r>
      <w:r>
        <w:t>mes de socialisation traditionnels, il peut y avoir une certaine adapt</w:t>
      </w:r>
      <w:r>
        <w:t>a</w:t>
      </w:r>
      <w:r>
        <w:t>tion qui n’est que passivité assez infantile, alors qu’une certaine in</w:t>
      </w:r>
      <w:r>
        <w:t>a</w:t>
      </w:r>
      <w:r>
        <w:t>dapt</w:t>
      </w:r>
      <w:r>
        <w:t>a</w:t>
      </w:r>
      <w:r>
        <w:t>tion peut représenter une forme de relative maturité.</w:t>
      </w:r>
    </w:p>
    <w:p w:rsidR="006B1899" w:rsidRDefault="006B1899" w:rsidP="006B1899">
      <w:pPr>
        <w:spacing w:before="120" w:after="120"/>
        <w:ind w:left="360" w:firstLine="0"/>
        <w:jc w:val="both"/>
        <w:rPr>
          <w:i/>
        </w:rPr>
      </w:pPr>
    </w:p>
    <w:p w:rsidR="006B1899" w:rsidRDefault="006B1899" w:rsidP="006B1899">
      <w:pPr>
        <w:spacing w:before="120" w:after="120"/>
        <w:ind w:left="360" w:firstLine="0"/>
        <w:jc w:val="both"/>
      </w:pPr>
      <w:r w:rsidRPr="001544C3">
        <w:rPr>
          <w:i/>
        </w:rPr>
        <w:t>La Délinquance des jeunes en groupe</w:t>
      </w:r>
      <w:r>
        <w:t>, Vaucresson, Cujas, 1963, pp. 235-263.</w:t>
      </w:r>
    </w:p>
    <w:p w:rsidR="006B1899" w:rsidRDefault="006B1899" w:rsidP="006B1899">
      <w:pPr>
        <w:spacing w:before="120" w:after="120"/>
        <w:jc w:val="both"/>
      </w:pPr>
    </w:p>
    <w:p w:rsidR="006B1899" w:rsidRPr="009E534C" w:rsidRDefault="006B1899" w:rsidP="006B1899">
      <w:pPr>
        <w:spacing w:before="120" w:after="120"/>
        <w:ind w:firstLine="0"/>
        <w:jc w:val="both"/>
      </w:pPr>
      <w:r>
        <w:br w:type="page"/>
        <w:t>[238]</w:t>
      </w:r>
    </w:p>
    <w:p w:rsidR="006B1899" w:rsidRPr="009E534C"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tc>
          <w:tcPr>
            <w:tcW w:w="8060" w:type="dxa"/>
            <w:shd w:val="clear" w:color="auto" w:fill="F2EED5"/>
          </w:tcPr>
          <w:p w:rsidR="006B1899" w:rsidRDefault="006B1899" w:rsidP="006B1899">
            <w:pPr>
              <w:spacing w:before="120" w:after="120"/>
              <w:ind w:firstLine="0"/>
              <w:jc w:val="both"/>
            </w:pPr>
          </w:p>
          <w:p w:rsidR="006B1899" w:rsidRPr="00720A19" w:rsidRDefault="006B1899" w:rsidP="006B1899">
            <w:pPr>
              <w:spacing w:before="120" w:after="120"/>
              <w:ind w:left="540" w:right="464" w:firstLine="0"/>
              <w:jc w:val="both"/>
            </w:pPr>
            <w:r w:rsidRPr="00720A19">
              <w:t>Pour comprendre comment une bande de jeunes passe à la déli</w:t>
            </w:r>
            <w:r w:rsidRPr="00720A19">
              <w:t>n</w:t>
            </w:r>
            <w:r w:rsidRPr="00720A19">
              <w:t>quance, il faut retracer sa naissance, son renforcement et son isol</w:t>
            </w:r>
            <w:r w:rsidRPr="00720A19">
              <w:t>e</w:t>
            </w:r>
            <w:r w:rsidRPr="00720A19">
              <w:t>ment progressif.</w:t>
            </w:r>
          </w:p>
          <w:p w:rsidR="006B1899" w:rsidRDefault="006B1899" w:rsidP="006B1899">
            <w:pPr>
              <w:spacing w:before="120" w:after="120"/>
              <w:ind w:firstLine="0"/>
              <w:jc w:val="both"/>
            </w:pPr>
          </w:p>
        </w:tc>
      </w:tr>
    </w:tbl>
    <w:p w:rsidR="006B1899" w:rsidRPr="009E534C" w:rsidRDefault="006B1899" w:rsidP="006B1899">
      <w:pPr>
        <w:spacing w:before="120" w:after="120"/>
        <w:jc w:val="both"/>
      </w:pPr>
    </w:p>
    <w:p w:rsidR="006B1899" w:rsidRPr="00A47B01" w:rsidRDefault="006B1899" w:rsidP="006B1899">
      <w:pPr>
        <w:spacing w:before="120" w:after="120"/>
        <w:ind w:left="360" w:firstLine="0"/>
        <w:jc w:val="both"/>
        <w:rPr>
          <w:i/>
        </w:rPr>
      </w:pPr>
    </w:p>
    <w:p w:rsidR="006B1899" w:rsidRPr="009E534C" w:rsidRDefault="006B1899" w:rsidP="006B1899">
      <w:pPr>
        <w:spacing w:before="120" w:after="120"/>
        <w:jc w:val="both"/>
      </w:pPr>
    </w:p>
    <w:p w:rsidR="006B1899" w:rsidRPr="009E534C" w:rsidRDefault="006B1899" w:rsidP="006B1899">
      <w:pPr>
        <w:spacing w:before="120" w:after="120"/>
        <w:ind w:firstLine="0"/>
        <w:jc w:val="both"/>
      </w:pPr>
      <w:r>
        <w:t>[239]</w:t>
      </w:r>
    </w:p>
    <w:p w:rsidR="006B1899" w:rsidRPr="009E534C" w:rsidRDefault="006B1899" w:rsidP="006B1899">
      <w:pPr>
        <w:spacing w:before="120" w:after="120"/>
        <w:ind w:firstLine="0"/>
        <w:jc w:val="both"/>
      </w:pPr>
      <w:r w:rsidRPr="009E534C">
        <w:rPr>
          <w:szCs w:val="2"/>
        </w:rPr>
        <w:br w:type="page"/>
      </w:r>
      <w:r w:rsidR="006927A6" w:rsidRPr="009E534C">
        <w:rPr>
          <w:noProof/>
          <w:lang w:bidi="fr-FR"/>
        </w:rPr>
        <mc:AlternateContent>
          <mc:Choice Requires="wps">
            <w:drawing>
              <wp:anchor distT="0" distB="0" distL="63500" distR="63500" simplePos="0" relativeHeight="251656192" behindDoc="0" locked="0" layoutInCell="1" allowOverlap="1">
                <wp:simplePos x="0" y="0"/>
                <wp:positionH relativeFrom="margin">
                  <wp:posOffset>6815455</wp:posOffset>
                </wp:positionH>
                <wp:positionV relativeFrom="paragraph">
                  <wp:posOffset>5080</wp:posOffset>
                </wp:positionV>
                <wp:extent cx="173990" cy="14478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99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99" w:rsidRDefault="006B1899" w:rsidP="006B1899">
                            <w:pPr>
                              <w:spacing w:line="170" w:lineRule="exact"/>
                              <w:ind w:firstLine="29"/>
                            </w:pPr>
                            <w:r>
                              <w:fldChar w:fldCharType="begin"/>
                            </w:r>
                            <w:r>
                              <w:instrText xml:space="preserve"> </w:instrText>
                            </w:r>
                            <w:r w:rsidR="00D563DA">
                              <w:instrText>PAGE</w:instrText>
                            </w:r>
                            <w:r>
                              <w:instrText xml:space="preserve"> \* MERGEFORMAT </w:instrText>
                            </w:r>
                            <w:r>
                              <w:fldChar w:fldCharType="separate"/>
                            </w:r>
                            <w:r>
                              <w:rPr>
                                <w:rStyle w:val="En-tteoupieddepage2Exact"/>
                              </w:rPr>
                              <w:t>241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536.65pt;margin-top:.4pt;width:13.7pt;height:11.4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" filled="f" stroked="f">
                <v:path arrowok="t"/>
                <v:textbox style="mso-fit-shape-to-text:t" inset="0,0,0,0">
                  <w:txbxContent>
                    <w:p w:rsidR="006B1899" w:rsidRDefault="006B1899" w:rsidP="006B1899">
                      <w:pPr>
                        <w:spacing w:line="170" w:lineRule="exact"/>
                        <w:ind w:firstLine="29"/>
                      </w:pPr>
                      <w:r>
                        <w:fldChar w:fldCharType="begin"/>
                      </w:r>
                      <w:r>
                        <w:instrText xml:space="preserve"> </w:instrText>
                      </w:r>
                      <w:r w:rsidR="00D563DA">
                        <w:instrText>PAGE</w:instrText>
                      </w:r>
                      <w:r>
                        <w:instrText xml:space="preserve"> \* MERGEFORMAT </w:instrText>
                      </w:r>
                      <w:r>
                        <w:fldChar w:fldCharType="separate"/>
                      </w:r>
                      <w:r>
                        <w:rPr>
                          <w:rStyle w:val="En-tteoupieddepage2Exact"/>
                        </w:rPr>
                        <w:t>241</w:t>
                      </w:r>
                      <w:r>
                        <w:fldChar w:fldCharType="end"/>
                      </w:r>
                    </w:p>
                  </w:txbxContent>
                </v:textbox>
                <w10:wrap anchorx="margin"/>
              </v:shape>
            </w:pict>
          </mc:Fallback>
        </mc:AlternateContent>
      </w:r>
      <w:r>
        <w:rPr>
          <w:szCs w:val="2"/>
        </w:rPr>
        <w:t>[240]</w:t>
      </w: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16" w:name="deviance_criminalite_texte_12"/>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La formation</w:t>
      </w:r>
      <w:r>
        <w:br/>
        <w:t>des bandes délinquantes</w:t>
      </w:r>
      <w:r w:rsidRPr="00FD05F3">
        <w:t>.”</w:t>
      </w:r>
    </w:p>
    <w:bookmarkEnd w:id="16"/>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Philippe ROBERT</w:t>
      </w:r>
    </w:p>
    <w:p w:rsidR="006B1899" w:rsidRDefault="006B1899" w:rsidP="006B1899">
      <w:pPr>
        <w:jc w:val="both"/>
      </w:pP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Default="006B1899" w:rsidP="006B1899">
      <w:pPr>
        <w:spacing w:before="120" w:after="120"/>
        <w:jc w:val="both"/>
      </w:pPr>
      <w:r>
        <w:t>L’inadaptation est ici analysée au niveau des groupes. On envis</w:t>
      </w:r>
      <w:r>
        <w:t>a</w:t>
      </w:r>
      <w:r>
        <w:t>gea les éléments les plus caractéristiques des rapports Bande-Environnement, avant d'aborder l’interprétation du phénomène déli</w:t>
      </w:r>
      <w:r>
        <w:t>n</w:t>
      </w:r>
      <w:r>
        <w:t>quantiel. Ces deux séries de développements doivent permettre la d</w:t>
      </w:r>
      <w:r>
        <w:t>é</w:t>
      </w:r>
      <w:r>
        <w:t>finition d’un critère de différence entre bandes et autres groupes d’adolescents.</w:t>
      </w:r>
    </w:p>
    <w:p w:rsidR="006B1899" w:rsidRDefault="006B1899" w:rsidP="006B1899">
      <w:pPr>
        <w:spacing w:before="120" w:after="120"/>
        <w:jc w:val="both"/>
      </w:pPr>
      <w:r>
        <w:t>Pour dégager la constante qui gouverne leurs rapports, il faut les envisager d’abord à la naissance de la bande, ensuite par ra</w:t>
      </w:r>
      <w:r>
        <w:t>p</w:t>
      </w:r>
      <w:r>
        <w:t>port à sa dynamique. Cette distinction a certes un caractère relativement ab</w:t>
      </w:r>
      <w:r>
        <w:t>s</w:t>
      </w:r>
      <w:r>
        <w:t>trait, néanmoins sa valeur didactique est indéniable.</w:t>
      </w:r>
    </w:p>
    <w:p w:rsidR="006B1899" w:rsidRPr="009E534C" w:rsidRDefault="006B1899" w:rsidP="006B1899">
      <w:pPr>
        <w:spacing w:before="120" w:after="120"/>
        <w:jc w:val="both"/>
      </w:pPr>
    </w:p>
    <w:p w:rsidR="006B1899" w:rsidRPr="00D96896" w:rsidRDefault="006B1899" w:rsidP="006B1899">
      <w:pPr>
        <w:pStyle w:val="planche"/>
      </w:pPr>
      <w:r w:rsidRPr="00D96896">
        <w:t>Genèse et ségrégation</w:t>
      </w:r>
    </w:p>
    <w:p w:rsidR="006B1899" w:rsidRPr="009E534C" w:rsidRDefault="006B1899" w:rsidP="006B1899">
      <w:pPr>
        <w:spacing w:before="120" w:after="120"/>
        <w:jc w:val="both"/>
      </w:pPr>
    </w:p>
    <w:p w:rsidR="006B1899" w:rsidRPr="00DD730E" w:rsidRDefault="006B1899" w:rsidP="006B1899">
      <w:pPr>
        <w:spacing w:before="120" w:after="120"/>
        <w:jc w:val="both"/>
        <w:rPr>
          <w:szCs w:val="2"/>
        </w:rPr>
      </w:pPr>
      <w:r w:rsidRPr="001544C3">
        <w:t>Le regroupement tient généralement au hasard, les monogr</w:t>
      </w:r>
      <w:r w:rsidRPr="001544C3">
        <w:t>a</w:t>
      </w:r>
      <w:r w:rsidRPr="001544C3">
        <w:t>phies s’accordent là-dessus. A vrai dire, le hasard est orienté, an</w:t>
      </w:r>
      <w:r w:rsidRPr="001544C3">
        <w:t>a</w:t>
      </w:r>
      <w:r w:rsidRPr="001544C3">
        <w:t>lysable. En réalité, le regroupement est en corrélation avec des circonstances f</w:t>
      </w:r>
      <w:r w:rsidRPr="001544C3">
        <w:t>a</w:t>
      </w:r>
      <w:r w:rsidRPr="001544C3">
        <w:t>vorisantes d’ordre social ou psychosocial, de telle sorte qu’il sera po</w:t>
      </w:r>
      <w:r w:rsidRPr="001544C3">
        <w:t>s</w:t>
      </w:r>
      <w:r w:rsidRPr="001544C3">
        <w:t>sible d’étudier plus loin l’influence de ces fa</w:t>
      </w:r>
      <w:r w:rsidRPr="001544C3">
        <w:t>c</w:t>
      </w:r>
      <w:r w:rsidRPr="001544C3">
        <w:t>teurs circonstanciels. Mais ils sont en quelque manière extérieurs au phénomène bande : les motifs qui favorisent un regroupement</w:t>
      </w:r>
      <w:r>
        <w:t xml:space="preserve"> </w:t>
      </w:r>
      <w:r w:rsidR="006927A6" w:rsidRPr="009E534C">
        <w:rPr>
          <w:noProof/>
          <w:lang w:bidi="fr-FR"/>
        </w:rPr>
        <mc:AlternateContent>
          <mc:Choice Requires="wps">
            <w:drawing>
              <wp:anchor distT="0" distB="0" distL="956945" distR="63500" simplePos="0" relativeHeight="251657216" behindDoc="1" locked="0" layoutInCell="1" allowOverlap="1">
                <wp:simplePos x="0" y="0"/>
                <wp:positionH relativeFrom="margin">
                  <wp:posOffset>6736080</wp:posOffset>
                </wp:positionH>
                <wp:positionV relativeFrom="margin">
                  <wp:posOffset>5080</wp:posOffset>
                </wp:positionV>
                <wp:extent cx="176530" cy="144780"/>
                <wp:effectExtent l="0" t="0" r="0" b="0"/>
                <wp:wrapSquare wrapText="left"/>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53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99" w:rsidRDefault="006B1899" w:rsidP="006B1899">
                            <w:pPr>
                              <w:spacing w:line="170" w:lineRule="exact"/>
                              <w:ind w:firstLine="29"/>
                            </w:pPr>
                            <w:r>
                              <w:rPr>
                                <w:rStyle w:val="En-tteoupieddepage2Exact"/>
                              </w:rPr>
                              <w:t>243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530.4pt;margin-top:.4pt;width:13.9pt;height:11.4pt;z-index:-251659264;visibility:visible;mso-wrap-style:square;mso-width-percent:0;mso-height-percent:0;mso-wrap-distance-left:75.3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" filled="f" stroked="f">
                <v:path arrowok="t"/>
                <v:textbox style="mso-fit-shape-to-text:t" inset="0,0,0,0">
                  <w:txbxContent>
                    <w:p w:rsidR="006B1899" w:rsidRDefault="006B1899" w:rsidP="006B1899">
                      <w:pPr>
                        <w:spacing w:line="170" w:lineRule="exact"/>
                        <w:ind w:firstLine="29"/>
                      </w:pPr>
                      <w:r>
                        <w:rPr>
                          <w:rStyle w:val="En-tteoupieddepage2Exact"/>
                        </w:rPr>
                        <w:t>243</w:t>
                      </w:r>
                    </w:p>
                  </w:txbxContent>
                </v:textbox>
                <w10:wrap type="square" side="left" anchorx="margin" anchory="margin"/>
              </v:shape>
            </w:pict>
          </mc:Fallback>
        </mc:AlternateContent>
      </w:r>
      <w:r>
        <w:rPr>
          <w:szCs w:val="2"/>
        </w:rPr>
        <w:t xml:space="preserve">[241] </w:t>
      </w:r>
      <w:r w:rsidRPr="00DD730E">
        <w:rPr>
          <w:szCs w:val="2"/>
        </w:rPr>
        <w:t xml:space="preserve">ne créent pas </w:t>
      </w:r>
      <w:r w:rsidRPr="00DD730E">
        <w:rPr>
          <w:i/>
          <w:szCs w:val="2"/>
        </w:rPr>
        <w:t>ipso facto</w:t>
      </w:r>
      <w:r w:rsidRPr="00DD730E">
        <w:rPr>
          <w:szCs w:val="2"/>
        </w:rPr>
        <w:t xml:space="preserve"> une bande. C'est pour cela que nous éviterons de mener des raisonn</w:t>
      </w:r>
      <w:r w:rsidRPr="00DD730E">
        <w:rPr>
          <w:szCs w:val="2"/>
        </w:rPr>
        <w:t>e</w:t>
      </w:r>
      <w:r w:rsidRPr="00DD730E">
        <w:rPr>
          <w:szCs w:val="2"/>
        </w:rPr>
        <w:t>ments en terme de causalité. La réunion est très généralement fortuite.</w:t>
      </w:r>
    </w:p>
    <w:p w:rsidR="006B1899" w:rsidRPr="00DD730E" w:rsidRDefault="006B1899" w:rsidP="006B1899">
      <w:pPr>
        <w:spacing w:before="120" w:after="120"/>
        <w:jc w:val="both"/>
        <w:rPr>
          <w:szCs w:val="2"/>
        </w:rPr>
      </w:pPr>
      <w:r w:rsidRPr="00DD730E">
        <w:rPr>
          <w:szCs w:val="2"/>
        </w:rPr>
        <w:t>Il y a donc à la base des occasions de rassemblements. Ces de</w:t>
      </w:r>
      <w:r w:rsidRPr="00DD730E">
        <w:rPr>
          <w:szCs w:val="2"/>
        </w:rPr>
        <w:t>r</w:t>
      </w:r>
      <w:r w:rsidRPr="00DD730E">
        <w:rPr>
          <w:szCs w:val="2"/>
        </w:rPr>
        <w:t>niers sont informels et même essentiellement passifs dans une première phase. On peut glaner quelques exemples</w:t>
      </w:r>
      <w:r>
        <w:rPr>
          <w:szCs w:val="2"/>
        </w:rPr>
        <w:t> </w:t>
      </w:r>
      <w:r w:rsidRPr="00DD730E">
        <w:rPr>
          <w:szCs w:val="2"/>
        </w:rPr>
        <w:t>:</w:t>
      </w:r>
    </w:p>
    <w:p w:rsidR="006B1899" w:rsidRDefault="006B1899" w:rsidP="006B1899">
      <w:pPr>
        <w:pStyle w:val="Grillecouleur-Accent1"/>
      </w:pPr>
    </w:p>
    <w:p w:rsidR="006B1899" w:rsidRPr="00DD730E" w:rsidRDefault="006B1899" w:rsidP="006B1899">
      <w:pPr>
        <w:pStyle w:val="Grillecouleur-Accent1"/>
      </w:pPr>
      <w:r w:rsidRPr="00D96896">
        <w:t>Alain, Benoît et Didier se sont rencontrés au hasard de leurs pérégrinations nocturnes dans un des quartiers les plus mal famés d'une grande ville</w:t>
      </w:r>
      <w:r>
        <w:t> </w:t>
      </w:r>
      <w:r>
        <w:rPr>
          <w:rStyle w:val="Appelnotedebasdep"/>
          <w:szCs w:val="2"/>
        </w:rPr>
        <w:footnoteReference w:id="191"/>
      </w:r>
      <w:r w:rsidRPr="00DD730E">
        <w:t>.</w:t>
      </w:r>
    </w:p>
    <w:p w:rsidR="006B1899" w:rsidRPr="00DD730E" w:rsidRDefault="006B1899" w:rsidP="006B1899">
      <w:pPr>
        <w:spacing w:before="120" w:after="120"/>
        <w:jc w:val="both"/>
        <w:rPr>
          <w:szCs w:val="2"/>
        </w:rPr>
      </w:pPr>
      <w:r>
        <w:rPr>
          <w:szCs w:val="2"/>
        </w:rPr>
        <w:t xml:space="preserve">ou </w:t>
      </w:r>
      <w:r w:rsidRPr="00DD730E">
        <w:rPr>
          <w:szCs w:val="2"/>
        </w:rPr>
        <w:t>encore,</w:t>
      </w:r>
    </w:p>
    <w:p w:rsidR="006B1899" w:rsidRPr="00D96896" w:rsidRDefault="006B1899" w:rsidP="006B1899">
      <w:pPr>
        <w:pStyle w:val="Grillecouleur-Accent1"/>
      </w:pPr>
      <w:r w:rsidRPr="00D96896">
        <w:t>Bernard, Camille et Marcel préparaient leur B.E.P.C. dans le même coll</w:t>
      </w:r>
      <w:r w:rsidRPr="00D96896">
        <w:t>è</w:t>
      </w:r>
      <w:r w:rsidRPr="00D96896">
        <w:t>ge. Ils allaient ensemble à des réunions sportives</w:t>
      </w:r>
      <w:r>
        <w:t> </w:t>
      </w:r>
      <w:r>
        <w:rPr>
          <w:rStyle w:val="Appelnotedebasdep"/>
          <w:szCs w:val="2"/>
        </w:rPr>
        <w:footnoteReference w:id="192"/>
      </w:r>
      <w:r w:rsidRPr="00D96896">
        <w:t>.</w:t>
      </w:r>
    </w:p>
    <w:p w:rsidR="006B1899" w:rsidRDefault="006B1899" w:rsidP="006B1899">
      <w:pPr>
        <w:pStyle w:val="Grillecouleur-Accent1"/>
      </w:pPr>
      <w:r w:rsidRPr="00D96896">
        <w:t>En février 1954, Berthe terminait ses études. Le dimanche après-midi, elle quittait la maison après avoir fait la vaisselle. Un voisin de palier, Yvon, connai</w:t>
      </w:r>
      <w:r w:rsidRPr="00D96896">
        <w:t>s</w:t>
      </w:r>
      <w:r w:rsidRPr="00D96896">
        <w:t xml:space="preserve">sait une existence comparable ; ils décidèrent de rester « copains », c'est-à-dire de ne pas flirter. Ils faisaient des promenades interminables le long des quais... </w:t>
      </w:r>
      <w:r>
        <w:t>À</w:t>
      </w:r>
      <w:r w:rsidRPr="00D96896">
        <w:t xml:space="preserve"> la fin d'octobre 1954, ils firent la connaissance de Joseph et de Cricri. Plus tard, dans un palais aux attractions, ils retrouvèrent Frédéric, ami d'enfance d'Yvon</w:t>
      </w:r>
      <w:r>
        <w:t> </w:t>
      </w:r>
      <w:r>
        <w:rPr>
          <w:rStyle w:val="Appelnotedebasdep"/>
          <w:szCs w:val="2"/>
        </w:rPr>
        <w:footnoteReference w:id="193"/>
      </w:r>
      <w:r w:rsidRPr="00DD730E">
        <w:t>.</w:t>
      </w:r>
    </w:p>
    <w:p w:rsidR="006B1899" w:rsidRPr="00DD730E" w:rsidRDefault="006B1899" w:rsidP="006B1899">
      <w:pPr>
        <w:pStyle w:val="Grillecouleur-Accent1"/>
      </w:pPr>
    </w:p>
    <w:p w:rsidR="006B1899" w:rsidRDefault="006B1899" w:rsidP="006B1899">
      <w:pPr>
        <w:spacing w:before="120" w:after="120"/>
        <w:jc w:val="both"/>
        <w:rPr>
          <w:szCs w:val="2"/>
        </w:rPr>
      </w:pPr>
      <w:r w:rsidRPr="00DD730E">
        <w:rPr>
          <w:szCs w:val="2"/>
        </w:rPr>
        <w:t>Ainsi, multiples sont les facteurs de regroupement. Mais il n'est pas intéressant de s'y</w:t>
      </w:r>
      <w:r>
        <w:rPr>
          <w:szCs w:val="2"/>
        </w:rPr>
        <w:t xml:space="preserve"> arrêter maintenant : le regrou</w:t>
      </w:r>
      <w:r w:rsidRPr="00DD730E">
        <w:rPr>
          <w:szCs w:val="2"/>
        </w:rPr>
        <w:t>pement n'est pas encore une bande. Il faut aller plus loin pour voir apparaître celle-ci. Un catalyseur est nécessaire, ce sera l'hostilité ambiante. Le rasse</w:t>
      </w:r>
      <w:r w:rsidRPr="00DD730E">
        <w:rPr>
          <w:szCs w:val="2"/>
        </w:rPr>
        <w:t>m</w:t>
      </w:r>
      <w:r>
        <w:rPr>
          <w:szCs w:val="2"/>
        </w:rPr>
        <w:t>blement d'un cer</w:t>
      </w:r>
      <w:r w:rsidRPr="00DD730E">
        <w:rPr>
          <w:szCs w:val="2"/>
        </w:rPr>
        <w:t>tain nombre de jeunes sujets de manière plus ou moins régulière en un même lieu</w:t>
      </w:r>
      <w:r>
        <w:rPr>
          <w:szCs w:val="2"/>
        </w:rPr>
        <w:t xml:space="preserve"> inquiète vite cabaretiers, com</w:t>
      </w:r>
      <w:r w:rsidRPr="00DD730E">
        <w:rPr>
          <w:szCs w:val="2"/>
        </w:rPr>
        <w:t>me</w:t>
      </w:r>
      <w:r w:rsidRPr="00DD730E">
        <w:rPr>
          <w:szCs w:val="2"/>
        </w:rPr>
        <w:t>r</w:t>
      </w:r>
      <w:r w:rsidRPr="00DD730E">
        <w:rPr>
          <w:szCs w:val="2"/>
        </w:rPr>
        <w:t>çants, voisins. Significat</w:t>
      </w:r>
      <w:r>
        <w:rPr>
          <w:szCs w:val="2"/>
        </w:rPr>
        <w:t>ives sont sur ce point les réac</w:t>
      </w:r>
      <w:r w:rsidRPr="00DD730E">
        <w:rPr>
          <w:szCs w:val="2"/>
        </w:rPr>
        <w:t>tions re</w:t>
      </w:r>
      <w:r w:rsidRPr="00DD730E">
        <w:rPr>
          <w:szCs w:val="2"/>
        </w:rPr>
        <w:t>n</w:t>
      </w:r>
      <w:r w:rsidRPr="00DD730E">
        <w:rPr>
          <w:szCs w:val="2"/>
        </w:rPr>
        <w:t>contrées par les équipes de prévention. Hostilité et incompr</w:t>
      </w:r>
      <w:r w:rsidRPr="00DD730E">
        <w:rPr>
          <w:szCs w:val="2"/>
        </w:rPr>
        <w:t>é</w:t>
      </w:r>
      <w:r w:rsidRPr="00DD730E">
        <w:rPr>
          <w:szCs w:val="2"/>
        </w:rPr>
        <w:t>hension augmentent au point d'empêcher des rapports normaux entre l'ag</w:t>
      </w:r>
      <w:r>
        <w:rPr>
          <w:szCs w:val="2"/>
        </w:rPr>
        <w:t>gl</w:t>
      </w:r>
      <w:r>
        <w:rPr>
          <w:szCs w:val="2"/>
        </w:rPr>
        <w:t>o</w:t>
      </w:r>
      <w:r>
        <w:rPr>
          <w:szCs w:val="2"/>
        </w:rPr>
        <w:t>mérat de jeunes et l'envi</w:t>
      </w:r>
      <w:r w:rsidRPr="00DD730E">
        <w:rPr>
          <w:szCs w:val="2"/>
        </w:rPr>
        <w:t>ronnement. Généralement un incident vient renforcer cette tension et la rendre manifeste.</w:t>
      </w:r>
    </w:p>
    <w:p w:rsidR="006B1899" w:rsidRPr="009E534C" w:rsidRDefault="006B1899" w:rsidP="006B1899">
      <w:pPr>
        <w:spacing w:before="120" w:after="120"/>
        <w:jc w:val="both"/>
        <w:rPr>
          <w:szCs w:val="11"/>
        </w:rPr>
      </w:pPr>
      <w:r>
        <w:rPr>
          <w:szCs w:val="2"/>
        </w:rPr>
        <w:t>[242]</w:t>
      </w:r>
    </w:p>
    <w:p w:rsidR="006B1899" w:rsidRDefault="006B1899" w:rsidP="006B1899">
      <w:pPr>
        <w:pStyle w:val="Grillecouleur-Accent1"/>
        <w:rPr>
          <w:lang w:eastAsia="fr-FR" w:bidi="fr-FR"/>
        </w:rPr>
      </w:pPr>
    </w:p>
    <w:p w:rsidR="006B1899" w:rsidRDefault="006B1899" w:rsidP="006B1899">
      <w:pPr>
        <w:pStyle w:val="Grillecouleur-Accent1"/>
        <w:rPr>
          <w:lang w:eastAsia="fr-FR" w:bidi="fr-FR"/>
        </w:rPr>
      </w:pPr>
      <w:r w:rsidRPr="0086625E">
        <w:rPr>
          <w:lang w:eastAsia="fr-FR" w:bidi="fr-FR"/>
        </w:rPr>
        <w:t>C’est autour d’un incident critique que le rassemblement disparate va se structurer et devenir cohérent. Un caillou mal lancé et qui brise une vitre, en voilà a</w:t>
      </w:r>
      <w:r w:rsidRPr="0086625E">
        <w:rPr>
          <w:lang w:eastAsia="fr-FR" w:bidi="fr-FR"/>
        </w:rPr>
        <w:t>s</w:t>
      </w:r>
      <w:r w:rsidRPr="0086625E">
        <w:rPr>
          <w:lang w:eastAsia="fr-FR" w:bidi="fr-FR"/>
        </w:rPr>
        <w:t>sez pour que plusieurs jeunes couvrent le maladroit de leur faux t</w:t>
      </w:r>
      <w:r w:rsidRPr="0086625E">
        <w:rPr>
          <w:lang w:eastAsia="fr-FR" w:bidi="fr-FR"/>
        </w:rPr>
        <w:t>é</w:t>
      </w:r>
      <w:r w:rsidRPr="0086625E">
        <w:rPr>
          <w:lang w:eastAsia="fr-FR" w:bidi="fr-FR"/>
        </w:rPr>
        <w:t>moignage. Ils ont soudé leur sympathie en une attitude de défense qui crée la c</w:t>
      </w:r>
      <w:r w:rsidRPr="0086625E">
        <w:rPr>
          <w:lang w:eastAsia="fr-FR" w:bidi="fr-FR"/>
        </w:rPr>
        <w:t>o</w:t>
      </w:r>
      <w:r w:rsidRPr="0086625E">
        <w:rPr>
          <w:lang w:eastAsia="fr-FR" w:bidi="fr-FR"/>
        </w:rPr>
        <w:t>hésion</w:t>
      </w:r>
      <w:r>
        <w:rPr>
          <w:lang w:eastAsia="fr-FR" w:bidi="fr-FR"/>
        </w:rPr>
        <w:t>. </w:t>
      </w:r>
      <w:r>
        <w:rPr>
          <w:rStyle w:val="Appelnotedebasdep"/>
        </w:rPr>
        <w:footnoteReference w:id="194"/>
      </w:r>
    </w:p>
    <w:p w:rsidR="006B1899" w:rsidRPr="0086625E" w:rsidRDefault="006B1899" w:rsidP="006B1899">
      <w:pPr>
        <w:pStyle w:val="Grillecouleur-Accent1"/>
      </w:pPr>
    </w:p>
    <w:p w:rsidR="006B1899" w:rsidRPr="009E534C" w:rsidRDefault="006B1899" w:rsidP="006B1899">
      <w:pPr>
        <w:spacing w:before="120" w:after="120"/>
        <w:jc w:val="both"/>
      </w:pPr>
      <w:r w:rsidRPr="009E534C">
        <w:rPr>
          <w:lang w:eastAsia="fr-FR" w:bidi="fr-FR"/>
        </w:rPr>
        <w:t>On peut rappeler certains exemples bien connus ; ainsi de la f</w:t>
      </w:r>
      <w:r w:rsidRPr="009E534C">
        <w:rPr>
          <w:lang w:eastAsia="fr-FR" w:bidi="fr-FR"/>
        </w:rPr>
        <w:t>a</w:t>
      </w:r>
      <w:r w:rsidRPr="009E534C">
        <w:rPr>
          <w:lang w:eastAsia="fr-FR" w:bidi="fr-FR"/>
        </w:rPr>
        <w:t>meuse « Bande à Be</w:t>
      </w:r>
      <w:r w:rsidRPr="009E534C">
        <w:rPr>
          <w:lang w:eastAsia="fr-FR" w:bidi="fr-FR"/>
        </w:rPr>
        <w:t>r</w:t>
      </w:r>
      <w:r w:rsidRPr="009E534C">
        <w:rPr>
          <w:lang w:eastAsia="fr-FR" w:bidi="fr-FR"/>
        </w:rPr>
        <w:t>the » :</w:t>
      </w:r>
    </w:p>
    <w:p w:rsidR="006B1899" w:rsidRDefault="006B1899" w:rsidP="006B1899">
      <w:pPr>
        <w:pStyle w:val="Grillecouleur-Accent1"/>
        <w:rPr>
          <w:lang w:eastAsia="fr-FR" w:bidi="fr-FR"/>
        </w:rPr>
      </w:pPr>
    </w:p>
    <w:p w:rsidR="006B1899" w:rsidRDefault="006B1899" w:rsidP="006B1899">
      <w:pPr>
        <w:pStyle w:val="Grillecouleur-Accent1"/>
        <w:rPr>
          <w:lang w:eastAsia="fr-FR" w:bidi="fr-FR"/>
        </w:rPr>
      </w:pPr>
      <w:r w:rsidRPr="0086625E">
        <w:rPr>
          <w:lang w:eastAsia="fr-FR" w:bidi="fr-FR"/>
        </w:rPr>
        <w:t>Un soir, Berthe partit avec Yvon dans un bal de quartier ; elle avait quinze ans. Ses camarades l’accompagnaient. Un jeune par</w:t>
      </w:r>
      <w:r w:rsidRPr="0086625E">
        <w:rPr>
          <w:lang w:eastAsia="fr-FR" w:bidi="fr-FR"/>
        </w:rPr>
        <w:t>a</w:t>
      </w:r>
      <w:r w:rsidRPr="0086625E">
        <w:rPr>
          <w:lang w:eastAsia="fr-FR" w:bidi="fr-FR"/>
        </w:rPr>
        <w:t>chutiste voulut danser avec elle malgré la révolte d’Yvon. Il y eut bagarre. Cet événement créa des liens solides entre eux, un souv</w:t>
      </w:r>
      <w:r w:rsidRPr="0086625E">
        <w:rPr>
          <w:lang w:eastAsia="fr-FR" w:bidi="fr-FR"/>
        </w:rPr>
        <w:t>e</w:t>
      </w:r>
      <w:r w:rsidRPr="0086625E">
        <w:rPr>
          <w:lang w:eastAsia="fr-FR" w:bidi="fr-FR"/>
        </w:rPr>
        <w:t>nir héroïque les liait : une bagarre pour une fille</w:t>
      </w:r>
      <w:r>
        <w:rPr>
          <w:lang w:eastAsia="fr-FR" w:bidi="fr-FR"/>
        </w:rPr>
        <w:t> </w:t>
      </w:r>
      <w:r w:rsidRPr="009838EC">
        <w:rPr>
          <w:rStyle w:val="Appelnotedebasdep"/>
        </w:rPr>
        <w:footnoteReference w:id="195"/>
      </w:r>
      <w:r w:rsidRPr="0086625E">
        <w:rPr>
          <w:lang w:eastAsia="fr-FR" w:bidi="fr-FR"/>
        </w:rPr>
        <w:t>.</w:t>
      </w:r>
    </w:p>
    <w:p w:rsidR="006B1899" w:rsidRPr="0086625E" w:rsidRDefault="006B1899" w:rsidP="006B1899">
      <w:pPr>
        <w:pStyle w:val="Grillecouleur-Accent1"/>
      </w:pPr>
    </w:p>
    <w:p w:rsidR="006B1899" w:rsidRPr="009E534C" w:rsidRDefault="006B1899" w:rsidP="006B1899">
      <w:pPr>
        <w:spacing w:before="120" w:after="120"/>
        <w:jc w:val="both"/>
      </w:pPr>
      <w:r w:rsidRPr="009E534C">
        <w:rPr>
          <w:lang w:eastAsia="fr-FR" w:bidi="fr-FR"/>
        </w:rPr>
        <w:t>Nous avons cité plus haut un exemplaire similaire : Un cabar</w:t>
      </w:r>
      <w:r w:rsidRPr="009E534C">
        <w:rPr>
          <w:lang w:eastAsia="fr-FR" w:bidi="fr-FR"/>
        </w:rPr>
        <w:t>e</w:t>
      </w:r>
      <w:r w:rsidRPr="009E534C">
        <w:rPr>
          <w:lang w:eastAsia="fr-FR" w:bidi="fr-FR"/>
        </w:rPr>
        <w:t>tier a pris en grippe le rassemblement quotidien de garçons sur la</w:t>
      </w:r>
      <w:r>
        <w:rPr>
          <w:lang w:eastAsia="fr-FR" w:bidi="fr-FR"/>
        </w:rPr>
        <w:t xml:space="preserve">  </w:t>
      </w:r>
      <w:r w:rsidRPr="009E534C">
        <w:rPr>
          <w:lang w:eastAsia="fr-FR" w:bidi="fr-FR"/>
        </w:rPr>
        <w:t xml:space="preserve"> place. Il provoque une infructueuse descente de police</w:t>
      </w:r>
      <w:r>
        <w:rPr>
          <w:lang w:eastAsia="fr-FR" w:bidi="fr-FR"/>
        </w:rPr>
        <w:t> </w:t>
      </w:r>
      <w:r>
        <w:rPr>
          <w:rStyle w:val="Appelnotedebasdep"/>
        </w:rPr>
        <w:footnoteReference w:id="196"/>
      </w:r>
    </w:p>
    <w:p w:rsidR="006B1899" w:rsidRPr="009E534C" w:rsidRDefault="006B1899" w:rsidP="006B1899">
      <w:pPr>
        <w:spacing w:before="120" w:after="120"/>
        <w:jc w:val="both"/>
      </w:pPr>
      <w:r w:rsidRPr="009E534C">
        <w:rPr>
          <w:lang w:eastAsia="fr-FR" w:bidi="fr-FR"/>
        </w:rPr>
        <w:t>Les garçons ripostent à cette peur hostile de l'environnement à pa</w:t>
      </w:r>
      <w:r w:rsidRPr="009E534C">
        <w:rPr>
          <w:lang w:eastAsia="fr-FR" w:bidi="fr-FR"/>
        </w:rPr>
        <w:t>r</w:t>
      </w:r>
      <w:r w:rsidRPr="009E534C">
        <w:rPr>
          <w:lang w:eastAsia="fr-FR" w:bidi="fr-FR"/>
        </w:rPr>
        <w:t>tir de l’incident qui la manifeste. Il faut faire quelques rema</w:t>
      </w:r>
      <w:r w:rsidRPr="009E534C">
        <w:rPr>
          <w:lang w:eastAsia="fr-FR" w:bidi="fr-FR"/>
        </w:rPr>
        <w:t>r</w:t>
      </w:r>
      <w:r w:rsidRPr="009E534C">
        <w:rPr>
          <w:lang w:eastAsia="fr-FR" w:bidi="fr-FR"/>
        </w:rPr>
        <w:t>ques sur ces incidents. En premier lieu, ils ont se</w:t>
      </w:r>
      <w:r w:rsidRPr="009E534C">
        <w:rPr>
          <w:lang w:eastAsia="fr-FR" w:bidi="fr-FR"/>
        </w:rPr>
        <w:t>u</w:t>
      </w:r>
      <w:r w:rsidRPr="009E534C">
        <w:rPr>
          <w:lang w:eastAsia="fr-FR" w:bidi="fr-FR"/>
        </w:rPr>
        <w:t>lement valeur de « déclic » : l’hostilité et la méfiance réciproques qui étaient latentes éclatent o</w:t>
      </w:r>
      <w:r w:rsidRPr="009E534C">
        <w:rPr>
          <w:lang w:eastAsia="fr-FR" w:bidi="fr-FR"/>
        </w:rPr>
        <w:t>u</w:t>
      </w:r>
      <w:r w:rsidRPr="009E534C">
        <w:rPr>
          <w:lang w:eastAsia="fr-FR" w:bidi="fr-FR"/>
        </w:rPr>
        <w:t>vertement dans une manifestation hautement symb</w:t>
      </w:r>
      <w:r w:rsidRPr="009E534C">
        <w:rPr>
          <w:lang w:eastAsia="fr-FR" w:bidi="fr-FR"/>
        </w:rPr>
        <w:t>o</w:t>
      </w:r>
      <w:r w:rsidRPr="009E534C">
        <w:rPr>
          <w:lang w:eastAsia="fr-FR" w:bidi="fr-FR"/>
        </w:rPr>
        <w:t>lique. En lui-même, l’événement a peu d’importance et tout autre aurait pu se pr</w:t>
      </w:r>
      <w:r w:rsidRPr="009E534C">
        <w:rPr>
          <w:lang w:eastAsia="fr-FR" w:bidi="fr-FR"/>
        </w:rPr>
        <w:t>o</w:t>
      </w:r>
      <w:r w:rsidRPr="009E534C">
        <w:rPr>
          <w:lang w:eastAsia="fr-FR" w:bidi="fr-FR"/>
        </w:rPr>
        <w:t>duire à sa place. C’est sa r</w:t>
      </w:r>
      <w:r w:rsidRPr="009E534C">
        <w:rPr>
          <w:lang w:eastAsia="fr-FR" w:bidi="fr-FR"/>
        </w:rPr>
        <w:t>e</w:t>
      </w:r>
      <w:r w:rsidRPr="009E534C">
        <w:rPr>
          <w:lang w:eastAsia="fr-FR" w:bidi="fr-FR"/>
        </w:rPr>
        <w:t>présentation symbolique qui lui donne une telle valeur. Très souvent, d’ailleurs l’environnement ennemi est i</w:t>
      </w:r>
      <w:r w:rsidRPr="009E534C">
        <w:rPr>
          <w:lang w:eastAsia="fr-FR" w:bidi="fr-FR"/>
        </w:rPr>
        <w:t>n</w:t>
      </w:r>
      <w:r w:rsidRPr="009E534C">
        <w:rPr>
          <w:lang w:eastAsia="fr-FR" w:bidi="fr-FR"/>
        </w:rPr>
        <w:t>carné par une personnalité partic</w:t>
      </w:r>
      <w:r w:rsidRPr="009E534C">
        <w:rPr>
          <w:lang w:eastAsia="fr-FR" w:bidi="fr-FR"/>
        </w:rPr>
        <w:t>u</w:t>
      </w:r>
      <w:r w:rsidRPr="009E534C">
        <w:rPr>
          <w:lang w:eastAsia="fr-FR" w:bidi="fr-FR"/>
        </w:rPr>
        <w:t>lièrement représentative aux yeux des adolescents : policier, soldat en uniforme, cabaretier ou comme</w:t>
      </w:r>
      <w:r w:rsidRPr="009E534C">
        <w:rPr>
          <w:lang w:eastAsia="fr-FR" w:bidi="fr-FR"/>
        </w:rPr>
        <w:t>r</w:t>
      </w:r>
      <w:r w:rsidRPr="009E534C">
        <w:rPr>
          <w:lang w:eastAsia="fr-FR" w:bidi="fr-FR"/>
        </w:rPr>
        <w:t>çant, concie</w:t>
      </w:r>
      <w:r w:rsidRPr="009E534C">
        <w:rPr>
          <w:lang w:eastAsia="fr-FR" w:bidi="fr-FR"/>
        </w:rPr>
        <w:t>r</w:t>
      </w:r>
      <w:r w:rsidRPr="009E534C">
        <w:rPr>
          <w:lang w:eastAsia="fr-FR" w:bidi="fr-FR"/>
        </w:rPr>
        <w:t>ge... tous ont une connotation institutionnelle qui leur permet de représenter partic</w:t>
      </w:r>
      <w:r w:rsidRPr="009E534C">
        <w:rPr>
          <w:lang w:eastAsia="fr-FR" w:bidi="fr-FR"/>
        </w:rPr>
        <w:t>u</w:t>
      </w:r>
      <w:r w:rsidRPr="009E534C">
        <w:rPr>
          <w:lang w:eastAsia="fr-FR" w:bidi="fr-FR"/>
        </w:rPr>
        <w:t>lièrement bien la société et spécialement le qua</w:t>
      </w:r>
      <w:r w:rsidRPr="009E534C">
        <w:rPr>
          <w:lang w:eastAsia="fr-FR" w:bidi="fr-FR"/>
        </w:rPr>
        <w:t>r</w:t>
      </w:r>
      <w:r w:rsidRPr="009E534C">
        <w:rPr>
          <w:lang w:eastAsia="fr-FR" w:bidi="fr-FR"/>
        </w:rPr>
        <w:t>tier. Dans un sens différent, néanmoins, il faut reconnaître à l’acte-déclic un relief particulier ; il marque la naissance de la bande co</w:t>
      </w:r>
      <w:r w:rsidRPr="009E534C">
        <w:rPr>
          <w:lang w:eastAsia="fr-FR" w:bidi="fr-FR"/>
        </w:rPr>
        <w:t>m</w:t>
      </w:r>
      <w:r w:rsidRPr="009E534C">
        <w:rPr>
          <w:lang w:eastAsia="fr-FR" w:bidi="fr-FR"/>
        </w:rPr>
        <w:t>me</w:t>
      </w:r>
      <w:r>
        <w:rPr>
          <w:lang w:eastAsia="fr-FR" w:bidi="fr-FR"/>
        </w:rPr>
        <w:t xml:space="preserve"> </w:t>
      </w:r>
      <w:r>
        <w:t xml:space="preserve">[243] </w:t>
      </w:r>
      <w:r w:rsidRPr="009E534C">
        <w:rPr>
          <w:lang w:eastAsia="fr-FR" w:bidi="fr-FR"/>
        </w:rPr>
        <w:t>phénomène propre : ce sera l’exploit sans cesse enjolivé au récit d</w:t>
      </w:r>
      <w:r w:rsidRPr="009E534C">
        <w:rPr>
          <w:lang w:eastAsia="fr-FR" w:bidi="fr-FR"/>
        </w:rPr>
        <w:t>u</w:t>
      </w:r>
      <w:r w:rsidRPr="009E534C">
        <w:rPr>
          <w:lang w:eastAsia="fr-FR" w:bidi="fr-FR"/>
        </w:rPr>
        <w:t>quel les membres communieront ; ce sera aussi l’éternelle récrimin</w:t>
      </w:r>
      <w:r w:rsidRPr="009E534C">
        <w:rPr>
          <w:lang w:eastAsia="fr-FR" w:bidi="fr-FR"/>
        </w:rPr>
        <w:t>a</w:t>
      </w:r>
      <w:r w:rsidRPr="009E534C">
        <w:rPr>
          <w:lang w:eastAsia="fr-FR" w:bidi="fr-FR"/>
        </w:rPr>
        <w:t>tion des adultes.</w:t>
      </w:r>
    </w:p>
    <w:p w:rsidR="006B1899" w:rsidRDefault="006B1899" w:rsidP="006B1899">
      <w:pPr>
        <w:pStyle w:val="Grillecouleur-Accent1"/>
        <w:rPr>
          <w:lang w:eastAsia="fr-FR" w:bidi="fr-FR"/>
        </w:rPr>
      </w:pPr>
    </w:p>
    <w:p w:rsidR="006B1899" w:rsidRDefault="006B1899" w:rsidP="006B1899">
      <w:pPr>
        <w:pStyle w:val="Grillecouleur-Accent1"/>
        <w:rPr>
          <w:lang w:eastAsia="fr-FR" w:bidi="fr-FR"/>
        </w:rPr>
      </w:pPr>
      <w:r w:rsidRPr="006D6056">
        <w:rPr>
          <w:lang w:eastAsia="fr-FR" w:bidi="fr-FR"/>
        </w:rPr>
        <w:t>Combien de jeunes, arrêtés pour un acte d’agression, ne rév</w:t>
      </w:r>
      <w:r w:rsidRPr="006D6056">
        <w:rPr>
          <w:lang w:eastAsia="fr-FR" w:bidi="fr-FR"/>
        </w:rPr>
        <w:t>è</w:t>
      </w:r>
      <w:r w:rsidRPr="006D6056">
        <w:rPr>
          <w:lang w:eastAsia="fr-FR" w:bidi="fr-FR"/>
        </w:rPr>
        <w:t>lent-ils pas, au cours des interrogatoires, qu’ils ont frappé leur victime pa</w:t>
      </w:r>
      <w:r w:rsidRPr="006D6056">
        <w:rPr>
          <w:lang w:eastAsia="fr-FR" w:bidi="fr-FR"/>
        </w:rPr>
        <w:t>r</w:t>
      </w:r>
      <w:r w:rsidRPr="006D6056">
        <w:rPr>
          <w:lang w:eastAsia="fr-FR" w:bidi="fr-FR"/>
        </w:rPr>
        <w:t>ce que celle-ci « les avait regardés de travers », « manifestait son dédain », « avait un sourire supérieur », « avait un air condesce</w:t>
      </w:r>
      <w:r w:rsidRPr="006D6056">
        <w:rPr>
          <w:lang w:eastAsia="fr-FR" w:bidi="fr-FR"/>
        </w:rPr>
        <w:t>n</w:t>
      </w:r>
      <w:r w:rsidRPr="006D6056">
        <w:rPr>
          <w:lang w:eastAsia="fr-FR" w:bidi="fr-FR"/>
        </w:rPr>
        <w:t>dant » ou, au contraire « avait peur d’eux ». La rencontre entre le groupe et la victime s’établit sur le plan éléme</w:t>
      </w:r>
      <w:r w:rsidRPr="006D6056">
        <w:rPr>
          <w:lang w:eastAsia="fr-FR" w:bidi="fr-FR"/>
        </w:rPr>
        <w:t>n</w:t>
      </w:r>
      <w:r w:rsidRPr="006D6056">
        <w:rPr>
          <w:lang w:eastAsia="fr-FR" w:bidi="fr-FR"/>
        </w:rPr>
        <w:t>taire d’un banal rapport de force qui révèle des « comportements latents ».</w:t>
      </w:r>
      <w:r>
        <w:rPr>
          <w:lang w:eastAsia="fr-FR" w:bidi="fr-FR"/>
        </w:rPr>
        <w:t> </w:t>
      </w:r>
      <w:r w:rsidRPr="009838EC">
        <w:rPr>
          <w:rStyle w:val="Appelnotedebasdep"/>
        </w:rPr>
        <w:footnoteReference w:id="197"/>
      </w:r>
    </w:p>
    <w:p w:rsidR="006B1899" w:rsidRPr="006D6056" w:rsidRDefault="006B1899" w:rsidP="006B1899">
      <w:pPr>
        <w:pStyle w:val="Grillecouleur-Accent1"/>
      </w:pPr>
    </w:p>
    <w:p w:rsidR="006B1899" w:rsidRPr="009E534C" w:rsidRDefault="006B1899" w:rsidP="006B1899">
      <w:pPr>
        <w:spacing w:before="120" w:after="120"/>
        <w:jc w:val="both"/>
      </w:pPr>
      <w:r w:rsidRPr="009E534C">
        <w:rPr>
          <w:lang w:eastAsia="fr-FR" w:bidi="fr-FR"/>
        </w:rPr>
        <w:t>La bande naît d’une démarche de ségrég</w:t>
      </w:r>
      <w:r w:rsidRPr="009E534C">
        <w:rPr>
          <w:lang w:eastAsia="fr-FR" w:bidi="fr-FR"/>
        </w:rPr>
        <w:t>a</w:t>
      </w:r>
      <w:r w:rsidRPr="009E534C">
        <w:rPr>
          <w:lang w:eastAsia="fr-FR" w:bidi="fr-FR"/>
        </w:rPr>
        <w:t>tion, d’un sentiment de rejet, souvent latent, depuis un certain temps, mais qui devient bru</w:t>
      </w:r>
      <w:r w:rsidRPr="009E534C">
        <w:rPr>
          <w:lang w:eastAsia="fr-FR" w:bidi="fr-FR"/>
        </w:rPr>
        <w:t>s</w:t>
      </w:r>
      <w:r w:rsidRPr="009E534C">
        <w:rPr>
          <w:lang w:eastAsia="fr-FR" w:bidi="fr-FR"/>
        </w:rPr>
        <w:t>quement et accidentellement évident. Nous voyons déjà app</w:t>
      </w:r>
      <w:r w:rsidRPr="009E534C">
        <w:rPr>
          <w:lang w:eastAsia="fr-FR" w:bidi="fr-FR"/>
        </w:rPr>
        <w:t>a</w:t>
      </w:r>
      <w:r w:rsidRPr="009E534C">
        <w:rPr>
          <w:lang w:eastAsia="fr-FR" w:bidi="fr-FR"/>
        </w:rPr>
        <w:t>raître, au moment même où la bande commence d’exister, deux processus ps</w:t>
      </w:r>
      <w:r w:rsidRPr="009E534C">
        <w:rPr>
          <w:lang w:eastAsia="fr-FR" w:bidi="fr-FR"/>
        </w:rPr>
        <w:t>y</w:t>
      </w:r>
      <w:r w:rsidRPr="009E534C">
        <w:rPr>
          <w:lang w:eastAsia="fr-FR" w:bidi="fr-FR"/>
        </w:rPr>
        <w:t>chosociaux sur lesquels les e</w:t>
      </w:r>
      <w:r w:rsidRPr="009E534C">
        <w:rPr>
          <w:lang w:eastAsia="fr-FR" w:bidi="fr-FR"/>
        </w:rPr>
        <w:t>n</w:t>
      </w:r>
      <w:r w:rsidRPr="009E534C">
        <w:rPr>
          <w:lang w:eastAsia="fr-FR" w:bidi="fr-FR"/>
        </w:rPr>
        <w:t>seignements d’E. de Greef ont porté l’attention. L’injustice d’abord, car l’accident ségrégatif est profo</w:t>
      </w:r>
      <w:r w:rsidRPr="009E534C">
        <w:rPr>
          <w:lang w:eastAsia="fr-FR" w:bidi="fr-FR"/>
        </w:rPr>
        <w:t>n</w:t>
      </w:r>
      <w:r w:rsidRPr="009E534C">
        <w:rPr>
          <w:lang w:eastAsia="fr-FR" w:bidi="fr-FR"/>
        </w:rPr>
        <w:t>dément ressenti par le groupe comme un rejet de la part de la société. Par voie de conséquence, s’altère aussi le m</w:t>
      </w:r>
      <w:r w:rsidRPr="009E534C">
        <w:rPr>
          <w:lang w:eastAsia="fr-FR" w:bidi="fr-FR"/>
        </w:rPr>
        <w:t>o</w:t>
      </w:r>
      <w:r w:rsidRPr="009E534C">
        <w:rPr>
          <w:lang w:eastAsia="fr-FR" w:bidi="fr-FR"/>
        </w:rPr>
        <w:t>de de rattachement à l’environnement. Il suffit de mentionner l’existence de ces mécani</w:t>
      </w:r>
      <w:r w:rsidRPr="009E534C">
        <w:rPr>
          <w:lang w:eastAsia="fr-FR" w:bidi="fr-FR"/>
        </w:rPr>
        <w:t>s</w:t>
      </w:r>
      <w:r w:rsidRPr="009E534C">
        <w:rPr>
          <w:lang w:eastAsia="fr-FR" w:bidi="fr-FR"/>
        </w:rPr>
        <w:t>mes ; on reviendra sur eux un peu plus tard.</w:t>
      </w:r>
    </w:p>
    <w:p w:rsidR="006B1899" w:rsidRDefault="006B1899" w:rsidP="006B1899">
      <w:pPr>
        <w:spacing w:before="120" w:after="120"/>
        <w:jc w:val="both"/>
        <w:rPr>
          <w:lang w:eastAsia="fr-FR" w:bidi="fr-FR"/>
        </w:rPr>
      </w:pPr>
      <w:r w:rsidRPr="009E534C">
        <w:rPr>
          <w:lang w:eastAsia="fr-FR" w:bidi="fr-FR"/>
        </w:rPr>
        <w:t>Ce mode de genèse est d’ailleurs vérifié quand on se penche sur les rapports entre une bande déjà constituée et un impétrant :</w:t>
      </w:r>
      <w:r>
        <w:rPr>
          <w:lang w:eastAsia="fr-FR" w:bidi="fr-FR"/>
        </w:rPr>
        <w:t xml:space="preserve"> on peut di</w:t>
      </w:r>
      <w:r w:rsidRPr="009E534C">
        <w:rPr>
          <w:lang w:eastAsia="fr-FR" w:bidi="fr-FR"/>
        </w:rPr>
        <w:t>s</w:t>
      </w:r>
      <w:r>
        <w:rPr>
          <w:lang w:eastAsia="fr-FR" w:bidi="fr-FR"/>
        </w:rPr>
        <w:t>tinguer trois étapes </w:t>
      </w:r>
      <w:r>
        <w:rPr>
          <w:rStyle w:val="Appelnotedebasdep"/>
        </w:rPr>
        <w:footnoteReference w:id="198"/>
      </w:r>
      <w:r w:rsidRPr="009E534C">
        <w:rPr>
          <w:lang w:eastAsia="fr-FR" w:bidi="fr-FR"/>
        </w:rPr>
        <w:t>. Il y a tout d’abord une reconnaissance récipr</w:t>
      </w:r>
      <w:r w:rsidRPr="009E534C">
        <w:rPr>
          <w:lang w:eastAsia="fr-FR" w:bidi="fr-FR"/>
        </w:rPr>
        <w:t>o</w:t>
      </w:r>
      <w:r w:rsidRPr="009E534C">
        <w:rPr>
          <w:lang w:eastAsia="fr-FR" w:bidi="fr-FR"/>
        </w:rPr>
        <w:t>que qui repose sur des impondérables que l’analyse ne peut guère sa</w:t>
      </w:r>
      <w:r w:rsidRPr="009E534C">
        <w:rPr>
          <w:lang w:eastAsia="fr-FR" w:bidi="fr-FR"/>
        </w:rPr>
        <w:t>i</w:t>
      </w:r>
      <w:r w:rsidRPr="009E534C">
        <w:rPr>
          <w:lang w:eastAsia="fr-FR" w:bidi="fr-FR"/>
        </w:rPr>
        <w:t>sir. Souvent elle est favorisée par le parrainage d’un membre ancien, parra</w:t>
      </w:r>
      <w:r w:rsidRPr="009E534C">
        <w:rPr>
          <w:lang w:eastAsia="fr-FR" w:bidi="fr-FR"/>
        </w:rPr>
        <w:t>i</w:t>
      </w:r>
      <w:r w:rsidRPr="009E534C">
        <w:rPr>
          <w:lang w:eastAsia="fr-FR" w:bidi="fr-FR"/>
        </w:rPr>
        <w:t>nage renforcé par un talent de l’impétrant qui peut s’accorder avec la dominante de la bande. L’acceptation vient ensuite, qui est une pénétration du sujet dans la bande sur un mode de dépe</w:t>
      </w:r>
      <w:r w:rsidRPr="009E534C">
        <w:rPr>
          <w:lang w:eastAsia="fr-FR" w:bidi="fr-FR"/>
        </w:rPr>
        <w:t>n</w:t>
      </w:r>
      <w:r w:rsidRPr="009E534C">
        <w:rPr>
          <w:lang w:eastAsia="fr-FR" w:bidi="fr-FR"/>
        </w:rPr>
        <w:t>dance plus ou moins nette envers la communauté. La dernière phase est de conquête qui parachève cette intégration.</w:t>
      </w:r>
    </w:p>
    <w:p w:rsidR="006B1899" w:rsidRDefault="006B1899" w:rsidP="006B1899">
      <w:pPr>
        <w:spacing w:before="120" w:after="120"/>
        <w:jc w:val="both"/>
      </w:pPr>
      <w:r>
        <w:t>[244]</w:t>
      </w:r>
    </w:p>
    <w:p w:rsidR="006B1899" w:rsidRDefault="006B1899" w:rsidP="006B1899">
      <w:pPr>
        <w:spacing w:before="120" w:after="120"/>
        <w:jc w:val="both"/>
      </w:pPr>
      <w:r>
        <w:t>Ce mécanisme rapide, instinctif, mais compliqué néanmoins, so</w:t>
      </w:r>
      <w:r>
        <w:t>u</w:t>
      </w:r>
      <w:r>
        <w:t>ligne que la bande naît d’une ségrégation, d’une séparation.</w:t>
      </w:r>
    </w:p>
    <w:p w:rsidR="006B1899" w:rsidRDefault="006B1899" w:rsidP="006B1899">
      <w:pPr>
        <w:spacing w:before="120" w:after="120"/>
        <w:jc w:val="both"/>
      </w:pPr>
      <w:r>
        <w:t>Rien jusqu’ici qui permette d’élucider parfaitement les rapports spécifiques bande-environnement. Néanmoins, ce point de départ a</w:t>
      </w:r>
      <w:r>
        <w:t>s</w:t>
      </w:r>
      <w:r>
        <w:t>suré, nous allons pouvoir les examiner dans le cadre de la dyn</w:t>
      </w:r>
      <w:r>
        <w:t>a</w:t>
      </w:r>
      <w:r>
        <w:t>mique de la bande.</w:t>
      </w:r>
    </w:p>
    <w:p w:rsidR="006B1899" w:rsidRDefault="006B1899" w:rsidP="006B1899">
      <w:pPr>
        <w:spacing w:before="120" w:after="120"/>
        <w:jc w:val="both"/>
      </w:pPr>
    </w:p>
    <w:p w:rsidR="006B1899" w:rsidRPr="00C04EEA" w:rsidRDefault="006B1899" w:rsidP="006B1899">
      <w:pPr>
        <w:pStyle w:val="planche"/>
      </w:pPr>
      <w:r w:rsidRPr="00C04EEA">
        <w:t>Ségrégation et dynamique</w:t>
      </w:r>
    </w:p>
    <w:p w:rsidR="006B1899" w:rsidRDefault="006B1899" w:rsidP="006B1899">
      <w:pPr>
        <w:spacing w:before="120" w:after="120"/>
        <w:jc w:val="both"/>
      </w:pPr>
    </w:p>
    <w:p w:rsidR="006B1899" w:rsidRDefault="006B1899" w:rsidP="006B1899">
      <w:pPr>
        <w:spacing w:before="120" w:after="120"/>
        <w:jc w:val="both"/>
      </w:pPr>
      <w:r>
        <w:t>Quelques auteurs étrangers ont posé en cette matière les bases de la théorie. Il suffit de rappeler les travaux de Tannenbaum sur les rel</w:t>
      </w:r>
      <w:r>
        <w:t>a</w:t>
      </w:r>
      <w:r>
        <w:t>tions bande-société, et surtout ceux d’A. Aichorn et de F. Redl. En se fondant sur les observations du paragraphe préc</w:t>
      </w:r>
      <w:r>
        <w:t>é</w:t>
      </w:r>
      <w:r>
        <w:t>dent, on va suivre maintenant l’évolution des rapports entre une bande et l’environnement en se basant sur la dualité de l'in-group et de l’environnement. La ségrégation apparaît renforcée par deux mouv</w:t>
      </w:r>
      <w:r>
        <w:t>e</w:t>
      </w:r>
      <w:r>
        <w:t>ments qui évoluent pourtant dans deux directions opposées.</w:t>
      </w:r>
    </w:p>
    <w:p w:rsidR="006B1899" w:rsidRDefault="006B1899" w:rsidP="006B1899">
      <w:pPr>
        <w:spacing w:before="120" w:after="120"/>
        <w:jc w:val="both"/>
      </w:pPr>
      <w:r>
        <w:t>Tandis que l’</w:t>
      </w:r>
      <w:r w:rsidRPr="00720A19">
        <w:rPr>
          <w:i/>
        </w:rPr>
        <w:t xml:space="preserve">in-group </w:t>
      </w:r>
      <w:r>
        <w:t>est valorisé, l’</w:t>
      </w:r>
      <w:r w:rsidRPr="00720A19">
        <w:rPr>
          <w:i/>
        </w:rPr>
        <w:t xml:space="preserve">out-group </w:t>
      </w:r>
      <w:r>
        <w:t>perd de sa valeur et de son importance aux yeux des membres de la bande. La di</w:t>
      </w:r>
      <w:r>
        <w:t>s</w:t>
      </w:r>
      <w:r>
        <w:t>tance sociale grandit alors, ce qui va dans le sens d’une ségrégation croi</w:t>
      </w:r>
      <w:r>
        <w:t>s</w:t>
      </w:r>
      <w:r>
        <w:t>sante, dont l’apparition avait déjà marqué le point de naissance du groupe. Mais pourquoi et comment l’</w:t>
      </w:r>
      <w:r w:rsidRPr="00720A19">
        <w:rPr>
          <w:i/>
        </w:rPr>
        <w:t xml:space="preserve">in-group </w:t>
      </w:r>
      <w:r>
        <w:t>est-il valorisé ? Le groupe va développer une véritable vie en marge qui satisfait un do</w:t>
      </w:r>
      <w:r>
        <w:t>u</w:t>
      </w:r>
      <w:r>
        <w:t>ble besoin d’évasion et de refuge. Certes, nous avons eu l’occasion de montrer que la majorité des adolescents cherche à s’intégrer dans un groupe homogène. Mais il faut insister ici sur la mise en marge qui s’opère. Il se développe donc une m</w:t>
      </w:r>
      <w:r>
        <w:t>o</w:t>
      </w:r>
      <w:r>
        <w:t>rale de l’appartenance. D’ailleurs, la bande exerce sur l’adolescent une forte emprise.</w:t>
      </w:r>
      <w:r w:rsidRPr="009F22DB">
        <w:t xml:space="preserve"> </w:t>
      </w:r>
    </w:p>
    <w:p w:rsidR="006B1899" w:rsidRDefault="006B1899" w:rsidP="006B1899">
      <w:pPr>
        <w:spacing w:before="120" w:after="120"/>
        <w:jc w:val="both"/>
      </w:pPr>
    </w:p>
    <w:p w:rsidR="006B1899" w:rsidRDefault="006B1899" w:rsidP="006B1899">
      <w:pPr>
        <w:pStyle w:val="Grillecouleur-Accent1"/>
        <w:rPr>
          <w:lang w:eastAsia="fr-FR" w:bidi="fr-FR"/>
        </w:rPr>
      </w:pPr>
      <w:r w:rsidRPr="00C04EEA">
        <w:t>La bande s’impose rapidement et devient un moyen de pression tel sur l’adolescent que l’adulte doit en tenir compte s’il veut</w:t>
      </w:r>
      <w:r>
        <w:t xml:space="preserve"> [245] </w:t>
      </w:r>
      <w:r w:rsidRPr="00C04EEA">
        <w:rPr>
          <w:lang w:eastAsia="fr-FR" w:bidi="fr-FR"/>
        </w:rPr>
        <w:t>éviter de rompre tous les liens qui les unissent. Une mère pourra faire des reproches à son fils à condition de ne pas discuter la bande. Les éducateurs en internat ne se rendent pas toujours compte de cette force attractive qu’est la ba</w:t>
      </w:r>
      <w:r w:rsidRPr="00C04EEA">
        <w:rPr>
          <w:lang w:eastAsia="fr-FR" w:bidi="fr-FR"/>
        </w:rPr>
        <w:t>n</w:t>
      </w:r>
      <w:r w:rsidRPr="00C04EEA">
        <w:rPr>
          <w:lang w:eastAsia="fr-FR" w:bidi="fr-FR"/>
        </w:rPr>
        <w:t>de. Bien des fugues, des refus de rentrer après une permission s’expliquent sans qu’il soit néce</w:t>
      </w:r>
      <w:r w:rsidRPr="00C04EEA">
        <w:rPr>
          <w:lang w:eastAsia="fr-FR" w:bidi="fr-FR"/>
        </w:rPr>
        <w:t>s</w:t>
      </w:r>
      <w:r w:rsidRPr="00C04EEA">
        <w:rPr>
          <w:lang w:eastAsia="fr-FR" w:bidi="fr-FR"/>
        </w:rPr>
        <w:t>saire de penser à en faire un délit</w:t>
      </w:r>
      <w:r>
        <w:rPr>
          <w:lang w:eastAsia="fr-FR" w:bidi="fr-FR"/>
        </w:rPr>
        <w:t>. </w:t>
      </w:r>
      <w:r>
        <w:rPr>
          <w:rStyle w:val="Appelnotedebasdep"/>
        </w:rPr>
        <w:footnoteReference w:id="199"/>
      </w:r>
    </w:p>
    <w:p w:rsidR="006B1899" w:rsidRPr="009E534C" w:rsidRDefault="006B1899" w:rsidP="006B1899">
      <w:pPr>
        <w:pStyle w:val="Grillecouleur-Accent1"/>
      </w:pPr>
    </w:p>
    <w:p w:rsidR="006B1899" w:rsidRDefault="006B1899" w:rsidP="006B1899">
      <w:pPr>
        <w:spacing w:before="120" w:after="120"/>
        <w:jc w:val="both"/>
        <w:rPr>
          <w:lang w:eastAsia="fr-FR" w:bidi="fr-FR"/>
        </w:rPr>
      </w:pPr>
      <w:r w:rsidRPr="009E534C">
        <w:rPr>
          <w:lang w:eastAsia="fr-FR" w:bidi="fr-FR"/>
        </w:rPr>
        <w:t>On constate dans le même sens qu’une bande dissoute laisse so</w:t>
      </w:r>
      <w:r w:rsidRPr="009E534C">
        <w:rPr>
          <w:lang w:eastAsia="fr-FR" w:bidi="fr-FR"/>
        </w:rPr>
        <w:t>u</w:t>
      </w:r>
      <w:r w:rsidRPr="009E534C">
        <w:rPr>
          <w:lang w:eastAsia="fr-FR" w:bidi="fr-FR"/>
        </w:rPr>
        <w:t>vent d’importantes séquelles : fragilisation durable ou inadapt</w:t>
      </w:r>
      <w:r w:rsidRPr="009E534C">
        <w:rPr>
          <w:lang w:eastAsia="fr-FR" w:bidi="fr-FR"/>
        </w:rPr>
        <w:t>a</w:t>
      </w:r>
      <w:r w:rsidRPr="009E534C">
        <w:rPr>
          <w:lang w:eastAsia="fr-FR" w:bidi="fr-FR"/>
        </w:rPr>
        <w:t>tion chron</w:t>
      </w:r>
      <w:r w:rsidRPr="009E534C">
        <w:rPr>
          <w:lang w:eastAsia="fr-FR" w:bidi="fr-FR"/>
        </w:rPr>
        <w:t>i</w:t>
      </w:r>
      <w:r w:rsidRPr="009E534C">
        <w:rPr>
          <w:lang w:eastAsia="fr-FR" w:bidi="fr-FR"/>
        </w:rPr>
        <w:t>que de certains anciens membres, survie de paires ou de tierces délinquantes. C’est que la bande a en main, en tant que r</w:t>
      </w:r>
      <w:r w:rsidRPr="009E534C">
        <w:rPr>
          <w:lang w:eastAsia="fr-FR" w:bidi="fr-FR"/>
        </w:rPr>
        <w:t>é</w:t>
      </w:r>
      <w:r w:rsidRPr="009E534C">
        <w:rPr>
          <w:lang w:eastAsia="fr-FR" w:bidi="fr-FR"/>
        </w:rPr>
        <w:t>alité sociale, des atouts positifs importants. Elle apporte vra</w:t>
      </w:r>
      <w:r w:rsidRPr="009E534C">
        <w:rPr>
          <w:lang w:eastAsia="fr-FR" w:bidi="fr-FR"/>
        </w:rPr>
        <w:t>i</w:t>
      </w:r>
      <w:r w:rsidRPr="009E534C">
        <w:rPr>
          <w:lang w:eastAsia="fr-FR" w:bidi="fr-FR"/>
        </w:rPr>
        <w:t>ment quelque chose à ses membres, et quelque chose qui leur paraît e</w:t>
      </w:r>
      <w:r w:rsidRPr="009E534C">
        <w:rPr>
          <w:lang w:eastAsia="fr-FR" w:bidi="fr-FR"/>
        </w:rPr>
        <w:t>s</w:t>
      </w:r>
      <w:r w:rsidRPr="009E534C">
        <w:rPr>
          <w:lang w:eastAsia="fr-FR" w:bidi="fr-FR"/>
        </w:rPr>
        <w:t>sentiel. On sait qu’un tel groupement, loin d’être amoral, po</w:t>
      </w:r>
      <w:r w:rsidRPr="009E534C">
        <w:rPr>
          <w:lang w:eastAsia="fr-FR" w:bidi="fr-FR"/>
        </w:rPr>
        <w:t>s</w:t>
      </w:r>
      <w:r w:rsidRPr="009E534C">
        <w:rPr>
          <w:lang w:eastAsia="fr-FR" w:bidi="fr-FR"/>
        </w:rPr>
        <w:t>sède et impose des règles de conduite assez strictes. Les participants sont amenés à être « réguliers » par rapport à un code du groupe : justement il faut r</w:t>
      </w:r>
      <w:r w:rsidRPr="009E534C">
        <w:rPr>
          <w:lang w:eastAsia="fr-FR" w:bidi="fr-FR"/>
        </w:rPr>
        <w:t>e</w:t>
      </w:r>
      <w:r w:rsidRPr="009E534C">
        <w:rPr>
          <w:lang w:eastAsia="fr-FR" w:bidi="fr-FR"/>
        </w:rPr>
        <w:t>marquer que cette loyauté, cette solid</w:t>
      </w:r>
      <w:r w:rsidRPr="009E534C">
        <w:rPr>
          <w:lang w:eastAsia="fr-FR" w:bidi="fr-FR"/>
        </w:rPr>
        <w:t>a</w:t>
      </w:r>
      <w:r w:rsidRPr="009E534C">
        <w:rPr>
          <w:lang w:eastAsia="fr-FR" w:bidi="fr-FR"/>
        </w:rPr>
        <w:t>rité s’exerce en faveur de l’</w:t>
      </w:r>
      <w:r w:rsidRPr="00720A19">
        <w:rPr>
          <w:i/>
          <w:lang w:eastAsia="fr-FR" w:bidi="fr-FR"/>
        </w:rPr>
        <w:t>in-group</w:t>
      </w:r>
      <w:r w:rsidRPr="009E534C">
        <w:rPr>
          <w:lang w:eastAsia="fr-FR" w:bidi="fr-FR"/>
        </w:rPr>
        <w:t xml:space="preserve"> et de ses membres et aux dépens de la société globale et de ses représentants. C’est d’ailleurs pour cela, entre autres, qu’on est fondé à faire des réserves sur les stati</w:t>
      </w:r>
      <w:r w:rsidRPr="009E534C">
        <w:rPr>
          <w:lang w:eastAsia="fr-FR" w:bidi="fr-FR"/>
        </w:rPr>
        <w:t>s</w:t>
      </w:r>
      <w:r w:rsidRPr="009E534C">
        <w:rPr>
          <w:lang w:eastAsia="fr-FR" w:bidi="fr-FR"/>
        </w:rPr>
        <w:t>tiques policières ou judiciaires. L’autorité sociale qui interroge un membre d’une bande n’est pas a</w:t>
      </w:r>
      <w:r w:rsidRPr="009E534C">
        <w:rPr>
          <w:lang w:eastAsia="fr-FR" w:bidi="fr-FR"/>
        </w:rPr>
        <w:t>s</w:t>
      </w:r>
      <w:r w:rsidRPr="009E534C">
        <w:rPr>
          <w:lang w:eastAsia="fr-FR" w:bidi="fr-FR"/>
        </w:rPr>
        <w:t>surée du tout de recevoir des renseignements sur l’ensemble du gro</w:t>
      </w:r>
      <w:r w:rsidRPr="009E534C">
        <w:rPr>
          <w:lang w:eastAsia="fr-FR" w:bidi="fr-FR"/>
        </w:rPr>
        <w:t>u</w:t>
      </w:r>
      <w:r w:rsidRPr="009E534C">
        <w:rPr>
          <w:lang w:eastAsia="fr-FR" w:bidi="fr-FR"/>
        </w:rPr>
        <w:t>pe, surtout si elle ne soupço</w:t>
      </w:r>
      <w:r w:rsidRPr="009E534C">
        <w:rPr>
          <w:lang w:eastAsia="fr-FR" w:bidi="fr-FR"/>
        </w:rPr>
        <w:t>n</w:t>
      </w:r>
      <w:r w:rsidRPr="009E534C">
        <w:rPr>
          <w:lang w:eastAsia="fr-FR" w:bidi="fr-FR"/>
        </w:rPr>
        <w:t>ne pas son existence. Mais cette morale est loin de paraître lourde ou desséchée : elle est seulement la contr</w:t>
      </w:r>
      <w:r w:rsidRPr="009E534C">
        <w:rPr>
          <w:lang w:eastAsia="fr-FR" w:bidi="fr-FR"/>
        </w:rPr>
        <w:t>e</w:t>
      </w:r>
      <w:r w:rsidRPr="009E534C">
        <w:rPr>
          <w:lang w:eastAsia="fr-FR" w:bidi="fr-FR"/>
        </w:rPr>
        <w:t>partie d’inestimables apports du groupe. Par son agrégation, le sujet acquiert l’estime de ses homologues à un moment de sa vie où sa r</w:t>
      </w:r>
      <w:r w:rsidRPr="009E534C">
        <w:rPr>
          <w:lang w:eastAsia="fr-FR" w:bidi="fr-FR"/>
        </w:rPr>
        <w:t>é</w:t>
      </w:r>
      <w:r w:rsidRPr="009E534C">
        <w:rPr>
          <w:lang w:eastAsia="fr-FR" w:bidi="fr-FR"/>
        </w:rPr>
        <w:t>putation est souvent mauvaise aux yeux des adultes. Des auteurs am</w:t>
      </w:r>
      <w:r w:rsidRPr="009E534C">
        <w:rPr>
          <w:lang w:eastAsia="fr-FR" w:bidi="fr-FR"/>
        </w:rPr>
        <w:t>é</w:t>
      </w:r>
      <w:r w:rsidRPr="009E534C">
        <w:rPr>
          <w:lang w:eastAsia="fr-FR" w:bidi="fr-FR"/>
        </w:rPr>
        <w:t>ricains ont souligné, à juste titre, combien les garçons qui font partie de bandes sont assoiffés de cons</w:t>
      </w:r>
      <w:r w:rsidRPr="009E534C">
        <w:rPr>
          <w:lang w:eastAsia="fr-FR" w:bidi="fr-FR"/>
        </w:rPr>
        <w:t>i</w:t>
      </w:r>
      <w:r w:rsidRPr="009E534C">
        <w:rPr>
          <w:lang w:eastAsia="fr-FR" w:bidi="fr-FR"/>
        </w:rPr>
        <w:t>dération. On retrouve une demande semblable de ce côté de l’Océan. Plus il est frustré, plus l’adolescent est conduit à subir l’emprise de la bande et à accepter des contrepa</w:t>
      </w:r>
      <w:r w:rsidRPr="009E534C">
        <w:rPr>
          <w:lang w:eastAsia="fr-FR" w:bidi="fr-FR"/>
        </w:rPr>
        <w:t>r</w:t>
      </w:r>
      <w:r w:rsidRPr="009E534C">
        <w:rPr>
          <w:lang w:eastAsia="fr-FR" w:bidi="fr-FR"/>
        </w:rPr>
        <w:t>ties et des devoirs, parfois très lourds. Ainsi la bande est-elle pour son me</w:t>
      </w:r>
      <w:r w:rsidRPr="009E534C">
        <w:rPr>
          <w:lang w:eastAsia="fr-FR" w:bidi="fr-FR"/>
        </w:rPr>
        <w:t>m</w:t>
      </w:r>
      <w:r>
        <w:rPr>
          <w:lang w:eastAsia="fr-FR" w:bidi="fr-FR"/>
        </w:rPr>
        <w:t>bre un motif de sécurité.</w:t>
      </w:r>
    </w:p>
    <w:p w:rsidR="006B1899" w:rsidRPr="009E534C" w:rsidRDefault="006B1899" w:rsidP="006B1899">
      <w:pPr>
        <w:spacing w:before="120" w:after="120"/>
        <w:jc w:val="both"/>
      </w:pPr>
      <w:r>
        <w:t>[246]</w:t>
      </w:r>
    </w:p>
    <w:p w:rsidR="006B1899" w:rsidRPr="009E534C" w:rsidRDefault="006B1899" w:rsidP="006B1899">
      <w:pPr>
        <w:spacing w:before="120" w:after="120"/>
        <w:jc w:val="both"/>
      </w:pPr>
      <w:r w:rsidRPr="009E534C">
        <w:rPr>
          <w:lang w:eastAsia="fr-FR" w:bidi="fr-FR"/>
        </w:rPr>
        <w:t>Dans un même sens, le</w:t>
      </w:r>
      <w:r>
        <w:rPr>
          <w:lang w:eastAsia="fr-FR" w:bidi="fr-FR"/>
        </w:rPr>
        <w:t xml:space="preserve"> responsable des Equipes d’Ami</w:t>
      </w:r>
      <w:r w:rsidRPr="009E534C">
        <w:rPr>
          <w:lang w:eastAsia="fr-FR" w:bidi="fr-FR"/>
        </w:rPr>
        <w:t>tié écrit à propos de la bande de « l’Oiseau bleu » :</w:t>
      </w:r>
    </w:p>
    <w:p w:rsidR="006B1899" w:rsidRDefault="006B1899" w:rsidP="006B1899">
      <w:pPr>
        <w:pStyle w:val="Grillecouleur-Accent1"/>
        <w:rPr>
          <w:lang w:eastAsia="fr-FR" w:bidi="fr-FR"/>
        </w:rPr>
      </w:pPr>
    </w:p>
    <w:p w:rsidR="006B1899" w:rsidRPr="009F22DB" w:rsidRDefault="006B1899" w:rsidP="006B1899">
      <w:pPr>
        <w:pStyle w:val="Grillecouleur-Accent1"/>
      </w:pPr>
      <w:r w:rsidRPr="009F22DB">
        <w:rPr>
          <w:lang w:eastAsia="fr-FR" w:bidi="fr-FR"/>
        </w:rPr>
        <w:t>Ils puisent une force dans cette particip</w:t>
      </w:r>
      <w:r w:rsidRPr="009F22DB">
        <w:rPr>
          <w:lang w:eastAsia="fr-FR" w:bidi="fr-FR"/>
        </w:rPr>
        <w:t>a</w:t>
      </w:r>
      <w:r w:rsidRPr="009F22DB">
        <w:rPr>
          <w:lang w:eastAsia="fr-FR" w:bidi="fr-FR"/>
        </w:rPr>
        <w:t>tion à un groupe. Cela leur permet de s’opposer avec moins de crainte et de scrupules aux efforts éducatifs de leurs parents. Ils sentent la bande derrière eux. Ils cherchent parfois une val</w:t>
      </w:r>
      <w:r w:rsidRPr="009F22DB">
        <w:rPr>
          <w:lang w:eastAsia="fr-FR" w:bidi="fr-FR"/>
        </w:rPr>
        <w:t>o</w:t>
      </w:r>
      <w:r w:rsidRPr="009F22DB">
        <w:rPr>
          <w:lang w:eastAsia="fr-FR" w:bidi="fr-FR"/>
        </w:rPr>
        <w:t>risation, un rôle d’hommes que leur entourage et sans doute le milieu professionnel leur refusent. Les « grandes gueules », les vantards, certains de ceux qui jouent aux « durs » sont parfois de petits garçons chez eux, et filent doux quand leur mère crie un peu fort. Ces garçons ont là un public so</w:t>
      </w:r>
      <w:r w:rsidRPr="009F22DB">
        <w:rPr>
          <w:lang w:eastAsia="fr-FR" w:bidi="fr-FR"/>
        </w:rPr>
        <w:t>u</w:t>
      </w:r>
      <w:r w:rsidRPr="009F22DB">
        <w:rPr>
          <w:lang w:eastAsia="fr-FR" w:bidi="fr-FR"/>
        </w:rPr>
        <w:t>vent prêt à les écouter sans trop les contredire ou à admirer leurs exploits.</w:t>
      </w:r>
    </w:p>
    <w:p w:rsidR="006B1899" w:rsidRPr="009E534C" w:rsidRDefault="006B1899" w:rsidP="006B1899">
      <w:pPr>
        <w:pStyle w:val="Grillecouleur-Accent1"/>
      </w:pPr>
      <w:r w:rsidRPr="009F22DB">
        <w:rPr>
          <w:lang w:eastAsia="fr-FR" w:bidi="fr-FR"/>
        </w:rPr>
        <w:t>... Et puis, ces adolescents se trouvent au bord d’une existence assez sembl</w:t>
      </w:r>
      <w:r w:rsidRPr="009F22DB">
        <w:rPr>
          <w:lang w:eastAsia="fr-FR" w:bidi="fr-FR"/>
        </w:rPr>
        <w:t>a</w:t>
      </w:r>
      <w:r w:rsidRPr="009F22DB">
        <w:rPr>
          <w:lang w:eastAsia="fr-FR" w:bidi="fr-FR"/>
        </w:rPr>
        <w:t>ble à celle de leurs parents, ce qui, cela se conçoit, ne leur paraît pas envi</w:t>
      </w:r>
      <w:r w:rsidRPr="009F22DB">
        <w:rPr>
          <w:lang w:eastAsia="fr-FR" w:bidi="fr-FR"/>
        </w:rPr>
        <w:t>a</w:t>
      </w:r>
      <w:r w:rsidRPr="009F22DB">
        <w:rPr>
          <w:lang w:eastAsia="fr-FR" w:bidi="fr-FR"/>
        </w:rPr>
        <w:t>ble. Ils se trouvent en face d'une existence complexe à laquelle il est de plus en plus difficile de s'adapter. La bande leur apporte une atmosphère et aussi un so</w:t>
      </w:r>
      <w:r w:rsidRPr="009F22DB">
        <w:rPr>
          <w:lang w:eastAsia="fr-FR" w:bidi="fr-FR"/>
        </w:rPr>
        <w:t>u</w:t>
      </w:r>
      <w:r>
        <w:rPr>
          <w:lang w:eastAsia="fr-FR" w:bidi="fr-FR"/>
        </w:rPr>
        <w:t>tien. </w:t>
      </w:r>
      <w:r>
        <w:rPr>
          <w:rStyle w:val="Appelnotedebasdep"/>
        </w:rPr>
        <w:footnoteReference w:id="200"/>
      </w:r>
    </w:p>
    <w:p w:rsidR="006B1899" w:rsidRPr="009E534C" w:rsidRDefault="006B1899" w:rsidP="006B1899">
      <w:pPr>
        <w:pStyle w:val="Grillecouleur-Accent1"/>
      </w:pPr>
      <w:r w:rsidRPr="009E534C">
        <w:rPr>
          <w:lang w:eastAsia="fr-FR" w:bidi="fr-FR"/>
        </w:rPr>
        <w:t>Et on trouve encore dans le même ouvrage ce résumé sembl</w:t>
      </w:r>
      <w:r w:rsidRPr="009E534C">
        <w:rPr>
          <w:lang w:eastAsia="fr-FR" w:bidi="fr-FR"/>
        </w:rPr>
        <w:t>a</w:t>
      </w:r>
      <w:r w:rsidRPr="009E534C">
        <w:rPr>
          <w:lang w:eastAsia="fr-FR" w:bidi="fr-FR"/>
        </w:rPr>
        <w:t>ble :</w:t>
      </w:r>
    </w:p>
    <w:p w:rsidR="006B1899" w:rsidRDefault="006B1899" w:rsidP="006B1899">
      <w:pPr>
        <w:pStyle w:val="Grillecouleur-Accent1"/>
        <w:rPr>
          <w:rStyle w:val="Corpsdutexte2Italique"/>
          <w:sz w:val="24"/>
        </w:rPr>
      </w:pPr>
      <w:r w:rsidRPr="009F22DB">
        <w:rPr>
          <w:lang w:eastAsia="fr-FR" w:bidi="fr-FR"/>
        </w:rPr>
        <w:t>C’est à un autre monde que notre adolescent appartient ; ce monde a des règles qui lui sont propres et auxquelles il peut adh</w:t>
      </w:r>
      <w:r w:rsidRPr="009F22DB">
        <w:rPr>
          <w:lang w:eastAsia="fr-FR" w:bidi="fr-FR"/>
        </w:rPr>
        <w:t>é</w:t>
      </w:r>
      <w:r w:rsidRPr="009F22DB">
        <w:rPr>
          <w:lang w:eastAsia="fr-FR" w:bidi="fr-FR"/>
        </w:rPr>
        <w:t>rer aisément. Elles sont basées sur une certaine s</w:t>
      </w:r>
      <w:r w:rsidRPr="009F22DB">
        <w:rPr>
          <w:lang w:eastAsia="fr-FR" w:bidi="fr-FR"/>
        </w:rPr>
        <w:t>o</w:t>
      </w:r>
      <w:r w:rsidRPr="009F22DB">
        <w:rPr>
          <w:lang w:eastAsia="fr-FR" w:bidi="fr-FR"/>
        </w:rPr>
        <w:t>lidarité (on ne « donne » pas un copain), sur le culte de la force, sur une commune hostilité à la société et à ses représentants</w:t>
      </w:r>
      <w:r>
        <w:rPr>
          <w:lang w:eastAsia="fr-FR" w:bidi="fr-FR"/>
        </w:rPr>
        <w:t> </w:t>
      </w:r>
      <w:r>
        <w:rPr>
          <w:rStyle w:val="Appelnotedebasdep"/>
        </w:rPr>
        <w:footnoteReference w:id="201"/>
      </w:r>
      <w:r w:rsidRPr="009F22DB">
        <w:rPr>
          <w:rStyle w:val="Corpsdutexte2Italique"/>
          <w:sz w:val="24"/>
        </w:rPr>
        <w:t>.</w:t>
      </w:r>
    </w:p>
    <w:p w:rsidR="006B1899" w:rsidRPr="009F22DB" w:rsidRDefault="006B1899" w:rsidP="006B1899">
      <w:pPr>
        <w:pStyle w:val="Grillecouleur-Accent1"/>
      </w:pPr>
    </w:p>
    <w:p w:rsidR="006B1899" w:rsidRPr="009E534C" w:rsidRDefault="006B1899" w:rsidP="006B1899">
      <w:pPr>
        <w:spacing w:before="120" w:after="120"/>
        <w:jc w:val="both"/>
      </w:pPr>
      <w:r w:rsidRPr="009E534C">
        <w:rPr>
          <w:lang w:eastAsia="fr-FR" w:bidi="fr-FR"/>
        </w:rPr>
        <w:t>Peut-on rattacher ce faisceau d’apports à une notion plus synthét</w:t>
      </w:r>
      <w:r w:rsidRPr="009E534C">
        <w:rPr>
          <w:lang w:eastAsia="fr-FR" w:bidi="fr-FR"/>
        </w:rPr>
        <w:t>i</w:t>
      </w:r>
      <w:r w:rsidRPr="009E534C">
        <w:rPr>
          <w:lang w:eastAsia="fr-FR" w:bidi="fr-FR"/>
        </w:rPr>
        <w:t>que qui permette aussi d’avancer davantage dans la compr</w:t>
      </w:r>
      <w:r w:rsidRPr="009E534C">
        <w:rPr>
          <w:lang w:eastAsia="fr-FR" w:bidi="fr-FR"/>
        </w:rPr>
        <w:t>é</w:t>
      </w:r>
      <w:r w:rsidRPr="009E534C">
        <w:rPr>
          <w:lang w:eastAsia="fr-FR" w:bidi="fr-FR"/>
        </w:rPr>
        <w:t>hension de la bande ? A. Adler a souligné pe</w:t>
      </w:r>
      <w:r w:rsidRPr="009E534C">
        <w:rPr>
          <w:lang w:eastAsia="fr-FR" w:bidi="fr-FR"/>
        </w:rPr>
        <w:t>n</w:t>
      </w:r>
      <w:r w:rsidRPr="009E534C">
        <w:rPr>
          <w:lang w:eastAsia="fr-FR" w:bidi="fr-FR"/>
        </w:rPr>
        <w:t>dant l’entre-deux guerres le rôle du modèle adulte chez les adolescents viennois qu’il ét</w:t>
      </w:r>
      <w:r w:rsidRPr="009E534C">
        <w:rPr>
          <w:lang w:eastAsia="fr-FR" w:bidi="fr-FR"/>
        </w:rPr>
        <w:t>u</w:t>
      </w:r>
      <w:r w:rsidRPr="009E534C">
        <w:rPr>
          <w:lang w:eastAsia="fr-FR" w:bidi="fr-FR"/>
        </w:rPr>
        <w:t>diait</w:t>
      </w:r>
      <w:r>
        <w:rPr>
          <w:lang w:eastAsia="fr-FR" w:bidi="fr-FR"/>
        </w:rPr>
        <w:t> </w:t>
      </w:r>
      <w:r>
        <w:rPr>
          <w:rStyle w:val="Appelnotedebasdep"/>
        </w:rPr>
        <w:footnoteReference w:id="202"/>
      </w:r>
      <w:r w:rsidRPr="009E534C">
        <w:rPr>
          <w:lang w:eastAsia="fr-FR" w:bidi="fr-FR"/>
        </w:rPr>
        <w:t>. Nous avons vu le caractère largement mythique de cette course à l’adulte. Mais c’est un mythe qui a la vie dure. Pour des couches très larges dans les sociétés industrialisées occident</w:t>
      </w:r>
      <w:r w:rsidRPr="009E534C">
        <w:rPr>
          <w:lang w:eastAsia="fr-FR" w:bidi="fr-FR"/>
        </w:rPr>
        <w:t>a</w:t>
      </w:r>
      <w:r w:rsidRPr="009E534C">
        <w:rPr>
          <w:lang w:eastAsia="fr-FR" w:bidi="fr-FR"/>
        </w:rPr>
        <w:t>les, cette conserve culturelle</w:t>
      </w:r>
      <w:r>
        <w:rPr>
          <w:lang w:eastAsia="fr-FR" w:bidi="fr-FR"/>
        </w:rPr>
        <w:t xml:space="preserve"> demeure une attente nécessaire</w:t>
      </w:r>
      <w:r w:rsidRPr="009E534C">
        <w:rPr>
          <w:lang w:eastAsia="fr-FR" w:bidi="fr-FR"/>
        </w:rPr>
        <w:t>ment</w:t>
      </w:r>
      <w:r>
        <w:t xml:space="preserve"> [247]</w:t>
      </w:r>
      <w:r w:rsidRPr="009E534C">
        <w:rPr>
          <w:lang w:eastAsia="fr-FR" w:bidi="fr-FR"/>
        </w:rPr>
        <w:t xml:space="preserve"> déçue certes, mais d’autant plus exacerbée qu’il est impossible de la satisfaire. Chez les adole</w:t>
      </w:r>
      <w:r w:rsidRPr="009E534C">
        <w:rPr>
          <w:lang w:eastAsia="fr-FR" w:bidi="fr-FR"/>
        </w:rPr>
        <w:t>s</w:t>
      </w:r>
      <w:r w:rsidRPr="009E534C">
        <w:rPr>
          <w:lang w:eastAsia="fr-FR" w:bidi="fr-FR"/>
        </w:rPr>
        <w:t>cents qui ont hérité ce m</w:t>
      </w:r>
      <w:r w:rsidRPr="009E534C">
        <w:rPr>
          <w:lang w:eastAsia="fr-FR" w:bidi="fr-FR"/>
        </w:rPr>
        <w:t>y</w:t>
      </w:r>
      <w:r w:rsidRPr="009E534C">
        <w:rPr>
          <w:lang w:eastAsia="fr-FR" w:bidi="fr-FR"/>
        </w:rPr>
        <w:t>the et ne peuvent s’en défaire, la société globale apparaît comme fondame</w:t>
      </w:r>
      <w:r w:rsidRPr="009E534C">
        <w:rPr>
          <w:lang w:eastAsia="fr-FR" w:bidi="fr-FR"/>
        </w:rPr>
        <w:t>n</w:t>
      </w:r>
      <w:r w:rsidRPr="009E534C">
        <w:rPr>
          <w:lang w:eastAsia="fr-FR" w:bidi="fr-FR"/>
        </w:rPr>
        <w:t>talement décevante et angoissante. Alors la bande d</w:t>
      </w:r>
      <w:r w:rsidRPr="009E534C">
        <w:rPr>
          <w:lang w:eastAsia="fr-FR" w:bidi="fr-FR"/>
        </w:rPr>
        <w:t>e</w:t>
      </w:r>
      <w:r w:rsidRPr="009E534C">
        <w:rPr>
          <w:lang w:eastAsia="fr-FR" w:bidi="fr-FR"/>
        </w:rPr>
        <w:t>vient la muraille protectrice contre cet extérieur qui réfute le sy</w:t>
      </w:r>
      <w:r w:rsidRPr="009E534C">
        <w:rPr>
          <w:lang w:eastAsia="fr-FR" w:bidi="fr-FR"/>
        </w:rPr>
        <w:t>s</w:t>
      </w:r>
      <w:r w:rsidRPr="009E534C">
        <w:rPr>
          <w:lang w:eastAsia="fr-FR" w:bidi="fr-FR"/>
        </w:rPr>
        <w:t>tème de croyance adopté. Elle est aussi perçue comme le moyen de saisir à peu de frais les attributs traditionnellement conf</w:t>
      </w:r>
      <w:r w:rsidRPr="009E534C">
        <w:rPr>
          <w:lang w:eastAsia="fr-FR" w:bidi="fr-FR"/>
        </w:rPr>
        <w:t>é</w:t>
      </w:r>
      <w:r w:rsidRPr="009E534C">
        <w:rPr>
          <w:lang w:eastAsia="fr-FR" w:bidi="fr-FR"/>
        </w:rPr>
        <w:t>rés à l’adulte. Ce sont la force dépourvue de toute connotation angoissa</w:t>
      </w:r>
      <w:r w:rsidRPr="009E534C">
        <w:rPr>
          <w:lang w:eastAsia="fr-FR" w:bidi="fr-FR"/>
        </w:rPr>
        <w:t>n</w:t>
      </w:r>
      <w:r w:rsidRPr="009E534C">
        <w:rPr>
          <w:lang w:eastAsia="fr-FR" w:bidi="fr-FR"/>
        </w:rPr>
        <w:t>te de just</w:t>
      </w:r>
      <w:r w:rsidRPr="009E534C">
        <w:rPr>
          <w:lang w:eastAsia="fr-FR" w:bidi="fr-FR"/>
        </w:rPr>
        <w:t>i</w:t>
      </w:r>
      <w:r w:rsidRPr="009E534C">
        <w:rPr>
          <w:lang w:eastAsia="fr-FR" w:bidi="fr-FR"/>
        </w:rPr>
        <w:t>ce, l’argent ou du moins une large disposition des biens de consommation de masse, la puissance sexuelle... tous d</w:t>
      </w:r>
      <w:r w:rsidRPr="009E534C">
        <w:rPr>
          <w:lang w:eastAsia="fr-FR" w:bidi="fr-FR"/>
        </w:rPr>
        <w:t>o</w:t>
      </w:r>
      <w:r w:rsidRPr="009E534C">
        <w:rPr>
          <w:lang w:eastAsia="fr-FR" w:bidi="fr-FR"/>
        </w:rPr>
        <w:t>maines où l’adolescent isolé est démuni et impuissant, alors que le groupe pe</w:t>
      </w:r>
      <w:r w:rsidRPr="009E534C">
        <w:rPr>
          <w:lang w:eastAsia="fr-FR" w:bidi="fr-FR"/>
        </w:rPr>
        <w:t>r</w:t>
      </w:r>
      <w:r w:rsidRPr="009E534C">
        <w:rPr>
          <w:lang w:eastAsia="fr-FR" w:bidi="fr-FR"/>
        </w:rPr>
        <w:t>met une satisfaction plus facile, à la fois psychiquement et matérie</w:t>
      </w:r>
      <w:r w:rsidRPr="009E534C">
        <w:rPr>
          <w:lang w:eastAsia="fr-FR" w:bidi="fr-FR"/>
        </w:rPr>
        <w:t>l</w:t>
      </w:r>
      <w:r w:rsidRPr="009E534C">
        <w:rPr>
          <w:lang w:eastAsia="fr-FR" w:bidi="fr-FR"/>
        </w:rPr>
        <w:t>lement : il fait échapper le sujet à son angoisse inhibitrice et il lui pr</w:t>
      </w:r>
      <w:r w:rsidRPr="009E534C">
        <w:rPr>
          <w:lang w:eastAsia="fr-FR" w:bidi="fr-FR"/>
        </w:rPr>
        <w:t>o</w:t>
      </w:r>
      <w:r w:rsidRPr="009E534C">
        <w:rPr>
          <w:lang w:eastAsia="fr-FR" w:bidi="fr-FR"/>
        </w:rPr>
        <w:t>cure des facilités matérielles : force du groupe, d</w:t>
      </w:r>
      <w:r w:rsidRPr="009E534C">
        <w:rPr>
          <w:lang w:eastAsia="fr-FR" w:bidi="fr-FR"/>
        </w:rPr>
        <w:t>é</w:t>
      </w:r>
      <w:r w:rsidRPr="009E534C">
        <w:rPr>
          <w:lang w:eastAsia="fr-FR" w:bidi="fr-FR"/>
        </w:rPr>
        <w:t>linquance utilitaire, initiation collective à la puissance sexuelle. Il est significatif de con</w:t>
      </w:r>
      <w:r w:rsidRPr="009E534C">
        <w:rPr>
          <w:lang w:eastAsia="fr-FR" w:bidi="fr-FR"/>
        </w:rPr>
        <w:t>s</w:t>
      </w:r>
      <w:r w:rsidRPr="009E534C">
        <w:rPr>
          <w:lang w:eastAsia="fr-FR" w:bidi="fr-FR"/>
        </w:rPr>
        <w:t>tater que les stéréotypes de l’</w:t>
      </w:r>
      <w:r w:rsidRPr="008C2BFC">
        <w:rPr>
          <w:i/>
          <w:lang w:eastAsia="fr-FR" w:bidi="fr-FR"/>
        </w:rPr>
        <w:t>out-group</w:t>
      </w:r>
      <w:r w:rsidRPr="009E534C">
        <w:rPr>
          <w:lang w:eastAsia="fr-FR" w:bidi="fr-FR"/>
        </w:rPr>
        <w:t xml:space="preserve"> qui font l’objet d’admiration ou de crainte sont les « durs », les « pleins de fric » qui roulent dans de « grosses bagnoles » sans rien « foutre ». Ainsi on projette dans cet </w:t>
      </w:r>
      <w:r w:rsidRPr="008C2BFC">
        <w:rPr>
          <w:i/>
          <w:lang w:eastAsia="fr-FR" w:bidi="fr-FR"/>
        </w:rPr>
        <w:t>out-group</w:t>
      </w:r>
      <w:r w:rsidRPr="009E534C">
        <w:rPr>
          <w:lang w:eastAsia="fr-FR" w:bidi="fr-FR"/>
        </w:rPr>
        <w:t>, dont nous verrons le caractère mythique et la faible perce</w:t>
      </w:r>
      <w:r w:rsidRPr="009E534C">
        <w:rPr>
          <w:lang w:eastAsia="fr-FR" w:bidi="fr-FR"/>
        </w:rPr>
        <w:t>p</w:t>
      </w:r>
      <w:r w:rsidRPr="009E534C">
        <w:rPr>
          <w:lang w:eastAsia="fr-FR" w:bidi="fr-FR"/>
        </w:rPr>
        <w:t>tion, des schémas correspondant à des impulsions essentielles que le groupe doit satisfaire ou compe</w:t>
      </w:r>
      <w:r w:rsidRPr="009E534C">
        <w:rPr>
          <w:lang w:eastAsia="fr-FR" w:bidi="fr-FR"/>
        </w:rPr>
        <w:t>n</w:t>
      </w:r>
      <w:r w:rsidRPr="009E534C">
        <w:rPr>
          <w:lang w:eastAsia="fr-FR" w:bidi="fr-FR"/>
        </w:rPr>
        <w:t>ser : les détenteurs de la force brutale, de l’argent.</w:t>
      </w:r>
    </w:p>
    <w:p w:rsidR="006B1899" w:rsidRDefault="006B1899" w:rsidP="006B1899">
      <w:pPr>
        <w:pStyle w:val="Grillecouleur-Accent1"/>
        <w:rPr>
          <w:lang w:eastAsia="fr-FR" w:bidi="fr-FR"/>
        </w:rPr>
      </w:pPr>
    </w:p>
    <w:p w:rsidR="006B1899" w:rsidRDefault="006B1899" w:rsidP="006B1899">
      <w:pPr>
        <w:pStyle w:val="Grillecouleur-Accent1"/>
        <w:rPr>
          <w:lang w:eastAsia="fr-FR" w:bidi="fr-FR"/>
        </w:rPr>
      </w:pPr>
      <w:r w:rsidRPr="009351AB">
        <w:rPr>
          <w:lang w:eastAsia="fr-FR" w:bidi="fr-FR"/>
        </w:rPr>
        <w:t>Pour tous, à ce stade, on comprend qu'il existe un mot magique, un mir</w:t>
      </w:r>
      <w:r w:rsidRPr="009351AB">
        <w:rPr>
          <w:lang w:eastAsia="fr-FR" w:bidi="fr-FR"/>
        </w:rPr>
        <w:t>a</w:t>
      </w:r>
      <w:r w:rsidRPr="009351AB">
        <w:rPr>
          <w:lang w:eastAsia="fr-FR" w:bidi="fr-FR"/>
        </w:rPr>
        <w:t>ge... l’argent... Avec l’argent ils pensent avoir tout ce qui leur manque, ils pensent pouvoir s’étourdir... Se procurer de l’argent est le sujet de bien des conversations et le mobile de la plupart des délits. En avoir peu, rég</w:t>
      </w:r>
      <w:r w:rsidRPr="009351AB">
        <w:rPr>
          <w:lang w:eastAsia="fr-FR" w:bidi="fr-FR"/>
        </w:rPr>
        <w:t>u</w:t>
      </w:r>
      <w:r w:rsidRPr="009351AB">
        <w:rPr>
          <w:lang w:eastAsia="fr-FR" w:bidi="fr-FR"/>
        </w:rPr>
        <w:t>lièrement, ne les intéresse pas, le principal est d'en avoir bea</w:t>
      </w:r>
      <w:r w:rsidRPr="009351AB">
        <w:rPr>
          <w:lang w:eastAsia="fr-FR" w:bidi="fr-FR"/>
        </w:rPr>
        <w:t>u</w:t>
      </w:r>
      <w:r w:rsidRPr="009351AB">
        <w:rPr>
          <w:lang w:eastAsia="fr-FR" w:bidi="fr-FR"/>
        </w:rPr>
        <w:t>coup de temps en temps.</w:t>
      </w:r>
      <w:r>
        <w:rPr>
          <w:lang w:eastAsia="fr-FR" w:bidi="fr-FR"/>
        </w:rPr>
        <w:t> </w:t>
      </w:r>
      <w:r w:rsidRPr="008C2BFC">
        <w:rPr>
          <w:rStyle w:val="Appelnotedebasdep"/>
        </w:rPr>
        <w:footnoteReference w:id="203"/>
      </w:r>
    </w:p>
    <w:p w:rsidR="006B1899" w:rsidRPr="009351AB" w:rsidRDefault="006B1899" w:rsidP="006B1899">
      <w:pPr>
        <w:pStyle w:val="Grillecouleur-Accent1"/>
      </w:pPr>
    </w:p>
    <w:p w:rsidR="006B1899" w:rsidRPr="009E534C" w:rsidRDefault="006B1899" w:rsidP="006B1899">
      <w:pPr>
        <w:spacing w:before="120" w:after="120"/>
        <w:jc w:val="both"/>
      </w:pPr>
      <w:r w:rsidRPr="009E534C">
        <w:rPr>
          <w:lang w:eastAsia="fr-FR" w:bidi="fr-FR"/>
        </w:rPr>
        <w:t>Un autre exemple classique peut être tiré de la vie sexuelle : e</w:t>
      </w:r>
      <w:r w:rsidRPr="009E534C">
        <w:rPr>
          <w:lang w:eastAsia="fr-FR" w:bidi="fr-FR"/>
        </w:rPr>
        <w:t>l</w:t>
      </w:r>
      <w:r w:rsidRPr="009E534C">
        <w:rPr>
          <w:lang w:eastAsia="fr-FR" w:bidi="fr-FR"/>
        </w:rPr>
        <w:t>le prend une place considérable par contraste avec le désintérêt dont les membres de bande font largement preuve par ailleurs. C’est là, en e</w:t>
      </w:r>
      <w:r w:rsidRPr="009E534C">
        <w:rPr>
          <w:lang w:eastAsia="fr-FR" w:bidi="fr-FR"/>
        </w:rPr>
        <w:t>f</w:t>
      </w:r>
      <w:r w:rsidRPr="009E534C">
        <w:rPr>
          <w:lang w:eastAsia="fr-FR" w:bidi="fr-FR"/>
        </w:rPr>
        <w:t>fet, un autre attribut du mythe de l’adulte : la ba</w:t>
      </w:r>
      <w:r>
        <w:rPr>
          <w:lang w:eastAsia="fr-FR" w:bidi="fr-FR"/>
        </w:rPr>
        <w:t>nde fournit l’occasion de symbo</w:t>
      </w:r>
      <w:r w:rsidRPr="009E534C">
        <w:rPr>
          <w:lang w:eastAsia="fr-FR" w:bidi="fr-FR"/>
        </w:rPr>
        <w:t>les</w:t>
      </w:r>
      <w:r>
        <w:t xml:space="preserve"> [248]</w:t>
      </w:r>
      <w:r w:rsidRPr="009E534C">
        <w:rPr>
          <w:lang w:eastAsia="fr-FR" w:bidi="fr-FR"/>
        </w:rPr>
        <w:t xml:space="preserve"> verbaux et de « rencontres » qui doivent </w:t>
      </w:r>
      <w:r>
        <w:rPr>
          <w:lang w:eastAsia="fr-FR" w:bidi="fr-FR"/>
        </w:rPr>
        <w:t>ê</w:t>
      </w:r>
      <w:r w:rsidRPr="009E534C">
        <w:rPr>
          <w:lang w:eastAsia="fr-FR" w:bidi="fr-FR"/>
        </w:rPr>
        <w:t>tre « payantes » à court terme, car la bande vit dans le présent.</w:t>
      </w:r>
    </w:p>
    <w:p w:rsidR="006B1899" w:rsidRPr="009E534C" w:rsidRDefault="006B1899" w:rsidP="006B1899">
      <w:pPr>
        <w:spacing w:before="120" w:after="120"/>
        <w:jc w:val="both"/>
      </w:pPr>
      <w:r w:rsidRPr="009E534C">
        <w:rPr>
          <w:lang w:eastAsia="fr-FR" w:bidi="fr-FR"/>
        </w:rPr>
        <w:t>Enfin le groupe fournit d’une part ces satisfactions qui parai</w:t>
      </w:r>
      <w:r w:rsidRPr="009E534C">
        <w:rPr>
          <w:lang w:eastAsia="fr-FR" w:bidi="fr-FR"/>
        </w:rPr>
        <w:t>s</w:t>
      </w:r>
      <w:r w:rsidRPr="009E534C">
        <w:rPr>
          <w:lang w:eastAsia="fr-FR" w:bidi="fr-FR"/>
        </w:rPr>
        <w:t>sent être les attributs d’un véritable adulte, d’autre part, le besoin d’évasion, de vie en marge, autrement dit le moyen de fuir une r</w:t>
      </w:r>
      <w:r w:rsidRPr="009E534C">
        <w:rPr>
          <w:lang w:eastAsia="fr-FR" w:bidi="fr-FR"/>
        </w:rPr>
        <w:t>é</w:t>
      </w:r>
      <w:r w:rsidRPr="009E534C">
        <w:rPr>
          <w:lang w:eastAsia="fr-FR" w:bidi="fr-FR"/>
        </w:rPr>
        <w:t>alité considérée comme désagréable. Y a-t-il là, comme le sugg</w:t>
      </w:r>
      <w:r w:rsidRPr="009E534C">
        <w:rPr>
          <w:lang w:eastAsia="fr-FR" w:bidi="fr-FR"/>
        </w:rPr>
        <w:t>è</w:t>
      </w:r>
      <w:r w:rsidRPr="009E534C">
        <w:rPr>
          <w:lang w:eastAsia="fr-FR" w:bidi="fr-FR"/>
        </w:rPr>
        <w:t>rent A.K. Cohen</w:t>
      </w:r>
      <w:r>
        <w:rPr>
          <w:lang w:eastAsia="fr-FR" w:bidi="fr-FR"/>
        </w:rPr>
        <w:t> </w:t>
      </w:r>
      <w:r>
        <w:rPr>
          <w:rStyle w:val="Appelnotedebasdep"/>
        </w:rPr>
        <w:footnoteReference w:id="204"/>
      </w:r>
      <w:r w:rsidRPr="009E534C">
        <w:rPr>
          <w:lang w:eastAsia="fr-FR" w:bidi="fr-FR"/>
        </w:rPr>
        <w:t xml:space="preserve"> et son école, agression contre des modèles bourgeois de la part de group</w:t>
      </w:r>
      <w:r w:rsidRPr="009E534C">
        <w:rPr>
          <w:lang w:eastAsia="fr-FR" w:bidi="fr-FR"/>
        </w:rPr>
        <w:t>e</w:t>
      </w:r>
      <w:r w:rsidRPr="009E534C">
        <w:rPr>
          <w:lang w:eastAsia="fr-FR" w:bidi="fr-FR"/>
        </w:rPr>
        <w:t>ments prolétariens ? On y verrait plutôt une hypostase de valeurs bourgeoises comme la compét</w:t>
      </w:r>
      <w:r w:rsidRPr="009E534C">
        <w:rPr>
          <w:lang w:eastAsia="fr-FR" w:bidi="fr-FR"/>
        </w:rPr>
        <w:t>i</w:t>
      </w:r>
      <w:r w:rsidRPr="009E534C">
        <w:rPr>
          <w:lang w:eastAsia="fr-FR" w:bidi="fr-FR"/>
        </w:rPr>
        <w:t>tion, le matérialisme, le droit du plus fort, la régularité, la déification du succès, mais sans a</w:t>
      </w:r>
      <w:r w:rsidRPr="009E534C">
        <w:rPr>
          <w:lang w:eastAsia="fr-FR" w:bidi="fr-FR"/>
        </w:rPr>
        <w:t>u</w:t>
      </w:r>
      <w:r w:rsidRPr="009E534C">
        <w:rPr>
          <w:lang w:eastAsia="fr-FR" w:bidi="fr-FR"/>
        </w:rPr>
        <w:t>cune couverture idéologique qui en atténue la brutalité. Au demeurant, l’analyse de Cohen repose sur le rôle de</w:t>
      </w:r>
      <w:r>
        <w:rPr>
          <w:lang w:eastAsia="fr-FR" w:bidi="fr-FR"/>
        </w:rPr>
        <w:t xml:space="preserve"> la mère dans la société états-</w:t>
      </w:r>
      <w:r w:rsidRPr="009E534C">
        <w:rPr>
          <w:lang w:eastAsia="fr-FR" w:bidi="fr-FR"/>
        </w:rPr>
        <w:t>unienne, alors que les sociétés eur</w:t>
      </w:r>
      <w:r w:rsidRPr="009E534C">
        <w:rPr>
          <w:lang w:eastAsia="fr-FR" w:bidi="fr-FR"/>
        </w:rPr>
        <w:t>o</w:t>
      </w:r>
      <w:r w:rsidRPr="009E534C">
        <w:rPr>
          <w:lang w:eastAsia="fr-FR" w:bidi="fr-FR"/>
        </w:rPr>
        <w:t>péennes ne semblent pas connaître une semblable « mummification ». Au reste, cette controverse n’a peut-être pas pour nous un intérêt absolu. Il est plus int</w:t>
      </w:r>
      <w:r w:rsidRPr="009E534C">
        <w:rPr>
          <w:lang w:eastAsia="fr-FR" w:bidi="fr-FR"/>
        </w:rPr>
        <w:t>é</w:t>
      </w:r>
      <w:r w:rsidRPr="009E534C">
        <w:rPr>
          <w:lang w:eastAsia="fr-FR" w:bidi="fr-FR"/>
        </w:rPr>
        <w:t>ressant d’insister, ce me semble, sur le cara</w:t>
      </w:r>
      <w:r w:rsidRPr="009E534C">
        <w:rPr>
          <w:lang w:eastAsia="fr-FR" w:bidi="fr-FR"/>
        </w:rPr>
        <w:t>c</w:t>
      </w:r>
      <w:r w:rsidRPr="009E534C">
        <w:rPr>
          <w:lang w:eastAsia="fr-FR" w:bidi="fr-FR"/>
        </w:rPr>
        <w:t>tère symbolique des activités dans la bande. Et ici on voit apparaître les aspects négatifs et spécif</w:t>
      </w:r>
      <w:r w:rsidRPr="009E534C">
        <w:rPr>
          <w:lang w:eastAsia="fr-FR" w:bidi="fr-FR"/>
        </w:rPr>
        <w:t>i</w:t>
      </w:r>
      <w:r w:rsidRPr="009E534C">
        <w:rPr>
          <w:lang w:eastAsia="fr-FR" w:bidi="fr-FR"/>
        </w:rPr>
        <w:t xml:space="preserve">ques des apports d’une bande. Fondée sur une mythologie qui n’a plus cours, qui ne correspond pas </w:t>
      </w:r>
      <w:r>
        <w:rPr>
          <w:lang w:eastAsia="fr-FR" w:bidi="fr-FR"/>
        </w:rPr>
        <w:t>à</w:t>
      </w:r>
      <w:r w:rsidRPr="009E534C">
        <w:rPr>
          <w:lang w:eastAsia="fr-FR" w:bidi="fr-FR"/>
        </w:rPr>
        <w:t xml:space="preserve"> la société actuelle, elle dév</w:t>
      </w:r>
      <w:r w:rsidRPr="009E534C">
        <w:rPr>
          <w:lang w:eastAsia="fr-FR" w:bidi="fr-FR"/>
        </w:rPr>
        <w:t>e</w:t>
      </w:r>
      <w:r w:rsidRPr="009E534C">
        <w:rPr>
          <w:lang w:eastAsia="fr-FR" w:bidi="fr-FR"/>
        </w:rPr>
        <w:t>loppe une activité substitutive où les membres se retirent de la vie réelle et de ses di</w:t>
      </w:r>
      <w:r w:rsidRPr="009E534C">
        <w:rPr>
          <w:lang w:eastAsia="fr-FR" w:bidi="fr-FR"/>
        </w:rPr>
        <w:t>f</w:t>
      </w:r>
      <w:r w:rsidRPr="009E534C">
        <w:rPr>
          <w:lang w:eastAsia="fr-FR" w:bidi="fr-FR"/>
        </w:rPr>
        <w:t>ficultés pour se réfugier dans un mode d’existence où seules com</w:t>
      </w:r>
      <w:r w:rsidRPr="009E534C">
        <w:rPr>
          <w:lang w:eastAsia="fr-FR" w:bidi="fr-FR"/>
        </w:rPr>
        <w:t>p</w:t>
      </w:r>
      <w:r w:rsidRPr="009E534C">
        <w:rPr>
          <w:lang w:eastAsia="fr-FR" w:bidi="fr-FR"/>
        </w:rPr>
        <w:t>tent des apparences symboliques de maturation.</w:t>
      </w:r>
    </w:p>
    <w:p w:rsidR="006B1899" w:rsidRPr="009E534C" w:rsidRDefault="006B1899" w:rsidP="006B1899">
      <w:pPr>
        <w:spacing w:before="120" w:after="120"/>
        <w:jc w:val="both"/>
      </w:pPr>
      <w:r w:rsidRPr="009E534C">
        <w:rPr>
          <w:lang w:eastAsia="fr-FR" w:bidi="fr-FR"/>
        </w:rPr>
        <w:t>Mais alors, paradoxalement, ces sujets a</w:t>
      </w:r>
      <w:r w:rsidRPr="009E534C">
        <w:rPr>
          <w:lang w:eastAsia="fr-FR" w:bidi="fr-FR"/>
        </w:rPr>
        <w:t>s</w:t>
      </w:r>
      <w:r w:rsidRPr="009E534C">
        <w:rPr>
          <w:lang w:eastAsia="fr-FR" w:bidi="fr-FR"/>
        </w:rPr>
        <w:t>soiffés de liberté et d’indépendance fuient devant la liberté réelle pour échapper à leur anxiété et à la lutte : ils abdiquent entre les mains d’une entité prote</w:t>
      </w:r>
      <w:r w:rsidRPr="009E534C">
        <w:rPr>
          <w:lang w:eastAsia="fr-FR" w:bidi="fr-FR"/>
        </w:rPr>
        <w:t>c</w:t>
      </w:r>
      <w:r w:rsidRPr="009E534C">
        <w:rPr>
          <w:lang w:eastAsia="fr-FR" w:bidi="fr-FR"/>
        </w:rPr>
        <w:t xml:space="preserve">trice </w:t>
      </w:r>
      <w:r>
        <w:rPr>
          <w:lang w:eastAsia="fr-FR" w:bidi="fr-FR"/>
        </w:rPr>
        <w:t>dont nous avons dit l’emprise.</w:t>
      </w:r>
    </w:p>
    <w:p w:rsidR="006B1899" w:rsidRDefault="006B1899" w:rsidP="006B1899">
      <w:pPr>
        <w:spacing w:before="120" w:after="120"/>
        <w:jc w:val="both"/>
        <w:rPr>
          <w:lang w:eastAsia="fr-FR" w:bidi="fr-FR"/>
        </w:rPr>
      </w:pPr>
      <w:r w:rsidRPr="009E534C">
        <w:rPr>
          <w:lang w:eastAsia="fr-FR" w:bidi="fr-FR"/>
        </w:rPr>
        <w:t>Par-là se trouve ex</w:t>
      </w:r>
      <w:r>
        <w:rPr>
          <w:lang w:eastAsia="fr-FR" w:bidi="fr-FR"/>
        </w:rPr>
        <w:t>pliquée l’importance des échange</w:t>
      </w:r>
      <w:r w:rsidRPr="009E534C">
        <w:rPr>
          <w:lang w:eastAsia="fr-FR" w:bidi="fr-FR"/>
        </w:rPr>
        <w:t>s verbaux qui se situent plus souvent au niveau de la communion de monol</w:t>
      </w:r>
      <w:r w:rsidRPr="009E534C">
        <w:rPr>
          <w:lang w:eastAsia="fr-FR" w:bidi="fr-FR"/>
        </w:rPr>
        <w:t>o</w:t>
      </w:r>
      <w:r>
        <w:rPr>
          <w:lang w:eastAsia="fr-FR" w:bidi="fr-FR"/>
        </w:rPr>
        <w:t>gues symboliques qu’à</w:t>
      </w:r>
      <w:r w:rsidRPr="009E534C">
        <w:rPr>
          <w:lang w:eastAsia="fr-FR" w:bidi="fr-FR"/>
        </w:rPr>
        <w:t xml:space="preserve"> celui du dialogue. Il y a là une substitution compe</w:t>
      </w:r>
      <w:r w:rsidRPr="009E534C">
        <w:rPr>
          <w:lang w:eastAsia="fr-FR" w:bidi="fr-FR"/>
        </w:rPr>
        <w:t>n</w:t>
      </w:r>
      <w:r w:rsidRPr="009E534C">
        <w:rPr>
          <w:lang w:eastAsia="fr-FR" w:bidi="fr-FR"/>
        </w:rPr>
        <w:t>satrice quoique inefficace. Ainsi la solidarité entre me</w:t>
      </w:r>
      <w:r w:rsidRPr="009E534C">
        <w:rPr>
          <w:lang w:eastAsia="fr-FR" w:bidi="fr-FR"/>
        </w:rPr>
        <w:t>m</w:t>
      </w:r>
      <w:r w:rsidRPr="009E534C">
        <w:rPr>
          <w:lang w:eastAsia="fr-FR" w:bidi="fr-FR"/>
        </w:rPr>
        <w:t>bres est d’un temps.</w:t>
      </w:r>
      <w:r>
        <w:rPr>
          <w:lang w:eastAsia="fr-FR" w:bidi="fr-FR"/>
        </w:rPr>
        <w:t xml:space="preserve"> </w:t>
      </w:r>
      <w:r w:rsidR="006927A6" w:rsidRPr="009E534C">
        <w:rPr>
          <w:noProof/>
          <w:lang w:bidi="fr-FR"/>
        </w:rPr>
        <mc:AlternateContent>
          <mc:Choice Requires="wps">
            <w:drawing>
              <wp:anchor distT="0" distB="0" distL="956945" distR="63500" simplePos="0" relativeHeight="251658240" behindDoc="1" locked="0" layoutInCell="1" allowOverlap="1">
                <wp:simplePos x="0" y="0"/>
                <wp:positionH relativeFrom="margin">
                  <wp:posOffset>6742430</wp:posOffset>
                </wp:positionH>
                <wp:positionV relativeFrom="margin">
                  <wp:posOffset>146685</wp:posOffset>
                </wp:positionV>
                <wp:extent cx="170815" cy="154305"/>
                <wp:effectExtent l="0" t="0" r="0" b="0"/>
                <wp:wrapSquare wrapText="left"/>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81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99" w:rsidRDefault="006B1899" w:rsidP="006B1899">
                            <w:pPr>
                              <w:spacing w:line="180" w:lineRule="exact"/>
                              <w:ind w:firstLine="29"/>
                            </w:pPr>
                            <w:r>
                              <w:rPr>
                                <w:rStyle w:val="Corpsdutexte2Exact"/>
                              </w:rPr>
                              <w:t>251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530.9pt;margin-top:11.55pt;width:13.45pt;height:12.15pt;z-index:-251658240;visibility:visible;mso-wrap-style:square;mso-width-percent:0;mso-height-percent:0;mso-wrap-distance-left:75.3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" filled="f" stroked="f">
                <v:path arrowok="t"/>
                <v:textbox style="mso-fit-shape-to-text:t" inset="0,0,0,0">
                  <w:txbxContent>
                    <w:p w:rsidR="006B1899" w:rsidRDefault="006B1899" w:rsidP="006B1899">
                      <w:pPr>
                        <w:spacing w:line="180" w:lineRule="exact"/>
                        <w:ind w:firstLine="29"/>
                      </w:pPr>
                      <w:r>
                        <w:rPr>
                          <w:rStyle w:val="Corpsdutexte2Exact"/>
                        </w:rPr>
                        <w:t>251</w:t>
                      </w:r>
                    </w:p>
                  </w:txbxContent>
                </v:textbox>
                <w10:wrap type="square" side="left" anchorx="margin" anchory="margin"/>
              </v:shape>
            </w:pict>
          </mc:Fallback>
        </mc:AlternateContent>
      </w:r>
      <w:r>
        <w:t xml:space="preserve">[249] </w:t>
      </w:r>
      <w:r>
        <w:rPr>
          <w:lang w:eastAsia="fr-FR" w:bidi="fr-FR"/>
        </w:rPr>
        <w:t>Les circonstances qui séparent certains participants e</w:t>
      </w:r>
      <w:r>
        <w:rPr>
          <w:lang w:eastAsia="fr-FR" w:bidi="fr-FR"/>
        </w:rPr>
        <w:t>s</w:t>
      </w:r>
      <w:r>
        <w:rPr>
          <w:lang w:eastAsia="fr-FR" w:bidi="fr-FR"/>
        </w:rPr>
        <w:t>tompent au</w:t>
      </w:r>
      <w:r>
        <w:rPr>
          <w:lang w:eastAsia="fr-FR" w:bidi="fr-FR"/>
        </w:rPr>
        <w:t>s</w:t>
      </w:r>
      <w:r>
        <w:rPr>
          <w:lang w:eastAsia="fr-FR" w:bidi="fr-FR"/>
        </w:rPr>
        <w:t>si les liens. Aucune évolution réelle n'est possible puisque le sujet est maintenu dans un infantilisme grégaire. M. Lemay et J. Chazal ont d'ailleurs insisté sur ce blocage : la bande n'évolue pas et ne permet pas l'évolution des siens. Elle les sécurise, mais en les arr</w:t>
      </w:r>
      <w:r>
        <w:rPr>
          <w:lang w:eastAsia="fr-FR" w:bidi="fr-FR"/>
        </w:rPr>
        <w:t>ê</w:t>
      </w:r>
      <w:r>
        <w:rPr>
          <w:lang w:eastAsia="fr-FR" w:bidi="fr-FR"/>
        </w:rPr>
        <w:t>tant dans une société globale marquée au coin de l'évolution con</w:t>
      </w:r>
      <w:r>
        <w:rPr>
          <w:lang w:eastAsia="fr-FR" w:bidi="fr-FR"/>
        </w:rPr>
        <w:t>s</w:t>
      </w:r>
      <w:r>
        <w:rPr>
          <w:lang w:eastAsia="fr-FR" w:bidi="fr-FR"/>
        </w:rPr>
        <w:t>tante et de l'adaptation permanente. Ces traits sont renforcés encore par le cara</w:t>
      </w:r>
      <w:r>
        <w:rPr>
          <w:lang w:eastAsia="fr-FR" w:bidi="fr-FR"/>
        </w:rPr>
        <w:t>c</w:t>
      </w:r>
      <w:r>
        <w:rPr>
          <w:lang w:eastAsia="fr-FR" w:bidi="fr-FR"/>
        </w:rPr>
        <w:t>tère fermé et fortement homogène du groupe : des membres sembl</w:t>
      </w:r>
      <w:r>
        <w:rPr>
          <w:lang w:eastAsia="fr-FR" w:bidi="fr-FR"/>
        </w:rPr>
        <w:t>a</w:t>
      </w:r>
      <w:r>
        <w:rPr>
          <w:lang w:eastAsia="fr-FR" w:bidi="fr-FR"/>
        </w:rPr>
        <w:t>bles, exposés aux mêmes difficultés, chacun prisonnier de ses problèmes et de son personnage, ne peuvent créer une véritable co</w:t>
      </w:r>
      <w:r>
        <w:rPr>
          <w:lang w:eastAsia="fr-FR" w:bidi="fr-FR"/>
        </w:rPr>
        <w:t>m</w:t>
      </w:r>
      <w:r>
        <w:rPr>
          <w:lang w:eastAsia="fr-FR" w:bidi="fr-FR"/>
        </w:rPr>
        <w:t>munauté où les participants seraient capables d'apports réciproques.</w:t>
      </w:r>
    </w:p>
    <w:p w:rsidR="006B1899" w:rsidRDefault="006B1899" w:rsidP="006B1899">
      <w:pPr>
        <w:spacing w:before="120" w:after="120"/>
        <w:jc w:val="both"/>
        <w:rPr>
          <w:lang w:eastAsia="fr-FR" w:bidi="fr-FR"/>
        </w:rPr>
      </w:pPr>
      <w:r>
        <w:rPr>
          <w:lang w:eastAsia="fr-FR" w:bidi="fr-FR"/>
        </w:rPr>
        <w:t>Malgré tout, cette ressemblance qui facilite le blocage négatif, constitue aussi le facteur d'attirance, qui permet une telle valoris</w:t>
      </w:r>
      <w:r>
        <w:rPr>
          <w:lang w:eastAsia="fr-FR" w:bidi="fr-FR"/>
        </w:rPr>
        <w:t>a</w:t>
      </w:r>
      <w:r>
        <w:rPr>
          <w:lang w:eastAsia="fr-FR" w:bidi="fr-FR"/>
        </w:rPr>
        <w:t>tion de l'in-group-refuge substitutif.</w:t>
      </w:r>
    </w:p>
    <w:p w:rsidR="006B1899" w:rsidRDefault="006B1899" w:rsidP="006B1899">
      <w:pPr>
        <w:spacing w:before="120" w:after="120"/>
        <w:jc w:val="both"/>
        <w:rPr>
          <w:lang w:eastAsia="fr-FR" w:bidi="fr-FR"/>
        </w:rPr>
      </w:pPr>
      <w:r>
        <w:rPr>
          <w:lang w:eastAsia="fr-FR" w:bidi="fr-FR"/>
        </w:rPr>
        <w:t>Tandis que se développe cette valorisation du groupe, on assiste parallèlement à une dévalorisation de l'environnement. Les manifest</w:t>
      </w:r>
      <w:r>
        <w:rPr>
          <w:lang w:eastAsia="fr-FR" w:bidi="fr-FR"/>
        </w:rPr>
        <w:t>a</w:t>
      </w:r>
      <w:r>
        <w:rPr>
          <w:lang w:eastAsia="fr-FR" w:bidi="fr-FR"/>
        </w:rPr>
        <w:t>tions en sont multiples et il est bon d'envisager ici sous cet angle d</w:t>
      </w:r>
      <w:r>
        <w:rPr>
          <w:lang w:eastAsia="fr-FR" w:bidi="fr-FR"/>
        </w:rPr>
        <w:t>i</w:t>
      </w:r>
      <w:r>
        <w:rPr>
          <w:lang w:eastAsia="fr-FR" w:bidi="fr-FR"/>
        </w:rPr>
        <w:t>vers désengagements mis en lumière par des corrélations statist</w:t>
      </w:r>
      <w:r>
        <w:rPr>
          <w:lang w:eastAsia="fr-FR" w:bidi="fr-FR"/>
        </w:rPr>
        <w:t>i</w:t>
      </w:r>
      <w:r>
        <w:rPr>
          <w:lang w:eastAsia="fr-FR" w:bidi="fr-FR"/>
        </w:rPr>
        <w:t>ques. Les membres de groupes de prévention ont également attiré l'a</w:t>
      </w:r>
      <w:r>
        <w:rPr>
          <w:lang w:eastAsia="fr-FR" w:bidi="fr-FR"/>
        </w:rPr>
        <w:t>t</w:t>
      </w:r>
      <w:r>
        <w:rPr>
          <w:lang w:eastAsia="fr-FR" w:bidi="fr-FR"/>
        </w:rPr>
        <w:t>tention sur ce phénomène.</w:t>
      </w:r>
    </w:p>
    <w:p w:rsidR="006B1899" w:rsidRDefault="006B1899" w:rsidP="006B1899">
      <w:pPr>
        <w:spacing w:before="120" w:after="120"/>
        <w:jc w:val="both"/>
        <w:rPr>
          <w:lang w:eastAsia="fr-FR" w:bidi="fr-FR"/>
        </w:rPr>
      </w:pPr>
      <w:r>
        <w:rPr>
          <w:lang w:eastAsia="fr-FR" w:bidi="fr-FR"/>
        </w:rPr>
        <w:t>La famille fournit un premier exemple de solution de continu</w:t>
      </w:r>
      <w:r>
        <w:rPr>
          <w:lang w:eastAsia="fr-FR" w:bidi="fr-FR"/>
        </w:rPr>
        <w:t>i</w:t>
      </w:r>
      <w:r>
        <w:rPr>
          <w:lang w:eastAsia="fr-FR" w:bidi="fr-FR"/>
        </w:rPr>
        <w:t>té. Mais nous refusons de considérer les choses sous un aspect f</w:t>
      </w:r>
      <w:r>
        <w:rPr>
          <w:lang w:eastAsia="fr-FR" w:bidi="fr-FR"/>
        </w:rPr>
        <w:t>a</w:t>
      </w:r>
      <w:r>
        <w:rPr>
          <w:lang w:eastAsia="fr-FR" w:bidi="fr-FR"/>
        </w:rPr>
        <w:t>cilement causaliste. Nous éviterons même pour le moment une mise en corrél</w:t>
      </w:r>
      <w:r>
        <w:rPr>
          <w:lang w:eastAsia="fr-FR" w:bidi="fr-FR"/>
        </w:rPr>
        <w:t>a</w:t>
      </w:r>
      <w:r>
        <w:rPr>
          <w:lang w:eastAsia="fr-FR" w:bidi="fr-FR"/>
        </w:rPr>
        <w:t>tion stricte. L'attitude de coupure nous retient davantage. On ne che</w:t>
      </w:r>
      <w:r>
        <w:rPr>
          <w:lang w:eastAsia="fr-FR" w:bidi="fr-FR"/>
        </w:rPr>
        <w:t>r</w:t>
      </w:r>
      <w:r>
        <w:rPr>
          <w:lang w:eastAsia="fr-FR" w:bidi="fr-FR"/>
        </w:rPr>
        <w:t>che pas à chiffrer l'importance de ces attitudes, mais à déceler la co</w:t>
      </w:r>
      <w:r>
        <w:rPr>
          <w:lang w:eastAsia="fr-FR" w:bidi="fr-FR"/>
        </w:rPr>
        <w:t>u</w:t>
      </w:r>
      <w:r>
        <w:rPr>
          <w:lang w:eastAsia="fr-FR" w:bidi="fr-FR"/>
        </w:rPr>
        <w:t>pure qu'elles manifestent, coupure à vrai dire ambiguë : si les me</w:t>
      </w:r>
      <w:r>
        <w:rPr>
          <w:lang w:eastAsia="fr-FR" w:bidi="fr-FR"/>
        </w:rPr>
        <w:t>m</w:t>
      </w:r>
      <w:r>
        <w:rPr>
          <w:lang w:eastAsia="fr-FR" w:bidi="fr-FR"/>
        </w:rPr>
        <w:t>bres de bandes ont souvent une attitude s</w:t>
      </w:r>
      <w:r>
        <w:rPr>
          <w:lang w:eastAsia="fr-FR" w:bidi="fr-FR"/>
        </w:rPr>
        <w:t>é</w:t>
      </w:r>
      <w:r>
        <w:rPr>
          <w:lang w:eastAsia="fr-FR" w:bidi="fr-FR"/>
        </w:rPr>
        <w:t>grégative par rapport à leurs familles, du moins évitent-ils génér</w:t>
      </w:r>
      <w:r>
        <w:rPr>
          <w:lang w:eastAsia="fr-FR" w:bidi="fr-FR"/>
        </w:rPr>
        <w:t>a</w:t>
      </w:r>
      <w:r>
        <w:rPr>
          <w:lang w:eastAsia="fr-FR" w:bidi="fr-FR"/>
        </w:rPr>
        <w:t>lement de rendre public ce conflit insoluble.</w:t>
      </w:r>
    </w:p>
    <w:p w:rsidR="006B1899" w:rsidRDefault="006B1899" w:rsidP="006B1899">
      <w:pPr>
        <w:pStyle w:val="Grillecouleur-Accent1"/>
        <w:rPr>
          <w:lang w:eastAsia="fr-FR" w:bidi="fr-FR"/>
        </w:rPr>
      </w:pPr>
    </w:p>
    <w:p w:rsidR="006B1899" w:rsidRDefault="006B1899" w:rsidP="006B1899">
      <w:pPr>
        <w:pStyle w:val="Grillecouleur-Accent1"/>
        <w:rPr>
          <w:lang w:eastAsia="fr-FR" w:bidi="fr-FR"/>
        </w:rPr>
      </w:pPr>
      <w:r w:rsidRPr="007C59FD">
        <w:rPr>
          <w:lang w:eastAsia="fr-FR" w:bidi="fr-FR"/>
        </w:rPr>
        <w:t>Dans leurs conversations, nos garçons (sic) parlent peu de « leur vieux » ou de « leur vieille » et, s'ils en parlent, c'est pour ra</w:t>
      </w:r>
      <w:r w:rsidRPr="007C59FD">
        <w:rPr>
          <w:lang w:eastAsia="fr-FR" w:bidi="fr-FR"/>
        </w:rPr>
        <w:t>p</w:t>
      </w:r>
      <w:r w:rsidRPr="007C59FD">
        <w:rPr>
          <w:lang w:eastAsia="fr-FR" w:bidi="fr-FR"/>
        </w:rPr>
        <w:t>porter les termes d'une discussion, d'une bagarre ou encore pour projeter de leur demander quelque chose. La façon dont ils parlent de « leurs vieux » choque. Il y a souvent de la rancœur dans le ton de leur voix ; mais jamais nous n'apprenons par</w:t>
      </w:r>
      <w:r>
        <w:rPr>
          <w:lang w:eastAsia="fr-FR" w:bidi="fr-FR"/>
        </w:rPr>
        <w:t xml:space="preserve"> [250] </w:t>
      </w:r>
      <w:r w:rsidRPr="007C59FD">
        <w:rPr>
          <w:lang w:eastAsia="fr-FR" w:bidi="fr-FR"/>
        </w:rPr>
        <w:t>eux, ou très rarement, une histoire qui puisse salir la conduite de leurs parents... Pe</w:t>
      </w:r>
      <w:r w:rsidRPr="007C59FD">
        <w:rPr>
          <w:lang w:eastAsia="fr-FR" w:bidi="fr-FR"/>
        </w:rPr>
        <w:t>r</w:t>
      </w:r>
      <w:r w:rsidRPr="007C59FD">
        <w:rPr>
          <w:lang w:eastAsia="fr-FR" w:bidi="fr-FR"/>
        </w:rPr>
        <w:t>sonne ne peut jamais remplacer leur famille. C’est vers elle qu’ils retournent toujours ou voudraient retourner.</w:t>
      </w:r>
      <w:r>
        <w:rPr>
          <w:lang w:eastAsia="fr-FR" w:bidi="fr-FR"/>
        </w:rPr>
        <w:t> </w:t>
      </w:r>
      <w:r>
        <w:rPr>
          <w:rStyle w:val="Appelnotedebasdep"/>
        </w:rPr>
        <w:footnoteReference w:id="205"/>
      </w:r>
    </w:p>
    <w:p w:rsidR="006B1899" w:rsidRPr="009E534C" w:rsidRDefault="006B1899" w:rsidP="006B1899">
      <w:pPr>
        <w:pStyle w:val="Grillecouleur-Accent1"/>
      </w:pPr>
    </w:p>
    <w:p w:rsidR="006B1899" w:rsidRPr="009E534C" w:rsidRDefault="006B1899" w:rsidP="006B1899">
      <w:pPr>
        <w:spacing w:before="120" w:after="120"/>
        <w:jc w:val="both"/>
      </w:pPr>
      <w:r w:rsidRPr="009E534C">
        <w:rPr>
          <w:lang w:eastAsia="fr-FR" w:bidi="fr-FR"/>
        </w:rPr>
        <w:t>Malgré cette pudeur d’expression, il y a bien généralement déval</w:t>
      </w:r>
      <w:r w:rsidRPr="009E534C">
        <w:rPr>
          <w:lang w:eastAsia="fr-FR" w:bidi="fr-FR"/>
        </w:rPr>
        <w:t>o</w:t>
      </w:r>
      <w:r w:rsidRPr="009E534C">
        <w:rPr>
          <w:lang w:eastAsia="fr-FR" w:bidi="fr-FR"/>
        </w:rPr>
        <w:t>risation du groupe familial aux yeux des membres de la bande, et aux yeux de la bande en général.</w:t>
      </w:r>
    </w:p>
    <w:p w:rsidR="006B1899" w:rsidRPr="009E534C" w:rsidRDefault="006B1899" w:rsidP="006B1899">
      <w:pPr>
        <w:spacing w:before="120" w:after="120"/>
        <w:jc w:val="both"/>
      </w:pPr>
      <w:r w:rsidRPr="009E534C">
        <w:rPr>
          <w:lang w:eastAsia="fr-FR" w:bidi="fr-FR"/>
        </w:rPr>
        <w:t>L’ambiguïté qui demeure dans ce cas n’existe pas, au reste, dans d’autres exemples de ségrégation. L’école fournit un autre motif de désengagement : les membres de bandes en parlent peu ; ils manife</w:t>
      </w:r>
      <w:r w:rsidRPr="009E534C">
        <w:rPr>
          <w:lang w:eastAsia="fr-FR" w:bidi="fr-FR"/>
        </w:rPr>
        <w:t>s</w:t>
      </w:r>
      <w:r w:rsidRPr="009E534C">
        <w:rPr>
          <w:lang w:eastAsia="fr-FR" w:bidi="fr-FR"/>
        </w:rPr>
        <w:t>tent une indiff</w:t>
      </w:r>
      <w:r w:rsidRPr="009E534C">
        <w:rPr>
          <w:lang w:eastAsia="fr-FR" w:bidi="fr-FR"/>
        </w:rPr>
        <w:t>é</w:t>
      </w:r>
      <w:r w:rsidRPr="009E534C">
        <w:rPr>
          <w:lang w:eastAsia="fr-FR" w:bidi="fr-FR"/>
        </w:rPr>
        <w:t>rence assez générale envers ce passé qui a su rarement laisser de trace.</w:t>
      </w:r>
    </w:p>
    <w:p w:rsidR="006B1899" w:rsidRPr="009E534C" w:rsidRDefault="006B1899" w:rsidP="006B1899">
      <w:pPr>
        <w:spacing w:before="120" w:after="120"/>
        <w:jc w:val="both"/>
      </w:pPr>
      <w:r w:rsidRPr="009E534C">
        <w:rPr>
          <w:lang w:eastAsia="fr-FR" w:bidi="fr-FR"/>
        </w:rPr>
        <w:t>Un cas plus net encore est fourni par le passage de l’école au tr</w:t>
      </w:r>
      <w:r w:rsidRPr="009E534C">
        <w:rPr>
          <w:lang w:eastAsia="fr-FR" w:bidi="fr-FR"/>
        </w:rPr>
        <w:t>a</w:t>
      </w:r>
      <w:r w:rsidRPr="009E534C">
        <w:rPr>
          <w:lang w:eastAsia="fr-FR" w:bidi="fr-FR"/>
        </w:rPr>
        <w:t>vail : l’école fournissait, au moins jusqu</w:t>
      </w:r>
      <w:r>
        <w:rPr>
          <w:lang w:eastAsia="fr-FR" w:bidi="fr-FR"/>
        </w:rPr>
        <w:t>’</w:t>
      </w:r>
      <w:r w:rsidRPr="009E534C">
        <w:rPr>
          <w:lang w:eastAsia="fr-FR" w:bidi="fr-FR"/>
        </w:rPr>
        <w:t>à la fin de la scolarité oblig</w:t>
      </w:r>
      <w:r w:rsidRPr="009E534C">
        <w:rPr>
          <w:lang w:eastAsia="fr-FR" w:bidi="fr-FR"/>
        </w:rPr>
        <w:t>a</w:t>
      </w:r>
      <w:r w:rsidRPr="009E534C">
        <w:rPr>
          <w:lang w:eastAsia="fr-FR" w:bidi="fr-FR"/>
        </w:rPr>
        <w:t>toire, un cadre nécessaire et plus ou moins indéclinable. La mise au travail requiert au contraire une démarche positive, un e</w:t>
      </w:r>
      <w:r w:rsidRPr="009E534C">
        <w:rPr>
          <w:lang w:eastAsia="fr-FR" w:bidi="fr-FR"/>
        </w:rPr>
        <w:t>f</w:t>
      </w:r>
      <w:r w:rsidRPr="009E534C">
        <w:rPr>
          <w:lang w:eastAsia="fr-FR" w:bidi="fr-FR"/>
        </w:rPr>
        <w:t>fort soutenu : le travail n’est pas obligatoire. Ces difficultés de la mise au travail, surtout pour un travail régulier, ont été étudiées dans des enquêtes spéciales auxquelles nous nous sommes déjà référés. Elles sont aggr</w:t>
      </w:r>
      <w:r w:rsidRPr="009E534C">
        <w:rPr>
          <w:lang w:eastAsia="fr-FR" w:bidi="fr-FR"/>
        </w:rPr>
        <w:t>a</w:t>
      </w:r>
      <w:r w:rsidRPr="009E534C">
        <w:rPr>
          <w:lang w:eastAsia="fr-FR" w:bidi="fr-FR"/>
        </w:rPr>
        <w:t>vées par le manque de qualification pr</w:t>
      </w:r>
      <w:r w:rsidRPr="009E534C">
        <w:rPr>
          <w:lang w:eastAsia="fr-FR" w:bidi="fr-FR"/>
        </w:rPr>
        <w:t>o</w:t>
      </w:r>
      <w:r w:rsidRPr="009E534C">
        <w:rPr>
          <w:lang w:eastAsia="fr-FR" w:bidi="fr-FR"/>
        </w:rPr>
        <w:t>fessionnelle. D’une école qui a perdu une grande partie de sa v</w:t>
      </w:r>
      <w:r w:rsidRPr="009E534C">
        <w:rPr>
          <w:lang w:eastAsia="fr-FR" w:bidi="fr-FR"/>
        </w:rPr>
        <w:t>a</w:t>
      </w:r>
      <w:r w:rsidRPr="009E534C">
        <w:rPr>
          <w:lang w:eastAsia="fr-FR" w:bidi="fr-FR"/>
        </w:rPr>
        <w:t>leur éducative, faute d’avoir su s’adapter, on passe à un enseignement profe</w:t>
      </w:r>
      <w:r w:rsidRPr="009E534C">
        <w:rPr>
          <w:lang w:eastAsia="fr-FR" w:bidi="fr-FR"/>
        </w:rPr>
        <w:t>s</w:t>
      </w:r>
      <w:r w:rsidRPr="009E534C">
        <w:rPr>
          <w:lang w:eastAsia="fr-FR" w:bidi="fr-FR"/>
        </w:rPr>
        <w:t>sionnel défaillant, sinon inexistant. Ainsi se développe une attitude marginale : certes ces diff</w:t>
      </w:r>
      <w:r w:rsidRPr="009E534C">
        <w:rPr>
          <w:lang w:eastAsia="fr-FR" w:bidi="fr-FR"/>
        </w:rPr>
        <w:t>i</w:t>
      </w:r>
      <w:r w:rsidRPr="009E534C">
        <w:rPr>
          <w:lang w:eastAsia="fr-FR" w:bidi="fr-FR"/>
        </w:rPr>
        <w:t>cultés ne sont pas propres aux membres des bandes, on découvre l’une ou l’autre dans des cas très variés. C’est leur conjugaison qu’il faut ici retenir : il y a plus que la crise classique de l’adolescent, plus qu’une inadapt</w:t>
      </w:r>
      <w:r w:rsidRPr="009E534C">
        <w:rPr>
          <w:lang w:eastAsia="fr-FR" w:bidi="fr-FR"/>
        </w:rPr>
        <w:t>a</w:t>
      </w:r>
      <w:r w:rsidRPr="009E534C">
        <w:rPr>
          <w:lang w:eastAsia="fr-FR" w:bidi="fr-FR"/>
        </w:rPr>
        <w:t>tion partielle. C’est à une véritable mise en marge dans tous les domaines de la vie soci</w:t>
      </w:r>
      <w:r w:rsidRPr="009E534C">
        <w:rPr>
          <w:lang w:eastAsia="fr-FR" w:bidi="fr-FR"/>
        </w:rPr>
        <w:t>a</w:t>
      </w:r>
      <w:r w:rsidRPr="009E534C">
        <w:rPr>
          <w:lang w:eastAsia="fr-FR" w:bidi="fr-FR"/>
        </w:rPr>
        <w:t>le que l’on assiste. Encore, cela demande-t-il une précision : les minutieuses enquêtes des services de l’Education surveillée ont montré que les membres de bandes ne d</w:t>
      </w:r>
      <w:r w:rsidRPr="009E534C">
        <w:rPr>
          <w:lang w:eastAsia="fr-FR" w:bidi="fr-FR"/>
        </w:rPr>
        <w:t>é</w:t>
      </w:r>
      <w:r w:rsidRPr="009E534C">
        <w:rPr>
          <w:lang w:eastAsia="fr-FR" w:bidi="fr-FR"/>
        </w:rPr>
        <w:t>sertaient pas systématiquement l’école ou l’atelier. Le chômage total est somme</w:t>
      </w:r>
      <w:r>
        <w:rPr>
          <w:lang w:eastAsia="fr-FR" w:bidi="fr-FR"/>
        </w:rPr>
        <w:t xml:space="preserve"> [251] </w:t>
      </w:r>
      <w:r w:rsidRPr="009E534C">
        <w:rPr>
          <w:lang w:eastAsia="fr-FR" w:bidi="fr-FR"/>
        </w:rPr>
        <w:t>toute relativement rare, mais il faut remarquer un absentéisme significatif chez les sc</w:t>
      </w:r>
      <w:r w:rsidRPr="009E534C">
        <w:rPr>
          <w:lang w:eastAsia="fr-FR" w:bidi="fr-FR"/>
        </w:rPr>
        <w:t>o</w:t>
      </w:r>
      <w:r w:rsidRPr="009E534C">
        <w:rPr>
          <w:lang w:eastAsia="fr-FR" w:bidi="fr-FR"/>
        </w:rPr>
        <w:t>laires et chez les professionnels, autrement dit leur occupation professionnelle est réelle, mais irrég</w:t>
      </w:r>
      <w:r w:rsidRPr="009E534C">
        <w:rPr>
          <w:lang w:eastAsia="fr-FR" w:bidi="fr-FR"/>
        </w:rPr>
        <w:t>u</w:t>
      </w:r>
      <w:r w:rsidRPr="009E534C">
        <w:rPr>
          <w:lang w:eastAsia="fr-FR" w:bidi="fr-FR"/>
        </w:rPr>
        <w:t xml:space="preserve">lière. La Direction de l’Education surveillée estime à 40 </w:t>
      </w:r>
      <w:r w:rsidRPr="009E534C">
        <w:rPr>
          <w:rStyle w:val="Corpsdutexte2Italique"/>
        </w:rPr>
        <w:t>%</w:t>
      </w:r>
      <w:r w:rsidRPr="009E534C">
        <w:rPr>
          <w:lang w:eastAsia="fr-FR" w:bidi="fr-FR"/>
        </w:rPr>
        <w:t xml:space="preserve"> la propo</w:t>
      </w:r>
      <w:r w:rsidRPr="009E534C">
        <w:rPr>
          <w:lang w:eastAsia="fr-FR" w:bidi="fr-FR"/>
        </w:rPr>
        <w:t>r</w:t>
      </w:r>
      <w:r w:rsidRPr="009E534C">
        <w:rPr>
          <w:lang w:eastAsia="fr-FR" w:bidi="fr-FR"/>
        </w:rPr>
        <w:t>tion des membres de bandes irréguliers dans leur activité, le pource</w:t>
      </w:r>
      <w:r w:rsidRPr="009E534C">
        <w:rPr>
          <w:lang w:eastAsia="fr-FR" w:bidi="fr-FR"/>
        </w:rPr>
        <w:t>n</w:t>
      </w:r>
      <w:r w:rsidRPr="009E534C">
        <w:rPr>
          <w:lang w:eastAsia="fr-FR" w:bidi="fr-FR"/>
        </w:rPr>
        <w:t>tage paraissant un peu sup</w:t>
      </w:r>
      <w:r w:rsidRPr="009E534C">
        <w:rPr>
          <w:lang w:eastAsia="fr-FR" w:bidi="fr-FR"/>
        </w:rPr>
        <w:t>é</w:t>
      </w:r>
      <w:r w:rsidRPr="009E534C">
        <w:rPr>
          <w:lang w:eastAsia="fr-FR" w:bidi="fr-FR"/>
        </w:rPr>
        <w:t>rieur en ce qui concerne les scolaires et plus faible pour les jeunes travailleurs</w:t>
      </w:r>
      <w:r>
        <w:rPr>
          <w:lang w:eastAsia="fr-FR" w:bidi="fr-FR"/>
        </w:rPr>
        <w:t> </w:t>
      </w:r>
      <w:r>
        <w:rPr>
          <w:rStyle w:val="Appelnotedebasdep"/>
        </w:rPr>
        <w:footnoteReference w:id="206"/>
      </w:r>
      <w:r w:rsidRPr="009E534C">
        <w:rPr>
          <w:rStyle w:val="Corpsdutexte2Italique"/>
        </w:rPr>
        <w:t>.</w:t>
      </w:r>
    </w:p>
    <w:p w:rsidR="006B1899" w:rsidRPr="009E534C" w:rsidRDefault="006B1899" w:rsidP="006B1899">
      <w:pPr>
        <w:spacing w:before="120" w:after="120"/>
        <w:jc w:val="both"/>
      </w:pPr>
      <w:r w:rsidRPr="009E534C">
        <w:rPr>
          <w:lang w:eastAsia="fr-FR" w:bidi="fr-FR"/>
        </w:rPr>
        <w:t>En définitive, il n'y a pas de chômage ou école buissonnière syst</w:t>
      </w:r>
      <w:r w:rsidRPr="009E534C">
        <w:rPr>
          <w:lang w:eastAsia="fr-FR" w:bidi="fr-FR"/>
        </w:rPr>
        <w:t>é</w:t>
      </w:r>
      <w:r w:rsidRPr="009E534C">
        <w:rPr>
          <w:lang w:eastAsia="fr-FR" w:bidi="fr-FR"/>
        </w:rPr>
        <w:t>matique, et l’absentéisme lui-même n’est pas propre aux membres de bandes. On se reportera avec fruit sur ce point aux travaux de l’I.S.S.T. Néanmoins, son niveau significatif indique que les sujets sont mal intégrés dans leur milieu d’étude ou de tr</w:t>
      </w:r>
      <w:r w:rsidRPr="009E534C">
        <w:rPr>
          <w:lang w:eastAsia="fr-FR" w:bidi="fr-FR"/>
        </w:rPr>
        <w:t>a</w:t>
      </w:r>
      <w:r w:rsidRPr="009E534C">
        <w:rPr>
          <w:lang w:eastAsia="fr-FR" w:bidi="fr-FR"/>
        </w:rPr>
        <w:t>vail. Ils y sont dans une situation marginale, donc insatisfaisante. Il importe pour notre sujet de voir la combinaison de ces multiples désengagements indiv</w:t>
      </w:r>
      <w:r w:rsidRPr="009E534C">
        <w:rPr>
          <w:lang w:eastAsia="fr-FR" w:bidi="fr-FR"/>
        </w:rPr>
        <w:t>i</w:t>
      </w:r>
      <w:r w:rsidRPr="009E534C">
        <w:rPr>
          <w:lang w:eastAsia="fr-FR" w:bidi="fr-FR"/>
        </w:rPr>
        <w:t>duels se traduire en une attitude collective de ségrégation et de dév</w:t>
      </w:r>
      <w:r w:rsidRPr="009E534C">
        <w:rPr>
          <w:lang w:eastAsia="fr-FR" w:bidi="fr-FR"/>
        </w:rPr>
        <w:t>a</w:t>
      </w:r>
      <w:r w:rsidRPr="009E534C">
        <w:rPr>
          <w:lang w:eastAsia="fr-FR" w:bidi="fr-FR"/>
        </w:rPr>
        <w:t>lorisation. Et ceci apparaît clairement dans les rapports avec les adu</w:t>
      </w:r>
      <w:r w:rsidRPr="009E534C">
        <w:rPr>
          <w:lang w:eastAsia="fr-FR" w:bidi="fr-FR"/>
        </w:rPr>
        <w:t>l</w:t>
      </w:r>
      <w:r w:rsidRPr="009E534C">
        <w:rPr>
          <w:lang w:eastAsia="fr-FR" w:bidi="fr-FR"/>
        </w:rPr>
        <w:t xml:space="preserve">tes du quartier. </w:t>
      </w:r>
      <w:r>
        <w:rPr>
          <w:lang w:eastAsia="fr-FR" w:bidi="fr-FR"/>
        </w:rPr>
        <w:t>À</w:t>
      </w:r>
      <w:r w:rsidRPr="009E534C">
        <w:rPr>
          <w:lang w:eastAsia="fr-FR" w:bidi="fr-FR"/>
        </w:rPr>
        <w:t xml:space="preserve"> vrai dire, il n’y en a pas qui soient positifs :</w:t>
      </w:r>
    </w:p>
    <w:p w:rsidR="006B1899" w:rsidRDefault="006B1899" w:rsidP="006B1899">
      <w:pPr>
        <w:pStyle w:val="Grillecouleur-Accent1"/>
        <w:rPr>
          <w:lang w:eastAsia="fr-FR" w:bidi="fr-FR"/>
        </w:rPr>
      </w:pPr>
    </w:p>
    <w:p w:rsidR="006B1899" w:rsidRDefault="006B1899" w:rsidP="006B1899">
      <w:pPr>
        <w:pStyle w:val="Grillecouleur-Accent1"/>
        <w:rPr>
          <w:lang w:eastAsia="fr-FR" w:bidi="fr-FR"/>
        </w:rPr>
      </w:pPr>
      <w:r w:rsidRPr="009D2EA5">
        <w:rPr>
          <w:lang w:eastAsia="fr-FR" w:bidi="fr-FR"/>
        </w:rPr>
        <w:t xml:space="preserve">Dès que les jeunes se trouvent groupés, peu leur importent les adultes... Ils se sentent forts, et les nôtres </w:t>
      </w:r>
      <w:r w:rsidRPr="009D2EA5">
        <w:rPr>
          <w:rStyle w:val="Corpsdutexte2Italique"/>
          <w:sz w:val="24"/>
        </w:rPr>
        <w:t>(sic)</w:t>
      </w:r>
      <w:r w:rsidRPr="009D2EA5">
        <w:rPr>
          <w:lang w:eastAsia="fr-FR" w:bidi="fr-FR"/>
        </w:rPr>
        <w:t xml:space="preserve"> ne craignent pas d’être insolents afin de souligner davantage leur mépris... Si l'un d'eux a commis quelques i</w:t>
      </w:r>
      <w:r w:rsidRPr="009D2EA5">
        <w:rPr>
          <w:lang w:eastAsia="fr-FR" w:bidi="fr-FR"/>
        </w:rPr>
        <w:t>n</w:t>
      </w:r>
      <w:r w:rsidRPr="009D2EA5">
        <w:rPr>
          <w:lang w:eastAsia="fr-FR" w:bidi="fr-FR"/>
        </w:rPr>
        <w:t>cartades ou vols, si les inspecteurs sont venus chez lui, par la concierge ou les commerçants questionnés tout le quartier est mis au courant. Ce groupe devient aux yeux de tous une bande de jeunes voyous, de bons à rien, de sales gra</w:t>
      </w:r>
      <w:r w:rsidRPr="009D2EA5">
        <w:rPr>
          <w:lang w:eastAsia="fr-FR" w:bidi="fr-FR"/>
        </w:rPr>
        <w:t>i</w:t>
      </w:r>
      <w:r w:rsidRPr="009D2EA5">
        <w:rPr>
          <w:lang w:eastAsia="fr-FR" w:bidi="fr-FR"/>
        </w:rPr>
        <w:t>nes</w:t>
      </w:r>
      <w:r>
        <w:rPr>
          <w:vertAlign w:val="superscript"/>
          <w:lang w:eastAsia="fr-FR" w:bidi="fr-FR"/>
        </w:rPr>
        <w:t> </w:t>
      </w:r>
      <w:r w:rsidRPr="008C2BFC">
        <w:rPr>
          <w:rStyle w:val="Appelnotedebasdep"/>
        </w:rPr>
        <w:footnoteReference w:id="207"/>
      </w:r>
      <w:r w:rsidRPr="009D2EA5">
        <w:rPr>
          <w:lang w:eastAsia="fr-FR" w:bidi="fr-FR"/>
        </w:rPr>
        <w:t>.</w:t>
      </w:r>
    </w:p>
    <w:p w:rsidR="006B1899" w:rsidRPr="009D2EA5" w:rsidRDefault="006B1899" w:rsidP="006B1899">
      <w:pPr>
        <w:pStyle w:val="Grillecouleur-Accent1"/>
      </w:pPr>
    </w:p>
    <w:p w:rsidR="006B1899" w:rsidRPr="009E534C" w:rsidRDefault="006B1899" w:rsidP="006B1899">
      <w:pPr>
        <w:spacing w:before="120" w:after="120"/>
        <w:jc w:val="both"/>
      </w:pPr>
      <w:r w:rsidRPr="009E534C">
        <w:rPr>
          <w:lang w:eastAsia="fr-FR" w:bidi="fr-FR"/>
        </w:rPr>
        <w:t>Ainsi le regroupement spontané, d’abord ludique, est perçu comme une menace, autr</w:t>
      </w:r>
      <w:r w:rsidRPr="009E534C">
        <w:rPr>
          <w:lang w:eastAsia="fr-FR" w:bidi="fr-FR"/>
        </w:rPr>
        <w:t>e</w:t>
      </w:r>
      <w:r w:rsidRPr="009E534C">
        <w:rPr>
          <w:lang w:eastAsia="fr-FR" w:bidi="fr-FR"/>
        </w:rPr>
        <w:t>ment dit les adultes du quartier prennent au sérieux les rodomontades des membres de la bande : ils les classent comme des « hors-la-loi » contre qui il faut sévir. Percevant les actes en te</w:t>
      </w:r>
      <w:r w:rsidRPr="009E534C">
        <w:rPr>
          <w:lang w:eastAsia="fr-FR" w:bidi="fr-FR"/>
        </w:rPr>
        <w:t>r</w:t>
      </w:r>
      <w:r w:rsidRPr="009E534C">
        <w:rPr>
          <w:lang w:eastAsia="fr-FR" w:bidi="fr-FR"/>
        </w:rPr>
        <w:t>mes de méfiance et de répression, cette micr</w:t>
      </w:r>
      <w:r w:rsidRPr="009E534C">
        <w:rPr>
          <w:lang w:eastAsia="fr-FR" w:bidi="fr-FR"/>
        </w:rPr>
        <w:t>o</w:t>
      </w:r>
      <w:r w:rsidRPr="009E534C">
        <w:rPr>
          <w:lang w:eastAsia="fr-FR" w:bidi="fr-FR"/>
        </w:rPr>
        <w:t>société qu’est le quartier passe de la condamn</w:t>
      </w:r>
      <w:r>
        <w:rPr>
          <w:lang w:eastAsia="fr-FR" w:bidi="fr-FR"/>
        </w:rPr>
        <w:t>ation de l’acte à celle de l’au</w:t>
      </w:r>
      <w:r w:rsidRPr="009E534C">
        <w:rPr>
          <w:lang w:eastAsia="fr-FR" w:bidi="fr-FR"/>
        </w:rPr>
        <w:t>teur</w:t>
      </w:r>
      <w:r>
        <w:rPr>
          <w:szCs w:val="2"/>
        </w:rPr>
        <w:t xml:space="preserve"> [252]</w:t>
      </w:r>
      <w:r w:rsidRPr="009E534C">
        <w:rPr>
          <w:lang w:eastAsia="fr-FR" w:bidi="fr-FR"/>
        </w:rPr>
        <w:t xml:space="preserve"> et du groupe dans lequel il se fond. Défini comme méchant, celui-ci le d</w:t>
      </w:r>
      <w:r w:rsidRPr="009E534C">
        <w:rPr>
          <w:lang w:eastAsia="fr-FR" w:bidi="fr-FR"/>
        </w:rPr>
        <w:t>e</w:t>
      </w:r>
      <w:r w:rsidRPr="009E534C">
        <w:rPr>
          <w:lang w:eastAsia="fr-FR" w:bidi="fr-FR"/>
        </w:rPr>
        <w:t>vient fatalement ; le regroupement de ces rejetés, de ces réprouvés, de ces marginaux prend une allure irrém</w:t>
      </w:r>
      <w:r w:rsidRPr="009E534C">
        <w:rPr>
          <w:lang w:eastAsia="fr-FR" w:bidi="fr-FR"/>
        </w:rPr>
        <w:t>é</w:t>
      </w:r>
      <w:r w:rsidRPr="009E534C">
        <w:rPr>
          <w:lang w:eastAsia="fr-FR" w:bidi="fr-FR"/>
        </w:rPr>
        <w:t>diable. E. de Greef a résumé ainsi les réactions de l’individu in</w:t>
      </w:r>
      <w:r w:rsidRPr="009E534C">
        <w:rPr>
          <w:lang w:eastAsia="fr-FR" w:bidi="fr-FR"/>
        </w:rPr>
        <w:t>a</w:t>
      </w:r>
      <w:r w:rsidRPr="009E534C">
        <w:rPr>
          <w:lang w:eastAsia="fr-FR" w:bidi="fr-FR"/>
        </w:rPr>
        <w:t>dapté :</w:t>
      </w:r>
    </w:p>
    <w:p w:rsidR="006B1899" w:rsidRDefault="006B1899" w:rsidP="006B1899">
      <w:pPr>
        <w:pStyle w:val="Grillecouleur-Accent1"/>
        <w:rPr>
          <w:lang w:eastAsia="fr-FR" w:bidi="fr-FR"/>
        </w:rPr>
      </w:pPr>
    </w:p>
    <w:p w:rsidR="006B1899" w:rsidRDefault="006B1899" w:rsidP="006B1899">
      <w:pPr>
        <w:pStyle w:val="Grillecouleur-Accent1"/>
        <w:rPr>
          <w:lang w:eastAsia="fr-FR" w:bidi="fr-FR"/>
        </w:rPr>
      </w:pPr>
      <w:r w:rsidRPr="009D2EA5">
        <w:rPr>
          <w:lang w:eastAsia="fr-FR" w:bidi="fr-FR"/>
        </w:rPr>
        <w:t>Momentanément inadapté au milieu, il a essayé d’établir que ce n’était pas lui qui avait tort, que ce n’était pas lui l’inadapté, mais bien le monde ext</w:t>
      </w:r>
      <w:r w:rsidRPr="009D2EA5">
        <w:rPr>
          <w:lang w:eastAsia="fr-FR" w:bidi="fr-FR"/>
        </w:rPr>
        <w:t>é</w:t>
      </w:r>
      <w:r w:rsidRPr="009D2EA5">
        <w:rPr>
          <w:lang w:eastAsia="fr-FR" w:bidi="fr-FR"/>
        </w:rPr>
        <w:t>rieur. Si c’est le monde qui a vraiment tort, l’histoire de l’humanité com</w:t>
      </w:r>
      <w:r w:rsidRPr="009D2EA5">
        <w:rPr>
          <w:lang w:eastAsia="fr-FR" w:bidi="fr-FR"/>
        </w:rPr>
        <w:t>p</w:t>
      </w:r>
      <w:r w:rsidRPr="009D2EA5">
        <w:rPr>
          <w:lang w:eastAsia="fr-FR" w:bidi="fr-FR"/>
        </w:rPr>
        <w:t>te un génie de plus et son patrimoine s’enrichit. Mais on peut être un inadapté sans être un génie et c’est le plus souvent le cas. L’expérience aidant, chacun de nous a tendance, lorsqu’il prend conscience de son inadaptation, à comme</w:t>
      </w:r>
      <w:r w:rsidRPr="009D2EA5">
        <w:rPr>
          <w:lang w:eastAsia="fr-FR" w:bidi="fr-FR"/>
        </w:rPr>
        <w:t>n</w:t>
      </w:r>
      <w:r w:rsidRPr="009D2EA5">
        <w:rPr>
          <w:lang w:eastAsia="fr-FR" w:bidi="fr-FR"/>
        </w:rPr>
        <w:t>cer par croire qu’il en est responsable et se modifie en se confo</w:t>
      </w:r>
      <w:r w:rsidRPr="009D2EA5">
        <w:rPr>
          <w:lang w:eastAsia="fr-FR" w:bidi="fr-FR"/>
        </w:rPr>
        <w:t>r</w:t>
      </w:r>
      <w:r w:rsidRPr="009D2EA5">
        <w:rPr>
          <w:lang w:eastAsia="fr-FR" w:bidi="fr-FR"/>
        </w:rPr>
        <w:t>mant au groupe</w:t>
      </w:r>
      <w:r>
        <w:rPr>
          <w:lang w:eastAsia="fr-FR" w:bidi="fr-FR"/>
        </w:rPr>
        <w:t>. </w:t>
      </w:r>
      <w:r>
        <w:rPr>
          <w:rStyle w:val="Appelnotedebasdep"/>
        </w:rPr>
        <w:footnoteReference w:id="208"/>
      </w:r>
    </w:p>
    <w:p w:rsidR="006B1899" w:rsidRPr="009D2EA5" w:rsidRDefault="006B1899" w:rsidP="006B1899">
      <w:pPr>
        <w:pStyle w:val="Grillecouleur-Accent1"/>
      </w:pPr>
    </w:p>
    <w:p w:rsidR="006B1899" w:rsidRPr="009E534C" w:rsidRDefault="006B1899" w:rsidP="006B1899">
      <w:pPr>
        <w:spacing w:before="120" w:after="120"/>
        <w:jc w:val="both"/>
      </w:pPr>
      <w:r w:rsidRPr="009E534C">
        <w:rPr>
          <w:lang w:eastAsia="fr-FR" w:bidi="fr-FR"/>
        </w:rPr>
        <w:t>Il y a là une certaine contradiction qui semble provenir de l’oubli d’une dimension spécifiquement sociale. L’adolescent in</w:t>
      </w:r>
      <w:r w:rsidRPr="009E534C">
        <w:rPr>
          <w:lang w:eastAsia="fr-FR" w:bidi="fr-FR"/>
        </w:rPr>
        <w:t>a</w:t>
      </w:r>
      <w:r w:rsidRPr="009E534C">
        <w:rPr>
          <w:lang w:eastAsia="fr-FR" w:bidi="fr-FR"/>
        </w:rPr>
        <w:t>dapté n’a souvent ni la force d’admettre sa situation — donc il a</w:t>
      </w:r>
      <w:r w:rsidRPr="009E534C">
        <w:rPr>
          <w:lang w:eastAsia="fr-FR" w:bidi="fr-FR"/>
        </w:rPr>
        <w:t>c</w:t>
      </w:r>
      <w:r w:rsidRPr="009E534C">
        <w:rPr>
          <w:lang w:eastAsia="fr-FR" w:bidi="fr-FR"/>
        </w:rPr>
        <w:t>cuse la société à tort ou à raison — ni celle de vivre seul en désaccord avec son m</w:t>
      </w:r>
      <w:r w:rsidRPr="009E534C">
        <w:rPr>
          <w:lang w:eastAsia="fr-FR" w:bidi="fr-FR"/>
        </w:rPr>
        <w:t>i</w:t>
      </w:r>
      <w:r w:rsidRPr="009E534C">
        <w:rPr>
          <w:lang w:eastAsia="fr-FR" w:bidi="fr-FR"/>
        </w:rPr>
        <w:t>lieu. En cela, il montre d'ailleurs qu’il n’est pas un génie. Il cherche alors — et tro</w:t>
      </w:r>
      <w:r w:rsidRPr="009E534C">
        <w:rPr>
          <w:lang w:eastAsia="fr-FR" w:bidi="fr-FR"/>
        </w:rPr>
        <w:t>u</w:t>
      </w:r>
      <w:r w:rsidRPr="009E534C">
        <w:rPr>
          <w:lang w:eastAsia="fr-FR" w:bidi="fr-FR"/>
        </w:rPr>
        <w:t>ve généralement — un milieu spécifique, un groupe d’opposition dont la subculture s’accorde à sa personnalité et lui pe</w:t>
      </w:r>
      <w:r w:rsidRPr="009E534C">
        <w:rPr>
          <w:lang w:eastAsia="fr-FR" w:bidi="fr-FR"/>
        </w:rPr>
        <w:t>r</w:t>
      </w:r>
      <w:r w:rsidRPr="009E534C">
        <w:rPr>
          <w:lang w:eastAsia="fr-FR" w:bidi="fr-FR"/>
        </w:rPr>
        <w:t>met de nier le milieu par rapport auquel il y a inada</w:t>
      </w:r>
      <w:r w:rsidRPr="009E534C">
        <w:rPr>
          <w:lang w:eastAsia="fr-FR" w:bidi="fr-FR"/>
        </w:rPr>
        <w:t>p</w:t>
      </w:r>
      <w:r w:rsidRPr="009E534C">
        <w:rPr>
          <w:lang w:eastAsia="fr-FR" w:bidi="fr-FR"/>
        </w:rPr>
        <w:t>tation. L’individu seul est plus faible, mais aussi il peut plus facilement se réintégrer. I</w:t>
      </w:r>
      <w:r w:rsidRPr="009E534C">
        <w:rPr>
          <w:lang w:eastAsia="fr-FR" w:bidi="fr-FR"/>
        </w:rPr>
        <w:t>n</w:t>
      </w:r>
      <w:r w:rsidRPr="009E534C">
        <w:rPr>
          <w:lang w:eastAsia="fr-FR" w:bidi="fr-FR"/>
        </w:rPr>
        <w:t>séré dans le groupe, au contraire, il réagit au rejet par la ségrégation qui est la contrepartie fatale de la valorisation de l’</w:t>
      </w:r>
      <w:r w:rsidRPr="00F5495C">
        <w:rPr>
          <w:i/>
          <w:lang w:eastAsia="fr-FR" w:bidi="fr-FR"/>
        </w:rPr>
        <w:t>in-group </w:t>
      </w:r>
      <w:r w:rsidRPr="009E534C">
        <w:rPr>
          <w:lang w:eastAsia="fr-FR" w:bidi="fr-FR"/>
        </w:rPr>
        <w:t>: si to</w:t>
      </w:r>
      <w:r w:rsidRPr="009E534C">
        <w:rPr>
          <w:lang w:eastAsia="fr-FR" w:bidi="fr-FR"/>
        </w:rPr>
        <w:t>u</w:t>
      </w:r>
      <w:r w:rsidRPr="009E534C">
        <w:rPr>
          <w:lang w:eastAsia="fr-FR" w:bidi="fr-FR"/>
        </w:rPr>
        <w:t>tes les valeurs sont à l’intérieur, alors l’</w:t>
      </w:r>
      <w:r w:rsidRPr="00F5495C">
        <w:rPr>
          <w:i/>
          <w:lang w:eastAsia="fr-FR" w:bidi="fr-FR"/>
        </w:rPr>
        <w:t xml:space="preserve">out-group </w:t>
      </w:r>
      <w:r w:rsidRPr="009E534C">
        <w:rPr>
          <w:lang w:eastAsia="fr-FR" w:bidi="fr-FR"/>
        </w:rPr>
        <w:t>n’en peut contenir a</w:t>
      </w:r>
      <w:r w:rsidRPr="009E534C">
        <w:rPr>
          <w:lang w:eastAsia="fr-FR" w:bidi="fr-FR"/>
        </w:rPr>
        <w:t>u</w:t>
      </w:r>
      <w:r w:rsidRPr="009E534C">
        <w:rPr>
          <w:lang w:eastAsia="fr-FR" w:bidi="fr-FR"/>
        </w:rPr>
        <w:t>cune. Et, costume, attitudes, langage vont être déployés pour manife</w:t>
      </w:r>
      <w:r w:rsidRPr="009E534C">
        <w:rPr>
          <w:lang w:eastAsia="fr-FR" w:bidi="fr-FR"/>
        </w:rPr>
        <w:t>s</w:t>
      </w:r>
      <w:r w:rsidRPr="009E534C">
        <w:rPr>
          <w:lang w:eastAsia="fr-FR" w:bidi="fr-FR"/>
        </w:rPr>
        <w:t>ter cette dévalorisation. Il n’y a plus de pont social entre le groupe et son enviro</w:t>
      </w:r>
      <w:r w:rsidRPr="009E534C">
        <w:rPr>
          <w:lang w:eastAsia="fr-FR" w:bidi="fr-FR"/>
        </w:rPr>
        <w:t>n</w:t>
      </w:r>
      <w:r w:rsidRPr="009E534C">
        <w:rPr>
          <w:lang w:eastAsia="fr-FR" w:bidi="fr-FR"/>
        </w:rPr>
        <w:t>nement. Adler parlait déjà, pendant l’entre-deux-guerres, de la suspicion qu’entretiennent les membres du groupe envers l’environnement. Dans un sens proche, Bloch préfère dire aliénation. Le fait reste le même et l’on peut prendre une vue plus claire de cette dévaloris</w:t>
      </w:r>
      <w:r w:rsidRPr="009E534C">
        <w:rPr>
          <w:lang w:eastAsia="fr-FR" w:bidi="fr-FR"/>
        </w:rPr>
        <w:t>a</w:t>
      </w:r>
      <w:r w:rsidRPr="009E534C">
        <w:rPr>
          <w:lang w:eastAsia="fr-FR" w:bidi="fr-FR"/>
        </w:rPr>
        <w:t>tion de l’</w:t>
      </w:r>
      <w:r w:rsidRPr="00F5495C">
        <w:rPr>
          <w:i/>
          <w:lang w:eastAsia="fr-FR" w:bidi="fr-FR"/>
        </w:rPr>
        <w:t xml:space="preserve">out-group </w:t>
      </w:r>
      <w:r w:rsidRPr="009E534C">
        <w:rPr>
          <w:lang w:eastAsia="fr-FR" w:bidi="fr-FR"/>
        </w:rPr>
        <w:t>en</w:t>
      </w:r>
      <w:r>
        <w:rPr>
          <w:lang w:eastAsia="fr-FR" w:bidi="fr-FR"/>
        </w:rPr>
        <w:t xml:space="preserve"> </w:t>
      </w:r>
      <w:r>
        <w:t xml:space="preserve">[253] </w:t>
      </w:r>
      <w:r w:rsidRPr="009E534C">
        <w:rPr>
          <w:lang w:eastAsia="fr-FR" w:bidi="fr-FR"/>
        </w:rPr>
        <w:t>analysant</w:t>
      </w:r>
      <w:r>
        <w:rPr>
          <w:lang w:eastAsia="fr-FR" w:bidi="fr-FR"/>
        </w:rPr>
        <w:t xml:space="preserve"> sa schématisation. P. Crawford </w:t>
      </w:r>
      <w:r>
        <w:rPr>
          <w:rStyle w:val="Appelnotedebasdep"/>
        </w:rPr>
        <w:footnoteReference w:id="209"/>
      </w:r>
      <w:r w:rsidRPr="009E534C">
        <w:rPr>
          <w:lang w:eastAsia="fr-FR" w:bidi="fr-FR"/>
        </w:rPr>
        <w:t>, travaillant pour le We</w:t>
      </w:r>
      <w:r w:rsidRPr="009E534C">
        <w:rPr>
          <w:lang w:eastAsia="fr-FR" w:bidi="fr-FR"/>
        </w:rPr>
        <w:t>l</w:t>
      </w:r>
      <w:r w:rsidRPr="009E534C">
        <w:rPr>
          <w:lang w:eastAsia="fr-FR" w:bidi="fr-FR"/>
        </w:rPr>
        <w:t>fare Council of New York City, a montré que les membres de la bande classent ceux qui n’en font pas partie en trois catégories : les autorités, les bandits et les imbéciles. Les premiers, essentiell</w:t>
      </w:r>
      <w:r w:rsidRPr="009E534C">
        <w:rPr>
          <w:lang w:eastAsia="fr-FR" w:bidi="fr-FR"/>
        </w:rPr>
        <w:t>e</w:t>
      </w:r>
      <w:r w:rsidRPr="009E534C">
        <w:rPr>
          <w:lang w:eastAsia="fr-FR" w:bidi="fr-FR"/>
        </w:rPr>
        <w:t>ment, les « flics », les juges, les assistantes sociales, les représentants de la m</w:t>
      </w:r>
      <w:r w:rsidRPr="009E534C">
        <w:rPr>
          <w:lang w:eastAsia="fr-FR" w:bidi="fr-FR"/>
        </w:rPr>
        <w:t>u</w:t>
      </w:r>
      <w:r w:rsidRPr="009E534C">
        <w:rPr>
          <w:lang w:eastAsia="fr-FR" w:bidi="fr-FR"/>
        </w:rPr>
        <w:t>nicipalité, etc. sont des gens avec lesquels il faut év</w:t>
      </w:r>
      <w:r w:rsidRPr="009E534C">
        <w:rPr>
          <w:lang w:eastAsia="fr-FR" w:bidi="fr-FR"/>
        </w:rPr>
        <w:t>i</w:t>
      </w:r>
      <w:r w:rsidRPr="009E534C">
        <w:rPr>
          <w:lang w:eastAsia="fr-FR" w:bidi="fr-FR"/>
        </w:rPr>
        <w:t>ter tout contact. Des seconds, surtout les adultes du « milieu », les garçons ont une sainte frousse. Enfin les imbéciles comprennent le reste de la création, notamment ceux qui se croient obligés de travailler réguli</w:t>
      </w:r>
      <w:r w:rsidRPr="009E534C">
        <w:rPr>
          <w:lang w:eastAsia="fr-FR" w:bidi="fr-FR"/>
        </w:rPr>
        <w:t>è</w:t>
      </w:r>
      <w:r w:rsidRPr="009E534C">
        <w:rPr>
          <w:lang w:eastAsia="fr-FR" w:bidi="fr-FR"/>
        </w:rPr>
        <w:t>rement pour vivre. Le rapport des Equipes d’Amitié donne une div</w:t>
      </w:r>
      <w:r w:rsidRPr="009E534C">
        <w:rPr>
          <w:lang w:eastAsia="fr-FR" w:bidi="fr-FR"/>
        </w:rPr>
        <w:t>i</w:t>
      </w:r>
      <w:r w:rsidRPr="009E534C">
        <w:rPr>
          <w:lang w:eastAsia="fr-FR" w:bidi="fr-FR"/>
        </w:rPr>
        <w:t>sion assez semblable :</w:t>
      </w:r>
    </w:p>
    <w:p w:rsidR="006B1899" w:rsidRDefault="006B1899" w:rsidP="006B1899">
      <w:pPr>
        <w:pStyle w:val="Grillecouleur-Accent1"/>
        <w:rPr>
          <w:lang w:eastAsia="fr-FR" w:bidi="fr-FR"/>
        </w:rPr>
      </w:pPr>
      <w:r>
        <w:rPr>
          <w:lang w:eastAsia="fr-FR" w:bidi="fr-FR"/>
        </w:rPr>
        <w:br w:type="page"/>
      </w:r>
    </w:p>
    <w:p w:rsidR="006B1899" w:rsidRDefault="006B1899" w:rsidP="006B1899">
      <w:pPr>
        <w:pStyle w:val="Grillecouleur-Accent1"/>
        <w:rPr>
          <w:lang w:eastAsia="fr-FR" w:bidi="fr-FR"/>
        </w:rPr>
      </w:pPr>
      <w:r w:rsidRPr="005F0B27">
        <w:rPr>
          <w:lang w:eastAsia="fr-FR" w:bidi="fr-FR"/>
        </w:rPr>
        <w:t>Il y a ceux qui sont « pleins de fric » et les « paumés », « les cl</w:t>
      </w:r>
      <w:r w:rsidRPr="005F0B27">
        <w:rPr>
          <w:lang w:eastAsia="fr-FR" w:bidi="fr-FR"/>
        </w:rPr>
        <w:t>o</w:t>
      </w:r>
      <w:r w:rsidRPr="005F0B27">
        <w:rPr>
          <w:lang w:eastAsia="fr-FR" w:bidi="fr-FR"/>
        </w:rPr>
        <w:t>ches ». Les premiers ont de « grosses bagnoles » et ne « foutent rien », les seconds s</w:t>
      </w:r>
      <w:r>
        <w:rPr>
          <w:lang w:eastAsia="fr-FR" w:bidi="fr-FR"/>
        </w:rPr>
        <w:t>ont assez bêtes pour travailler </w:t>
      </w:r>
      <w:r>
        <w:rPr>
          <w:rStyle w:val="Appelnotedebasdep"/>
        </w:rPr>
        <w:footnoteReference w:id="210"/>
      </w:r>
      <w:r w:rsidRPr="005F0B27">
        <w:rPr>
          <w:lang w:eastAsia="fr-FR" w:bidi="fr-FR"/>
        </w:rPr>
        <w:t>.</w:t>
      </w:r>
    </w:p>
    <w:p w:rsidR="006B1899" w:rsidRPr="005F0B27" w:rsidRDefault="006B1899" w:rsidP="006B1899">
      <w:pPr>
        <w:pStyle w:val="Grillecouleur-Accent1"/>
      </w:pPr>
    </w:p>
    <w:p w:rsidR="006B1899" w:rsidRDefault="006B1899" w:rsidP="006B1899">
      <w:pPr>
        <w:spacing w:before="120" w:after="120"/>
        <w:jc w:val="both"/>
        <w:rPr>
          <w:lang w:eastAsia="fr-FR" w:bidi="fr-FR"/>
        </w:rPr>
      </w:pPr>
      <w:r w:rsidRPr="009E534C">
        <w:rPr>
          <w:lang w:eastAsia="fr-FR" w:bidi="fr-FR"/>
        </w:rPr>
        <w:t>On pourrait citer des exemples multiples de cet « étiquetage » qui divise le monde e</w:t>
      </w:r>
      <w:r w:rsidRPr="009E534C">
        <w:rPr>
          <w:lang w:eastAsia="fr-FR" w:bidi="fr-FR"/>
        </w:rPr>
        <w:t>x</w:t>
      </w:r>
      <w:r w:rsidRPr="009E534C">
        <w:rPr>
          <w:lang w:eastAsia="fr-FR" w:bidi="fr-FR"/>
        </w:rPr>
        <w:t>térieur en une dualité : ceux qu’on admire de loin et ceux qu'on méprise... de loin égal</w:t>
      </w:r>
      <w:r w:rsidRPr="009E534C">
        <w:rPr>
          <w:lang w:eastAsia="fr-FR" w:bidi="fr-FR"/>
        </w:rPr>
        <w:t>e</w:t>
      </w:r>
      <w:r w:rsidRPr="009E534C">
        <w:rPr>
          <w:lang w:eastAsia="fr-FR" w:bidi="fr-FR"/>
        </w:rPr>
        <w:t>ment. Quelquefois viennent s’y ajouter ceux qu’on craint, sous-variété de ceux qu’on admire. Cette schématisation est très significative. Elle enlève to</w:t>
      </w:r>
      <w:r w:rsidRPr="009E534C">
        <w:rPr>
          <w:lang w:eastAsia="fr-FR" w:bidi="fr-FR"/>
        </w:rPr>
        <w:t>u</w:t>
      </w:r>
      <w:r w:rsidRPr="009E534C">
        <w:rPr>
          <w:lang w:eastAsia="fr-FR" w:bidi="fr-FR"/>
        </w:rPr>
        <w:t>te réalité tangible aux gens de l’extérieur ; ils prennent une figure marginale et périph</w:t>
      </w:r>
      <w:r w:rsidRPr="009E534C">
        <w:rPr>
          <w:lang w:eastAsia="fr-FR" w:bidi="fr-FR"/>
        </w:rPr>
        <w:t>é</w:t>
      </w:r>
      <w:r w:rsidRPr="009E534C">
        <w:rPr>
          <w:lang w:eastAsia="fr-FR" w:bidi="fr-FR"/>
        </w:rPr>
        <w:t>rique. Faiblement appréhendés, ils sont stéré</w:t>
      </w:r>
      <w:r w:rsidRPr="009E534C">
        <w:rPr>
          <w:lang w:eastAsia="fr-FR" w:bidi="fr-FR"/>
        </w:rPr>
        <w:t>o</w:t>
      </w:r>
      <w:r w:rsidRPr="009E534C">
        <w:rPr>
          <w:lang w:eastAsia="fr-FR" w:bidi="fr-FR"/>
        </w:rPr>
        <w:t>typés, deviennent falots et sans valeur. En fin de compte, le groupe a con</w:t>
      </w:r>
      <w:r w:rsidRPr="009E534C">
        <w:rPr>
          <w:lang w:eastAsia="fr-FR" w:bidi="fr-FR"/>
        </w:rPr>
        <w:t>s</w:t>
      </w:r>
      <w:r w:rsidRPr="009E534C">
        <w:rPr>
          <w:lang w:eastAsia="fr-FR" w:bidi="fr-FR"/>
        </w:rPr>
        <w:t xml:space="preserve">cience d’être mis en marge de la société. Ses membres sont à peine acceptés ou souvent rejetés dans leurs familles. </w:t>
      </w:r>
      <w:r>
        <w:rPr>
          <w:lang w:eastAsia="fr-FR" w:bidi="fr-FR"/>
        </w:rPr>
        <w:t>À</w:t>
      </w:r>
      <w:r w:rsidRPr="009E534C">
        <w:rPr>
          <w:lang w:eastAsia="fr-FR" w:bidi="fr-FR"/>
        </w:rPr>
        <w:t xml:space="preserve"> l’école, leur séjour n’a guère laissé de trace, la mise au tr</w:t>
      </w:r>
      <w:r w:rsidRPr="009E534C">
        <w:rPr>
          <w:lang w:eastAsia="fr-FR" w:bidi="fr-FR"/>
        </w:rPr>
        <w:t>a</w:t>
      </w:r>
      <w:r w:rsidRPr="009E534C">
        <w:rPr>
          <w:lang w:eastAsia="fr-FR" w:bidi="fr-FR"/>
        </w:rPr>
        <w:t>vail en laisse au contraire, mais d’amères. Dans le quartier, c’est l’hostilité ouverte et hargneuse des concierges, gardiens de squ</w:t>
      </w:r>
      <w:r w:rsidRPr="009E534C">
        <w:rPr>
          <w:lang w:eastAsia="fr-FR" w:bidi="fr-FR"/>
        </w:rPr>
        <w:t>a</w:t>
      </w:r>
      <w:r w:rsidRPr="009E534C">
        <w:rPr>
          <w:lang w:eastAsia="fr-FR" w:bidi="fr-FR"/>
        </w:rPr>
        <w:t>res, cabaretiers, commerçants. Alors la société n’est plus vue qu’à travers le groupe protecteur ; elle est réduite à des figures stéréot</w:t>
      </w:r>
      <w:r w:rsidRPr="009E534C">
        <w:rPr>
          <w:lang w:eastAsia="fr-FR" w:bidi="fr-FR"/>
        </w:rPr>
        <w:t>y</w:t>
      </w:r>
      <w:r w:rsidRPr="009E534C">
        <w:rPr>
          <w:lang w:eastAsia="fr-FR" w:bidi="fr-FR"/>
        </w:rPr>
        <w:t>pées que l’on craint, que l’on méprise, que l’on ignore.</w:t>
      </w:r>
    </w:p>
    <w:p w:rsidR="006B1899" w:rsidRDefault="006B1899" w:rsidP="006B1899">
      <w:pPr>
        <w:spacing w:before="120" w:after="120"/>
        <w:jc w:val="both"/>
      </w:pPr>
      <w:r>
        <w:t>[254]</w:t>
      </w:r>
    </w:p>
    <w:p w:rsidR="006B1899" w:rsidRPr="009E534C" w:rsidRDefault="006B1899" w:rsidP="006B1899">
      <w:pPr>
        <w:spacing w:before="120" w:after="120"/>
        <w:jc w:val="both"/>
      </w:pPr>
      <w:r w:rsidRPr="009E534C">
        <w:rPr>
          <w:lang w:eastAsia="fr-FR" w:bidi="fr-FR"/>
        </w:rPr>
        <w:t>Finalement le milieu extérieur est complètement dévalorisé : à l'a</w:t>
      </w:r>
      <w:r w:rsidRPr="009E534C">
        <w:rPr>
          <w:lang w:eastAsia="fr-FR" w:bidi="fr-FR"/>
        </w:rPr>
        <w:t>b</w:t>
      </w:r>
      <w:r w:rsidRPr="009E534C">
        <w:rPr>
          <w:lang w:eastAsia="fr-FR" w:bidi="fr-FR"/>
        </w:rPr>
        <w:t xml:space="preserve">sence de pont social se joint une crise des médiateurs. Que s’est-il donc passé ? </w:t>
      </w:r>
      <w:r>
        <w:rPr>
          <w:lang w:eastAsia="fr-FR" w:bidi="fr-FR"/>
        </w:rPr>
        <w:t>À</w:t>
      </w:r>
      <w:r w:rsidRPr="009E534C">
        <w:rPr>
          <w:lang w:eastAsia="fr-FR" w:bidi="fr-FR"/>
        </w:rPr>
        <w:t xml:space="preserve"> la base, un phénomène naturel bien connu de tous les microsociologues : Tout groupe dont la vie interne est assez chargée affectivement crée une polarisation à son profit et aux dépens de l’extérieur. </w:t>
      </w:r>
      <w:r>
        <w:rPr>
          <w:lang w:eastAsia="fr-FR" w:bidi="fr-FR"/>
        </w:rPr>
        <w:t>À</w:t>
      </w:r>
      <w:r w:rsidRPr="009E534C">
        <w:rPr>
          <w:lang w:eastAsia="fr-FR" w:bidi="fr-FR"/>
        </w:rPr>
        <w:t xml:space="preserve"> cela s’ajoutent les multiples expérie</w:t>
      </w:r>
      <w:r w:rsidRPr="009E534C">
        <w:rPr>
          <w:lang w:eastAsia="fr-FR" w:bidi="fr-FR"/>
        </w:rPr>
        <w:t>n</w:t>
      </w:r>
      <w:r w:rsidRPr="009E534C">
        <w:rPr>
          <w:lang w:eastAsia="fr-FR" w:bidi="fr-FR"/>
        </w:rPr>
        <w:t>ces de rejet objectif de la part de l’environnement qui donnent à ce double mouvement de valoris</w:t>
      </w:r>
      <w:r w:rsidRPr="009E534C">
        <w:rPr>
          <w:lang w:eastAsia="fr-FR" w:bidi="fr-FR"/>
        </w:rPr>
        <w:t>a</w:t>
      </w:r>
      <w:r w:rsidRPr="009E534C">
        <w:rPr>
          <w:lang w:eastAsia="fr-FR" w:bidi="fr-FR"/>
        </w:rPr>
        <w:t>tion-dévalorisation une intensité dramatique. On trouve là la transposition à l’échelle sociale du phénomène qu’E. de Greef a lo</w:t>
      </w:r>
      <w:r w:rsidRPr="009E534C">
        <w:rPr>
          <w:lang w:eastAsia="fr-FR" w:bidi="fr-FR"/>
        </w:rPr>
        <w:t>n</w:t>
      </w:r>
      <w:r w:rsidRPr="009E534C">
        <w:rPr>
          <w:lang w:eastAsia="fr-FR" w:bidi="fr-FR"/>
        </w:rPr>
        <w:t>guement analysé au niveau indiv</w:t>
      </w:r>
      <w:r w:rsidRPr="009E534C">
        <w:rPr>
          <w:lang w:eastAsia="fr-FR" w:bidi="fr-FR"/>
        </w:rPr>
        <w:t>i</w:t>
      </w:r>
      <w:r w:rsidRPr="009E534C">
        <w:rPr>
          <w:lang w:eastAsia="fr-FR" w:bidi="fr-FR"/>
        </w:rPr>
        <w:t>duel. L’individualisme du Maître de Louvain, son parti pris antigroupal l’ont empêché de voir tous les d</w:t>
      </w:r>
      <w:r w:rsidRPr="009E534C">
        <w:rPr>
          <w:lang w:eastAsia="fr-FR" w:bidi="fr-FR"/>
        </w:rPr>
        <w:t>é</w:t>
      </w:r>
      <w:r w:rsidRPr="009E534C">
        <w:rPr>
          <w:lang w:eastAsia="fr-FR" w:bidi="fr-FR"/>
        </w:rPr>
        <w:t>veloppements possibles de la théorie. Néanmoins, si l’on procède aux retouches nécessaires, il y a un utile fil conducteur. On s’étonnera se</w:t>
      </w:r>
      <w:r w:rsidRPr="009E534C">
        <w:rPr>
          <w:lang w:eastAsia="fr-FR" w:bidi="fr-FR"/>
        </w:rPr>
        <w:t>u</w:t>
      </w:r>
      <w:r w:rsidRPr="009E534C">
        <w:rPr>
          <w:lang w:eastAsia="fr-FR" w:bidi="fr-FR"/>
        </w:rPr>
        <w:t>lement que si peu d’auteurs y aient eu recours jusqu’à maintenant en notre m</w:t>
      </w:r>
      <w:r w:rsidRPr="009E534C">
        <w:rPr>
          <w:lang w:eastAsia="fr-FR" w:bidi="fr-FR"/>
        </w:rPr>
        <w:t>a</w:t>
      </w:r>
      <w:r w:rsidRPr="009E534C">
        <w:rPr>
          <w:lang w:eastAsia="fr-FR" w:bidi="fr-FR"/>
        </w:rPr>
        <w:t>tière. Descendant jusqu’au niveau mésen</w:t>
      </w:r>
      <w:r>
        <w:rPr>
          <w:lang w:eastAsia="fr-FR" w:bidi="fr-FR"/>
        </w:rPr>
        <w:t>céphali</w:t>
      </w:r>
      <w:r w:rsidRPr="009E534C">
        <w:rPr>
          <w:lang w:eastAsia="fr-FR" w:bidi="fr-FR"/>
        </w:rPr>
        <w:t>que, de Greef place à la base de toute vie psychique deux sortes d’instincts fond</w:t>
      </w:r>
      <w:r w:rsidRPr="009E534C">
        <w:rPr>
          <w:lang w:eastAsia="fr-FR" w:bidi="fr-FR"/>
        </w:rPr>
        <w:t>a</w:t>
      </w:r>
      <w:r w:rsidRPr="009E534C">
        <w:rPr>
          <w:lang w:eastAsia="fr-FR" w:bidi="fr-FR"/>
        </w:rPr>
        <w:t>mentaux, celui de sympathie et celui de défense. Bien des manifest</w:t>
      </w:r>
      <w:r w:rsidRPr="009E534C">
        <w:rPr>
          <w:lang w:eastAsia="fr-FR" w:bidi="fr-FR"/>
        </w:rPr>
        <w:t>a</w:t>
      </w:r>
      <w:r w:rsidRPr="009E534C">
        <w:rPr>
          <w:lang w:eastAsia="fr-FR" w:bidi="fr-FR"/>
        </w:rPr>
        <w:t>tions attribuées aux fonctions supérieures se révèlent être en r</w:t>
      </w:r>
      <w:r w:rsidRPr="009E534C">
        <w:rPr>
          <w:lang w:eastAsia="fr-FR" w:bidi="fr-FR"/>
        </w:rPr>
        <w:t>é</w:t>
      </w:r>
      <w:r w:rsidRPr="009E534C">
        <w:rPr>
          <w:lang w:eastAsia="fr-FR" w:bidi="fr-FR"/>
        </w:rPr>
        <w:t>alité des impulsions instinctives. C’est le cas du sentiment de just</w:t>
      </w:r>
      <w:r w:rsidRPr="009E534C">
        <w:rPr>
          <w:lang w:eastAsia="fr-FR" w:bidi="fr-FR"/>
        </w:rPr>
        <w:t>i</w:t>
      </w:r>
      <w:r w:rsidRPr="009E534C">
        <w:rPr>
          <w:lang w:eastAsia="fr-FR" w:bidi="fr-FR"/>
        </w:rPr>
        <w:t>ce. On confond généralement vertu et sentiment, ce dernier étant seulement une structure affective de nature in</w:t>
      </w:r>
      <w:r w:rsidRPr="009E534C">
        <w:rPr>
          <w:lang w:eastAsia="fr-FR" w:bidi="fr-FR"/>
        </w:rPr>
        <w:t>s</w:t>
      </w:r>
      <w:r w:rsidRPr="009E534C">
        <w:rPr>
          <w:lang w:eastAsia="fr-FR" w:bidi="fr-FR"/>
        </w:rPr>
        <w:t>tinctive.</w:t>
      </w:r>
    </w:p>
    <w:p w:rsidR="006B1899" w:rsidRPr="009E534C" w:rsidRDefault="006B1899" w:rsidP="006B1899">
      <w:pPr>
        <w:spacing w:before="120" w:after="120"/>
        <w:jc w:val="both"/>
      </w:pPr>
      <w:r w:rsidRPr="009E534C">
        <w:rPr>
          <w:lang w:eastAsia="fr-FR" w:bidi="fr-FR"/>
        </w:rPr>
        <w:t>On constate régulièrement que personne ne doute de son aptit</w:t>
      </w:r>
      <w:r w:rsidRPr="009E534C">
        <w:rPr>
          <w:lang w:eastAsia="fr-FR" w:bidi="fr-FR"/>
        </w:rPr>
        <w:t>u</w:t>
      </w:r>
      <w:r w:rsidRPr="009E534C">
        <w:rPr>
          <w:lang w:eastAsia="fr-FR" w:bidi="fr-FR"/>
        </w:rPr>
        <w:t xml:space="preserve">de à distinguer le juste de l’injuste et même ne doute </w:t>
      </w:r>
      <w:r>
        <w:rPr>
          <w:lang w:eastAsia="fr-FR" w:bidi="fr-FR"/>
        </w:rPr>
        <w:t>qu’il ne se conduise justement. </w:t>
      </w:r>
      <w:r>
        <w:rPr>
          <w:rStyle w:val="Appelnotedebasdep"/>
        </w:rPr>
        <w:footnoteReference w:id="211"/>
      </w:r>
    </w:p>
    <w:p w:rsidR="006B1899" w:rsidRDefault="006B1899" w:rsidP="006B1899">
      <w:pPr>
        <w:spacing w:before="120" w:after="120"/>
        <w:jc w:val="both"/>
        <w:rPr>
          <w:lang w:eastAsia="fr-FR" w:bidi="fr-FR"/>
        </w:rPr>
      </w:pPr>
      <w:r w:rsidRPr="009E534C">
        <w:rPr>
          <w:lang w:eastAsia="fr-FR" w:bidi="fr-FR"/>
        </w:rPr>
        <w:t>De là est venu le mythe du sens inné de la justice auquel se r</w:t>
      </w:r>
      <w:r w:rsidRPr="009E534C">
        <w:rPr>
          <w:lang w:eastAsia="fr-FR" w:bidi="fr-FR"/>
        </w:rPr>
        <w:t>é</w:t>
      </w:r>
      <w:r w:rsidRPr="009E534C">
        <w:rPr>
          <w:lang w:eastAsia="fr-FR" w:bidi="fr-FR"/>
        </w:rPr>
        <w:t>fèrent encore tant de pénalistes dont les connaissances criminol</w:t>
      </w:r>
      <w:r w:rsidRPr="009E534C">
        <w:rPr>
          <w:lang w:eastAsia="fr-FR" w:bidi="fr-FR"/>
        </w:rPr>
        <w:t>o</w:t>
      </w:r>
      <w:r w:rsidRPr="009E534C">
        <w:rPr>
          <w:lang w:eastAsia="fr-FR" w:bidi="fr-FR"/>
        </w:rPr>
        <w:t>giques sont un peu déficientes. En réalité, on tend seulement à ju</w:t>
      </w:r>
      <w:r w:rsidRPr="009E534C">
        <w:rPr>
          <w:lang w:eastAsia="fr-FR" w:bidi="fr-FR"/>
        </w:rPr>
        <w:t>s</w:t>
      </w:r>
      <w:r w:rsidRPr="009E534C">
        <w:rPr>
          <w:lang w:eastAsia="fr-FR" w:bidi="fr-FR"/>
        </w:rPr>
        <w:t>tifier le sens profond d</w:t>
      </w:r>
      <w:r>
        <w:rPr>
          <w:lang w:eastAsia="fr-FR" w:bidi="fr-FR"/>
        </w:rPr>
        <w:t>e l’évolution personnelle </w:t>
      </w:r>
      <w:r>
        <w:rPr>
          <w:rStyle w:val="Appelnotedebasdep"/>
        </w:rPr>
        <w:footnoteReference w:id="212"/>
      </w:r>
      <w:r w:rsidRPr="009E534C">
        <w:rPr>
          <w:lang w:eastAsia="fr-FR" w:bidi="fr-FR"/>
        </w:rPr>
        <w:t>.</w:t>
      </w:r>
    </w:p>
    <w:p w:rsidR="006B1899" w:rsidRDefault="006B1899" w:rsidP="006B1899">
      <w:pPr>
        <w:spacing w:before="120" w:after="120"/>
        <w:jc w:val="both"/>
      </w:pPr>
      <w:r>
        <w:t>[255]</w:t>
      </w:r>
    </w:p>
    <w:p w:rsidR="006B1899" w:rsidRPr="009E534C" w:rsidRDefault="006B1899" w:rsidP="006B1899">
      <w:pPr>
        <w:spacing w:before="120" w:after="120"/>
        <w:jc w:val="both"/>
      </w:pPr>
      <w:r w:rsidRPr="009E534C">
        <w:rPr>
          <w:lang w:eastAsia="fr-FR" w:bidi="fr-FR"/>
        </w:rPr>
        <w:t>L’acte considéré comme juste par le sujet est donc en accord avec son instinctivité pr</w:t>
      </w:r>
      <w:r w:rsidRPr="009E534C">
        <w:rPr>
          <w:lang w:eastAsia="fr-FR" w:bidi="fr-FR"/>
        </w:rPr>
        <w:t>o</w:t>
      </w:r>
      <w:r w:rsidRPr="009E534C">
        <w:rPr>
          <w:lang w:eastAsia="fr-FR" w:bidi="fr-FR"/>
        </w:rPr>
        <w:t>fonde.</w:t>
      </w:r>
    </w:p>
    <w:p w:rsidR="006B1899" w:rsidRPr="009E534C" w:rsidRDefault="006B1899" w:rsidP="006B1899">
      <w:pPr>
        <w:spacing w:before="120" w:after="120"/>
        <w:jc w:val="both"/>
      </w:pPr>
      <w:r>
        <w:rPr>
          <w:lang w:eastAsia="fr-FR" w:bidi="fr-FR"/>
        </w:rPr>
        <w:t>À</w:t>
      </w:r>
      <w:r w:rsidRPr="009E534C">
        <w:rPr>
          <w:lang w:eastAsia="fr-FR" w:bidi="fr-FR"/>
        </w:rPr>
        <w:t xml:space="preserve"> y bien regarder, continue le professeur belge, la notion de justice correspond à la représentation consciente de la résistance i</w:t>
      </w:r>
      <w:r w:rsidRPr="009E534C">
        <w:rPr>
          <w:lang w:eastAsia="fr-FR" w:bidi="fr-FR"/>
        </w:rPr>
        <w:t>n</w:t>
      </w:r>
      <w:r w:rsidRPr="009E534C">
        <w:rPr>
          <w:lang w:eastAsia="fr-FR" w:bidi="fr-FR"/>
        </w:rPr>
        <w:t>consciente que l’homme oppose au monde extérieur, oppose au principe de réal</w:t>
      </w:r>
      <w:r w:rsidRPr="009E534C">
        <w:rPr>
          <w:lang w:eastAsia="fr-FR" w:bidi="fr-FR"/>
        </w:rPr>
        <w:t>i</w:t>
      </w:r>
      <w:r>
        <w:rPr>
          <w:lang w:eastAsia="fr-FR" w:bidi="fr-FR"/>
        </w:rPr>
        <w:t>té. </w:t>
      </w:r>
      <w:r>
        <w:rPr>
          <w:rStyle w:val="Appelnotedebasdep"/>
        </w:rPr>
        <w:footnoteReference w:id="213"/>
      </w:r>
    </w:p>
    <w:p w:rsidR="006B1899" w:rsidRPr="009E534C" w:rsidRDefault="006B1899" w:rsidP="006B1899">
      <w:pPr>
        <w:spacing w:before="120" w:after="120"/>
        <w:jc w:val="both"/>
      </w:pPr>
      <w:r w:rsidRPr="009E534C">
        <w:rPr>
          <w:lang w:eastAsia="fr-FR" w:bidi="fr-FR"/>
        </w:rPr>
        <w:t>Il est possible de transposer au niveau du groupe ces observ</w:t>
      </w:r>
      <w:r w:rsidRPr="009E534C">
        <w:rPr>
          <w:lang w:eastAsia="fr-FR" w:bidi="fr-FR"/>
        </w:rPr>
        <w:t>a</w:t>
      </w:r>
      <w:r w:rsidRPr="009E534C">
        <w:rPr>
          <w:lang w:eastAsia="fr-FR" w:bidi="fr-FR"/>
        </w:rPr>
        <w:t>tions en suivant la vo</w:t>
      </w:r>
      <w:r>
        <w:rPr>
          <w:lang w:eastAsia="fr-FR" w:bidi="fr-FR"/>
        </w:rPr>
        <w:t>ie que E. de Greef indique lui-</w:t>
      </w:r>
      <w:r w:rsidRPr="009E534C">
        <w:rPr>
          <w:lang w:eastAsia="fr-FR" w:bidi="fr-FR"/>
        </w:rPr>
        <w:t>même dans un chapitre essentiel des « Instincts de défense et de sympathie ».</w:t>
      </w:r>
    </w:p>
    <w:p w:rsidR="006B1899" w:rsidRPr="009E534C" w:rsidRDefault="006B1899" w:rsidP="006B1899">
      <w:pPr>
        <w:spacing w:before="120" w:after="120"/>
        <w:jc w:val="both"/>
      </w:pPr>
      <w:r w:rsidRPr="009E534C">
        <w:rPr>
          <w:lang w:eastAsia="fr-FR" w:bidi="fr-FR"/>
        </w:rPr>
        <w:t>Ce caractère quasi aveugle des réactions spontanées de justice est socialement précieux et explique pourquoi, chez l’homme moyen, les tendances instinctives qui forment la stru</w:t>
      </w:r>
      <w:r w:rsidRPr="009E534C">
        <w:rPr>
          <w:lang w:eastAsia="fr-FR" w:bidi="fr-FR"/>
        </w:rPr>
        <w:t>c</w:t>
      </w:r>
      <w:r w:rsidRPr="009E534C">
        <w:rPr>
          <w:lang w:eastAsia="fr-FR" w:bidi="fr-FR"/>
        </w:rPr>
        <w:t>ture affective de la notion de justice ne se subliment pas. C’est que la vie sociale ne souhaite pas cette sublimation, mais désire que l’individu en reste à un stade gro</w:t>
      </w:r>
      <w:r w:rsidRPr="009E534C">
        <w:rPr>
          <w:lang w:eastAsia="fr-FR" w:bidi="fr-FR"/>
        </w:rPr>
        <w:t>s</w:t>
      </w:r>
      <w:r w:rsidRPr="009E534C">
        <w:rPr>
          <w:lang w:eastAsia="fr-FR" w:bidi="fr-FR"/>
        </w:rPr>
        <w:t>sier. Grâce à cet inachèvement, l’action et la pe</w:t>
      </w:r>
      <w:r w:rsidRPr="009E534C">
        <w:rPr>
          <w:lang w:eastAsia="fr-FR" w:bidi="fr-FR"/>
        </w:rPr>
        <w:t>n</w:t>
      </w:r>
      <w:r w:rsidRPr="009E534C">
        <w:rPr>
          <w:lang w:eastAsia="fr-FR" w:bidi="fr-FR"/>
        </w:rPr>
        <w:t>sée en groupe restent possibles : les amis et les ennemis sont les mêmes et les réactions identiques peuvent être déclenc</w:t>
      </w:r>
      <w:r>
        <w:rPr>
          <w:lang w:eastAsia="fr-FR" w:bidi="fr-FR"/>
        </w:rPr>
        <w:t>hées par des procédés sommaires </w:t>
      </w:r>
      <w:r>
        <w:rPr>
          <w:rStyle w:val="Appelnotedebasdep"/>
        </w:rPr>
        <w:footnoteReference w:id="214"/>
      </w:r>
    </w:p>
    <w:p w:rsidR="006B1899" w:rsidRPr="009E534C" w:rsidRDefault="006B1899" w:rsidP="006B1899">
      <w:pPr>
        <w:spacing w:before="120" w:after="120"/>
        <w:jc w:val="both"/>
      </w:pPr>
      <w:r w:rsidRPr="009E534C">
        <w:rPr>
          <w:lang w:eastAsia="fr-FR" w:bidi="fr-FR"/>
        </w:rPr>
        <w:t>En fait, cette conclusion pessimiste paraît un peu outrée en ce qui concerne la vie des sociétés polycentrées et très développées. Des an</w:t>
      </w:r>
      <w:r w:rsidRPr="009E534C">
        <w:rPr>
          <w:lang w:eastAsia="fr-FR" w:bidi="fr-FR"/>
        </w:rPr>
        <w:t>a</w:t>
      </w:r>
      <w:r w:rsidRPr="009E534C">
        <w:rPr>
          <w:lang w:eastAsia="fr-FR" w:bidi="fr-FR"/>
        </w:rPr>
        <w:t>lyses plus compréhensibles permettent au contraire de sa</w:t>
      </w:r>
      <w:r w:rsidRPr="009E534C">
        <w:rPr>
          <w:lang w:eastAsia="fr-FR" w:bidi="fr-FR"/>
        </w:rPr>
        <w:t>i</w:t>
      </w:r>
      <w:r w:rsidRPr="009E534C">
        <w:rPr>
          <w:lang w:eastAsia="fr-FR" w:bidi="fr-FR"/>
        </w:rPr>
        <w:t>sir l'aspect non seulement positif, mais aussi nécessaire de la soci</w:t>
      </w:r>
      <w:r w:rsidRPr="009E534C">
        <w:rPr>
          <w:lang w:eastAsia="fr-FR" w:bidi="fr-FR"/>
        </w:rPr>
        <w:t>a</w:t>
      </w:r>
      <w:r w:rsidRPr="009E534C">
        <w:rPr>
          <w:lang w:eastAsia="fr-FR" w:bidi="fr-FR"/>
        </w:rPr>
        <w:t>lisation. En revanche, cette notation inspirée peut-être des boul</w:t>
      </w:r>
      <w:r w:rsidRPr="009E534C">
        <w:rPr>
          <w:lang w:eastAsia="fr-FR" w:bidi="fr-FR"/>
        </w:rPr>
        <w:t>e</w:t>
      </w:r>
      <w:r w:rsidRPr="009E534C">
        <w:rPr>
          <w:lang w:eastAsia="fr-FR" w:bidi="fr-FR"/>
        </w:rPr>
        <w:t>versements et des exacerbations de la deuxième guerre mondiale, s’applique plus fac</w:t>
      </w:r>
      <w:r w:rsidRPr="009E534C">
        <w:rPr>
          <w:lang w:eastAsia="fr-FR" w:bidi="fr-FR"/>
        </w:rPr>
        <w:t>i</w:t>
      </w:r>
      <w:r w:rsidRPr="009E534C">
        <w:rPr>
          <w:lang w:eastAsia="fr-FR" w:bidi="fr-FR"/>
        </w:rPr>
        <w:t>lement à des groupes subculturels re</w:t>
      </w:r>
      <w:r w:rsidRPr="009E534C">
        <w:rPr>
          <w:lang w:eastAsia="fr-FR" w:bidi="fr-FR"/>
        </w:rPr>
        <w:t>s</w:t>
      </w:r>
      <w:r w:rsidRPr="009E534C">
        <w:rPr>
          <w:lang w:eastAsia="fr-FR" w:bidi="fr-FR"/>
        </w:rPr>
        <w:t>treints, notamment aux bandes. Le double mouvement de valorisation-dévalorisation revient à nier toute justice dans les valeurs de l’environnement réduit à une schém</w:t>
      </w:r>
      <w:r w:rsidRPr="009E534C">
        <w:rPr>
          <w:lang w:eastAsia="fr-FR" w:bidi="fr-FR"/>
        </w:rPr>
        <w:t>a</w:t>
      </w:r>
      <w:r w:rsidRPr="009E534C">
        <w:rPr>
          <w:lang w:eastAsia="fr-FR" w:bidi="fr-FR"/>
        </w:rPr>
        <w:t>tisation sur laquelle nous r</w:t>
      </w:r>
      <w:r w:rsidRPr="009E534C">
        <w:rPr>
          <w:lang w:eastAsia="fr-FR" w:bidi="fr-FR"/>
        </w:rPr>
        <w:t>e</w:t>
      </w:r>
      <w:r w:rsidRPr="009E534C">
        <w:rPr>
          <w:lang w:eastAsia="fr-FR" w:bidi="fr-FR"/>
        </w:rPr>
        <w:t>viendrons. Les valeurs de l’</w:t>
      </w:r>
      <w:r w:rsidRPr="00F5495C">
        <w:rPr>
          <w:i/>
          <w:lang w:eastAsia="fr-FR" w:bidi="fr-FR"/>
        </w:rPr>
        <w:t xml:space="preserve">in-group </w:t>
      </w:r>
      <w:r w:rsidRPr="009E534C">
        <w:rPr>
          <w:lang w:eastAsia="fr-FR" w:bidi="fr-FR"/>
        </w:rPr>
        <w:t>sont au contraire identifiées avec la justice, même avec une injustice just</w:t>
      </w:r>
      <w:r w:rsidRPr="009E534C">
        <w:rPr>
          <w:lang w:eastAsia="fr-FR" w:bidi="fr-FR"/>
        </w:rPr>
        <w:t>i</w:t>
      </w:r>
      <w:r w:rsidRPr="009E534C">
        <w:rPr>
          <w:lang w:eastAsia="fr-FR" w:bidi="fr-FR"/>
        </w:rPr>
        <w:t>cière qui réagit contre les injustices de</w:t>
      </w:r>
      <w:r>
        <w:rPr>
          <w:lang w:eastAsia="fr-FR" w:bidi="fr-FR"/>
        </w:rPr>
        <w:t xml:space="preserve"> </w:t>
      </w:r>
      <w:r>
        <w:t xml:space="preserve">[256] </w:t>
      </w:r>
      <w:r w:rsidRPr="009E534C">
        <w:rPr>
          <w:lang w:eastAsia="fr-FR" w:bidi="fr-FR"/>
        </w:rPr>
        <w:t>la société globale. C’est dans le même sens que de Greef écrit, rejo</w:t>
      </w:r>
      <w:r w:rsidRPr="009E534C">
        <w:rPr>
          <w:lang w:eastAsia="fr-FR" w:bidi="fr-FR"/>
        </w:rPr>
        <w:t>i</w:t>
      </w:r>
      <w:r w:rsidRPr="009E534C">
        <w:rPr>
          <w:lang w:eastAsia="fr-FR" w:bidi="fr-FR"/>
        </w:rPr>
        <w:t>gnant à la fois Simmel et Airchorn :</w:t>
      </w:r>
    </w:p>
    <w:p w:rsidR="006B1899" w:rsidRDefault="006B1899" w:rsidP="006B1899">
      <w:pPr>
        <w:pStyle w:val="Grillecouleur-Accent1"/>
        <w:rPr>
          <w:lang w:eastAsia="fr-FR" w:bidi="fr-FR"/>
        </w:rPr>
      </w:pPr>
    </w:p>
    <w:p w:rsidR="006B1899" w:rsidRDefault="006B1899" w:rsidP="006B1899">
      <w:pPr>
        <w:pStyle w:val="Grillecouleur-Accent1"/>
        <w:rPr>
          <w:lang w:eastAsia="fr-FR" w:bidi="fr-FR"/>
        </w:rPr>
      </w:pPr>
      <w:r w:rsidRPr="00016D48">
        <w:rPr>
          <w:lang w:eastAsia="fr-FR" w:bidi="fr-FR"/>
        </w:rPr>
        <w:t>Les meneurs d’une religion, les défenseurs d’une autre race et d’un autre groupe subissent régulièrement cette dévalorisation complète, et il devient poss</w:t>
      </w:r>
      <w:r w:rsidRPr="00016D48">
        <w:rPr>
          <w:lang w:eastAsia="fr-FR" w:bidi="fr-FR"/>
        </w:rPr>
        <w:t>i</w:t>
      </w:r>
      <w:r w:rsidRPr="00016D48">
        <w:rPr>
          <w:lang w:eastAsia="fr-FR" w:bidi="fr-FR"/>
        </w:rPr>
        <w:t>ble de les traiter alors comme des êtres sans âme, sans dignité, sans v</w:t>
      </w:r>
      <w:r w:rsidRPr="00016D48">
        <w:rPr>
          <w:lang w:eastAsia="fr-FR" w:bidi="fr-FR"/>
        </w:rPr>
        <w:t>a</w:t>
      </w:r>
      <w:r>
        <w:rPr>
          <w:lang w:eastAsia="fr-FR" w:bidi="fr-FR"/>
        </w:rPr>
        <w:t>leur. </w:t>
      </w:r>
      <w:r>
        <w:rPr>
          <w:rStyle w:val="Appelnotedebasdep"/>
        </w:rPr>
        <w:footnoteReference w:id="215"/>
      </w:r>
    </w:p>
    <w:p w:rsidR="006B1899" w:rsidRPr="00016D48" w:rsidRDefault="006B1899" w:rsidP="006B1899">
      <w:pPr>
        <w:pStyle w:val="Grillecouleur-Accent1"/>
      </w:pPr>
    </w:p>
    <w:p w:rsidR="006B1899" w:rsidRPr="009E534C" w:rsidRDefault="006B1899" w:rsidP="006B1899">
      <w:pPr>
        <w:spacing w:before="120" w:after="120"/>
        <w:jc w:val="both"/>
      </w:pPr>
      <w:r w:rsidRPr="009E534C">
        <w:rPr>
          <w:lang w:eastAsia="fr-FR" w:bidi="fr-FR"/>
        </w:rPr>
        <w:t>En effet, soutenu par la solidité du groupe, qui est parfois une si</w:t>
      </w:r>
      <w:r w:rsidRPr="009E534C">
        <w:rPr>
          <w:lang w:eastAsia="fr-FR" w:bidi="fr-FR"/>
        </w:rPr>
        <w:t>m</w:t>
      </w:r>
      <w:r w:rsidRPr="009E534C">
        <w:rPr>
          <w:lang w:eastAsia="fr-FR" w:bidi="fr-FR"/>
        </w:rPr>
        <w:t>ple apparence, l’individu peut échapper plus facilement à la nécessité d’harmoniser les pulsions opposées des instincts de d</w:t>
      </w:r>
      <w:r w:rsidRPr="009E534C">
        <w:rPr>
          <w:lang w:eastAsia="fr-FR" w:bidi="fr-FR"/>
        </w:rPr>
        <w:t>é</w:t>
      </w:r>
      <w:r w:rsidRPr="009E534C">
        <w:rPr>
          <w:lang w:eastAsia="fr-FR" w:bidi="fr-FR"/>
        </w:rPr>
        <w:t>fense et de sympathie. Ai</w:t>
      </w:r>
      <w:r w:rsidRPr="009E534C">
        <w:rPr>
          <w:lang w:eastAsia="fr-FR" w:bidi="fr-FR"/>
        </w:rPr>
        <w:t>n</w:t>
      </w:r>
      <w:r w:rsidRPr="009E534C">
        <w:rPr>
          <w:lang w:eastAsia="fr-FR" w:bidi="fr-FR"/>
        </w:rPr>
        <w:t>si, toute justice est investie dans le groupe et l’injustice concentrée à l’extérieur par un processus qu’il faut maintenant expl</w:t>
      </w:r>
      <w:r w:rsidRPr="009E534C">
        <w:rPr>
          <w:lang w:eastAsia="fr-FR" w:bidi="fr-FR"/>
        </w:rPr>
        <w:t>i</w:t>
      </w:r>
      <w:r w:rsidRPr="009E534C">
        <w:rPr>
          <w:lang w:eastAsia="fr-FR" w:bidi="fr-FR"/>
        </w:rPr>
        <w:t>citer dava</w:t>
      </w:r>
      <w:r w:rsidRPr="009E534C">
        <w:rPr>
          <w:lang w:eastAsia="fr-FR" w:bidi="fr-FR"/>
        </w:rPr>
        <w:t>n</w:t>
      </w:r>
      <w:r w:rsidRPr="009E534C">
        <w:rPr>
          <w:lang w:eastAsia="fr-FR" w:bidi="fr-FR"/>
        </w:rPr>
        <w:t>tage, car il est la suite logique de l’instinct de justice et il rend compte de l’altération du mode de rattachement du groupe à l’environnement.</w:t>
      </w:r>
    </w:p>
    <w:p w:rsidR="006B1899" w:rsidRPr="009E534C" w:rsidRDefault="006B1899" w:rsidP="006B1899">
      <w:pPr>
        <w:spacing w:before="120" w:after="120"/>
        <w:jc w:val="both"/>
      </w:pPr>
      <w:r w:rsidRPr="009E534C">
        <w:rPr>
          <w:lang w:eastAsia="fr-FR" w:bidi="fr-FR"/>
        </w:rPr>
        <w:t>Vue par l’instinct de défense, poursuit de Greef, la personnalité du prochain est représentée par une volonté consciente disposant libr</w:t>
      </w:r>
      <w:r w:rsidRPr="009E534C">
        <w:rPr>
          <w:lang w:eastAsia="fr-FR" w:bidi="fr-FR"/>
        </w:rPr>
        <w:t>e</w:t>
      </w:r>
      <w:r w:rsidRPr="009E534C">
        <w:rPr>
          <w:lang w:eastAsia="fr-FR" w:bidi="fr-FR"/>
        </w:rPr>
        <w:t>ment d’elle-même, contenant une agressivité permanente, une ine</w:t>
      </w:r>
      <w:r w:rsidRPr="009E534C">
        <w:rPr>
          <w:lang w:eastAsia="fr-FR" w:bidi="fr-FR"/>
        </w:rPr>
        <w:t>x</w:t>
      </w:r>
      <w:r w:rsidRPr="009E534C">
        <w:rPr>
          <w:lang w:eastAsia="fr-FR" w:bidi="fr-FR"/>
        </w:rPr>
        <w:t>tinguible puissa</w:t>
      </w:r>
      <w:r w:rsidRPr="009E534C">
        <w:rPr>
          <w:lang w:eastAsia="fr-FR" w:bidi="fr-FR"/>
        </w:rPr>
        <w:t>n</w:t>
      </w:r>
      <w:r>
        <w:rPr>
          <w:lang w:eastAsia="fr-FR" w:bidi="fr-FR"/>
        </w:rPr>
        <w:t>ce d’hostilité et responsable </w:t>
      </w:r>
      <w:r>
        <w:rPr>
          <w:rStyle w:val="Appelnotedebasdep"/>
        </w:rPr>
        <w:footnoteReference w:id="216"/>
      </w:r>
      <w:r w:rsidRPr="009E534C">
        <w:rPr>
          <w:lang w:eastAsia="fr-FR" w:bidi="fr-FR"/>
        </w:rPr>
        <w:t>.</w:t>
      </w:r>
    </w:p>
    <w:p w:rsidR="006B1899" w:rsidRDefault="006B1899" w:rsidP="006B1899">
      <w:pPr>
        <w:spacing w:before="120" w:after="120"/>
        <w:jc w:val="both"/>
      </w:pPr>
      <w:r w:rsidRPr="009E534C">
        <w:rPr>
          <w:lang w:eastAsia="fr-FR" w:bidi="fr-FR"/>
        </w:rPr>
        <w:t>Cet intentionnalisme existe au niveau du groupe et il permet d’expliquer les relat</w:t>
      </w:r>
      <w:r>
        <w:rPr>
          <w:lang w:eastAsia="fr-FR" w:bidi="fr-FR"/>
        </w:rPr>
        <w:t>ions de l’</w:t>
      </w:r>
      <w:r w:rsidRPr="008C2BFC">
        <w:rPr>
          <w:i/>
          <w:lang w:eastAsia="fr-FR" w:bidi="fr-FR"/>
        </w:rPr>
        <w:t xml:space="preserve">in-group </w:t>
      </w:r>
      <w:r>
        <w:rPr>
          <w:lang w:eastAsia="fr-FR" w:bidi="fr-FR"/>
        </w:rPr>
        <w:t>et de l’</w:t>
      </w:r>
      <w:r w:rsidRPr="008C2BFC">
        <w:rPr>
          <w:i/>
          <w:lang w:eastAsia="fr-FR" w:bidi="fr-FR"/>
        </w:rPr>
        <w:t>out-group</w:t>
      </w:r>
      <w:r w:rsidRPr="009E534C">
        <w:rPr>
          <w:lang w:eastAsia="fr-FR" w:bidi="fr-FR"/>
        </w:rPr>
        <w:t>. On sait, à la suite des travaux de J. Piaget sur l’anthropomorphisme e</w:t>
      </w:r>
      <w:r w:rsidRPr="009E534C">
        <w:rPr>
          <w:lang w:eastAsia="fr-FR" w:bidi="fr-FR"/>
        </w:rPr>
        <w:t>n</w:t>
      </w:r>
      <w:r w:rsidRPr="009E534C">
        <w:rPr>
          <w:lang w:eastAsia="fr-FR" w:bidi="fr-FR"/>
        </w:rPr>
        <w:t>fantin, que l’intentionnalisme est total aux premiers âges. Progressiv</w:t>
      </w:r>
      <w:r w:rsidRPr="009E534C">
        <w:rPr>
          <w:lang w:eastAsia="fr-FR" w:bidi="fr-FR"/>
        </w:rPr>
        <w:t>e</w:t>
      </w:r>
      <w:r w:rsidRPr="009E534C">
        <w:rPr>
          <w:lang w:eastAsia="fr-FR" w:bidi="fr-FR"/>
        </w:rPr>
        <w:t>ment il se réduit. Le sujet l’abandonne pour les choses et êtres in</w:t>
      </w:r>
      <w:r w:rsidRPr="009E534C">
        <w:rPr>
          <w:lang w:eastAsia="fr-FR" w:bidi="fr-FR"/>
        </w:rPr>
        <w:t>a</w:t>
      </w:r>
      <w:r w:rsidRPr="009E534C">
        <w:rPr>
          <w:lang w:eastAsia="fr-FR" w:bidi="fr-FR"/>
        </w:rPr>
        <w:t>nimés, puis pour les animaux dans une certaine m</w:t>
      </w:r>
      <w:r w:rsidRPr="009E534C">
        <w:rPr>
          <w:lang w:eastAsia="fr-FR" w:bidi="fr-FR"/>
        </w:rPr>
        <w:t>e</w:t>
      </w:r>
      <w:r w:rsidRPr="009E534C">
        <w:rPr>
          <w:lang w:eastAsia="fr-FR" w:bidi="fr-FR"/>
        </w:rPr>
        <w:t>sure. Le hasard vient alors remplacer l’intentionnalisme diffus. Mais l’homme reste soumis à ce</w:t>
      </w:r>
      <w:r w:rsidRPr="009E534C">
        <w:rPr>
          <w:lang w:eastAsia="fr-FR" w:bidi="fr-FR"/>
        </w:rPr>
        <w:t>t</w:t>
      </w:r>
      <w:r w:rsidRPr="009E534C">
        <w:rPr>
          <w:lang w:eastAsia="fr-FR" w:bidi="fr-FR"/>
        </w:rPr>
        <w:t>te projection réductrice. Celui qui en est l’objet n'est connu qu’à tr</w:t>
      </w:r>
      <w:r w:rsidRPr="009E534C">
        <w:rPr>
          <w:lang w:eastAsia="fr-FR" w:bidi="fr-FR"/>
        </w:rPr>
        <w:t>a</w:t>
      </w:r>
      <w:r w:rsidRPr="009E534C">
        <w:rPr>
          <w:lang w:eastAsia="fr-FR" w:bidi="fr-FR"/>
        </w:rPr>
        <w:t>vers un mécanisme instinctif de défense. Cet instinct, dans sa préco</w:t>
      </w:r>
      <w:r w:rsidRPr="009E534C">
        <w:rPr>
          <w:lang w:eastAsia="fr-FR" w:bidi="fr-FR"/>
        </w:rPr>
        <w:t>n</w:t>
      </w:r>
      <w:r w:rsidRPr="009E534C">
        <w:rPr>
          <w:lang w:eastAsia="fr-FR" w:bidi="fr-FR"/>
        </w:rPr>
        <w:t>naissance réductrice, n’atteint pas directement son o</w:t>
      </w:r>
      <w:r w:rsidRPr="009E534C">
        <w:rPr>
          <w:lang w:eastAsia="fr-FR" w:bidi="fr-FR"/>
        </w:rPr>
        <w:t>b</w:t>
      </w:r>
      <w:r w:rsidRPr="009E534C">
        <w:rPr>
          <w:lang w:eastAsia="fr-FR" w:bidi="fr-FR"/>
        </w:rPr>
        <w:t>jet, mais perçoit à sa place une intention hostile, comme l’instinct de sympathie perçoit une valeur. C’est cet automatisme réducteur, de n</w:t>
      </w:r>
      <w:r w:rsidRPr="009E534C">
        <w:rPr>
          <w:lang w:eastAsia="fr-FR" w:bidi="fr-FR"/>
        </w:rPr>
        <w:t>a</w:t>
      </w:r>
      <w:r w:rsidRPr="009E534C">
        <w:rPr>
          <w:lang w:eastAsia="fr-FR" w:bidi="fr-FR"/>
        </w:rPr>
        <w:t>ture instincti</w:t>
      </w:r>
      <w:r>
        <w:rPr>
          <w:lang w:eastAsia="fr-FR" w:bidi="fr-FR"/>
        </w:rPr>
        <w:t>ve, qui projette un intentionna</w:t>
      </w:r>
      <w:r>
        <w:t>lisme [257] dont le résultat est de réduire les membres de l'</w:t>
      </w:r>
      <w:r w:rsidRPr="008C2BFC">
        <w:rPr>
          <w:i/>
        </w:rPr>
        <w:t xml:space="preserve">out-group </w:t>
      </w:r>
      <w:r>
        <w:t>à des schémas lointains et hostiles. Et cette schématisation est particulièr</w:t>
      </w:r>
      <w:r>
        <w:t>e</w:t>
      </w:r>
      <w:r>
        <w:t>ment répandue lors de l'adolescence. Ainsi sentiment instinctif de justice et intentionnalisme réducteur e</w:t>
      </w:r>
      <w:r>
        <w:t>x</w:t>
      </w:r>
      <w:r>
        <w:t>pliquent la diale</w:t>
      </w:r>
      <w:r>
        <w:t>c</w:t>
      </w:r>
      <w:r>
        <w:t xml:space="preserve">tique </w:t>
      </w:r>
      <w:r w:rsidRPr="008C2BFC">
        <w:rPr>
          <w:i/>
        </w:rPr>
        <w:t>in-group/out-gr</w:t>
      </w:r>
      <w:r>
        <w:t>oup puisque leurs rapports sont régis uniquement et réc</w:t>
      </w:r>
      <w:r>
        <w:t>i</w:t>
      </w:r>
      <w:r>
        <w:t>proquement, par un instinct de défense dénué de toute nuance symp</w:t>
      </w:r>
      <w:r>
        <w:t>a</w:t>
      </w:r>
      <w:r>
        <w:t>thique. C'est au fond ce que J. Pinatel vise quand il parle de l'égocentrisme qui explique le mécanisme d'autolég</w:t>
      </w:r>
      <w:r>
        <w:t>i</w:t>
      </w:r>
      <w:r>
        <w:t>tim</w:t>
      </w:r>
      <w:r>
        <w:t>a</w:t>
      </w:r>
      <w:r>
        <w:t xml:space="preserve">tion </w:t>
      </w:r>
      <w:r>
        <w:rPr>
          <w:rStyle w:val="Appelnotedebasdep"/>
        </w:rPr>
        <w:footnoteReference w:id="217"/>
      </w:r>
      <w:r>
        <w:t>.</w:t>
      </w:r>
    </w:p>
    <w:p w:rsidR="006B1899" w:rsidRDefault="006B1899" w:rsidP="006B1899">
      <w:pPr>
        <w:spacing w:before="120" w:after="120"/>
        <w:jc w:val="both"/>
      </w:pPr>
      <w:r>
        <w:t>Dès la genèse du groupement, nous avons vu s'effondrer les ponts, s'effacer les médiateurs. La bande s'enferme alors dans un ghetto, elle s'enferme et elle y est enfermée dans le même temps. Dès lors, elle trouve en elle-même et sa propre valorisation et la satisfaction du se</w:t>
      </w:r>
      <w:r>
        <w:t>n</w:t>
      </w:r>
      <w:r>
        <w:t>timent de justice : mais l'environnement dévalorisé, perçu comme fo</w:t>
      </w:r>
      <w:r>
        <w:t>n</w:t>
      </w:r>
      <w:r>
        <w:t>cièrement hostile, doit nécessairement dès ce moment subir l'agression du groupe, car nous sommes en face d'un véritable processus crimin</w:t>
      </w:r>
      <w:r>
        <w:t>o</w:t>
      </w:r>
      <w:r>
        <w:t>gène. Il règne en effet entre le groupe et l'extérieur une indifférence affective qui permet et pre</w:t>
      </w:r>
      <w:r>
        <w:t>s</w:t>
      </w:r>
      <w:r>
        <w:t>que appelle un passage à l'acte.</w:t>
      </w:r>
    </w:p>
    <w:p w:rsidR="006B1899" w:rsidRDefault="006B1899" w:rsidP="006B1899">
      <w:pPr>
        <w:spacing w:before="120" w:after="120"/>
        <w:jc w:val="both"/>
      </w:pPr>
      <w:r>
        <w:br w:type="page"/>
      </w:r>
    </w:p>
    <w:p w:rsidR="006B1899" w:rsidRDefault="006B1899" w:rsidP="006B1899">
      <w:pPr>
        <w:spacing w:before="120" w:after="120"/>
        <w:jc w:val="both"/>
      </w:pPr>
    </w:p>
    <w:p w:rsidR="006B1899" w:rsidRDefault="006B1899" w:rsidP="006B1899">
      <w:pPr>
        <w:spacing w:before="120" w:after="120"/>
        <w:ind w:left="360" w:firstLine="0"/>
        <w:jc w:val="both"/>
      </w:pPr>
      <w:r w:rsidRPr="00071D9E">
        <w:rPr>
          <w:i/>
        </w:rPr>
        <w:t>Les Bandes d'adolescents</w:t>
      </w:r>
      <w:r>
        <w:t>, Paris, Editions ouvrières, 1966, pp. 183-19[258]</w:t>
      </w:r>
    </w:p>
    <w:p w:rsidR="006B1899" w:rsidRDefault="006B1899" w:rsidP="006B1899">
      <w:pPr>
        <w:spacing w:before="120" w:after="120"/>
        <w:jc w:val="both"/>
      </w:pPr>
    </w:p>
    <w:p w:rsidR="006B1899" w:rsidRDefault="006B1899" w:rsidP="006B1899">
      <w:pPr>
        <w:pStyle w:val="p"/>
      </w:pPr>
      <w:r>
        <w:br w:type="page"/>
        <w:t>[258]</w:t>
      </w:r>
    </w:p>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tc>
          <w:tcPr>
            <w:tcW w:w="8060" w:type="dxa"/>
            <w:shd w:val="clear" w:color="auto" w:fill="F2EED5"/>
          </w:tcPr>
          <w:p w:rsidR="006B1899" w:rsidRDefault="006B1899" w:rsidP="006B1899">
            <w:pPr>
              <w:spacing w:before="120" w:after="120"/>
              <w:ind w:firstLine="0"/>
              <w:jc w:val="both"/>
            </w:pPr>
          </w:p>
          <w:p w:rsidR="006B1899" w:rsidRPr="00F5495C" w:rsidRDefault="006B1899" w:rsidP="006B1899">
            <w:pPr>
              <w:spacing w:before="120" w:after="120"/>
              <w:ind w:left="540" w:right="464" w:firstLine="0"/>
              <w:jc w:val="both"/>
            </w:pPr>
            <w:r w:rsidRPr="00F5495C">
              <w:rPr>
                <w:lang w:eastAsia="fr-FR" w:bidi="fr-FR"/>
              </w:rPr>
              <w:t>Le vol de voitures, qu'il soit individuel ou collectif, est un délit particulièrement stéréotypé chez les jeunes. Outre la s</w:t>
            </w:r>
            <w:r w:rsidRPr="00F5495C">
              <w:rPr>
                <w:lang w:eastAsia="fr-FR" w:bidi="fr-FR"/>
              </w:rPr>
              <w:t>i</w:t>
            </w:r>
            <w:r w:rsidRPr="00F5495C">
              <w:rPr>
                <w:lang w:eastAsia="fr-FR" w:bidi="fr-FR"/>
              </w:rPr>
              <w:t>tuation psycho-sociologique de l’adolescent, l’explication de ce phénomène exige la compréhension du symbolisme co</w:t>
            </w:r>
            <w:r w:rsidRPr="00F5495C">
              <w:rPr>
                <w:lang w:eastAsia="fr-FR" w:bidi="fr-FR"/>
              </w:rPr>
              <w:t>m</w:t>
            </w:r>
            <w:r w:rsidRPr="00F5495C">
              <w:rPr>
                <w:lang w:eastAsia="fr-FR" w:bidi="fr-FR"/>
              </w:rPr>
              <w:t>plexe et profond de ce moyen de transport.</w:t>
            </w:r>
          </w:p>
          <w:p w:rsidR="006B1899" w:rsidRDefault="006B1899" w:rsidP="006B1899">
            <w:pPr>
              <w:spacing w:before="120" w:after="120"/>
              <w:ind w:firstLine="0"/>
              <w:jc w:val="both"/>
            </w:pPr>
          </w:p>
        </w:tc>
      </w:tr>
    </w:tbl>
    <w:p w:rsidR="006B1899" w:rsidRDefault="006B1899" w:rsidP="006B1899">
      <w:pPr>
        <w:spacing w:before="120" w:after="120"/>
        <w:jc w:val="both"/>
      </w:pPr>
    </w:p>
    <w:p w:rsidR="006B1899" w:rsidRDefault="006B1899" w:rsidP="006B1899">
      <w:pPr>
        <w:spacing w:before="120" w:after="120"/>
        <w:ind w:left="426" w:firstLine="0"/>
        <w:jc w:val="both"/>
        <w:rPr>
          <w:i/>
          <w:lang w:eastAsia="fr-FR" w:bidi="fr-FR"/>
        </w:rPr>
      </w:pPr>
    </w:p>
    <w:p w:rsidR="006B1899" w:rsidRDefault="006B1899" w:rsidP="006B1899">
      <w:pPr>
        <w:pStyle w:val="p"/>
        <w:rPr>
          <w:lang w:eastAsia="fr-FR" w:bidi="fr-FR"/>
        </w:rPr>
      </w:pPr>
      <w:r>
        <w:rPr>
          <w:lang w:eastAsia="fr-FR" w:bidi="fr-FR"/>
        </w:rPr>
        <w:t>[259]</w:t>
      </w:r>
    </w:p>
    <w:p w:rsidR="006B1899" w:rsidRDefault="006B1899" w:rsidP="006B1899">
      <w:pPr>
        <w:pStyle w:val="p"/>
        <w:rPr>
          <w:lang w:eastAsia="fr-FR" w:bidi="fr-FR"/>
        </w:rPr>
      </w:pPr>
      <w:r>
        <w:rPr>
          <w:lang w:eastAsia="fr-FR" w:bidi="fr-FR"/>
        </w:rPr>
        <w:br w:type="page"/>
        <w:t>[260]</w:t>
      </w: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17" w:name="deviance_criminalite_texte_13"/>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Le vol de voitures</w:t>
      </w:r>
      <w:r w:rsidRPr="00FD05F3">
        <w:t>.”</w:t>
      </w:r>
    </w:p>
    <w:bookmarkEnd w:id="17"/>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Mustafa HIJAZI</w:t>
      </w:r>
    </w:p>
    <w:p w:rsidR="006B1899" w:rsidRDefault="006B1899" w:rsidP="006B1899">
      <w:pPr>
        <w:jc w:val="both"/>
      </w:pP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Pr="003C5072" w:rsidRDefault="006B1899" w:rsidP="006B1899">
      <w:pPr>
        <w:spacing w:before="120" w:after="120"/>
        <w:jc w:val="both"/>
      </w:pPr>
      <w:r w:rsidRPr="003C5072">
        <w:rPr>
          <w:lang w:eastAsia="fr-FR" w:bidi="fr-FR"/>
        </w:rPr>
        <w:t>L’étude du vol de voitures doit commencer par différentes signif</w:t>
      </w:r>
      <w:r w:rsidRPr="003C5072">
        <w:rPr>
          <w:lang w:eastAsia="fr-FR" w:bidi="fr-FR"/>
        </w:rPr>
        <w:t>i</w:t>
      </w:r>
      <w:r w:rsidRPr="003C5072">
        <w:rPr>
          <w:lang w:eastAsia="fr-FR" w:bidi="fr-FR"/>
        </w:rPr>
        <w:t>cations sociales et ps</w:t>
      </w:r>
      <w:r w:rsidRPr="003C5072">
        <w:rPr>
          <w:lang w:eastAsia="fr-FR" w:bidi="fr-FR"/>
        </w:rPr>
        <w:t>y</w:t>
      </w:r>
      <w:r w:rsidRPr="003C5072">
        <w:rPr>
          <w:lang w:eastAsia="fr-FR" w:bidi="fr-FR"/>
        </w:rPr>
        <w:t>chologiques du véhicule automobile. Tout d’abord la voiture est, dans le monde mode</w:t>
      </w:r>
      <w:r w:rsidRPr="003C5072">
        <w:rPr>
          <w:lang w:eastAsia="fr-FR" w:bidi="fr-FR"/>
        </w:rPr>
        <w:t>r</w:t>
      </w:r>
      <w:r w:rsidRPr="003C5072">
        <w:rPr>
          <w:lang w:eastAsia="fr-FR" w:bidi="fr-FR"/>
        </w:rPr>
        <w:t>ne, un critère de fortune et de réussite socio-économique. Il n’y a aucune exagération à dire que l’homme ordinaire se valorise par la marque de sa voiture. Celui qui circule dans une voiture de luxe ou de sport a besoin des autres (des gens désavantagés) qui le rega</w:t>
      </w:r>
      <w:r w:rsidRPr="003C5072">
        <w:rPr>
          <w:lang w:eastAsia="fr-FR" w:bidi="fr-FR"/>
        </w:rPr>
        <w:t>r</w:t>
      </w:r>
      <w:r w:rsidRPr="003C5072">
        <w:rPr>
          <w:lang w:eastAsia="fr-FR" w:bidi="fr-FR"/>
        </w:rPr>
        <w:t>dent. Il se distingue en se plaçant ainsi au-dessus des autres. Dès lors, il réclame un certain respect aux pi</w:t>
      </w:r>
      <w:r w:rsidRPr="003C5072">
        <w:rPr>
          <w:lang w:eastAsia="fr-FR" w:bidi="fr-FR"/>
        </w:rPr>
        <w:t>é</w:t>
      </w:r>
      <w:r w:rsidRPr="003C5072">
        <w:rPr>
          <w:lang w:eastAsia="fr-FR" w:bidi="fr-FR"/>
        </w:rPr>
        <w:t>tons, une priorité sur ceux qui circulent dans des voitures moins luxue</w:t>
      </w:r>
      <w:r w:rsidRPr="003C5072">
        <w:rPr>
          <w:lang w:eastAsia="fr-FR" w:bidi="fr-FR"/>
        </w:rPr>
        <w:t>u</w:t>
      </w:r>
      <w:r w:rsidRPr="003C5072">
        <w:rPr>
          <w:lang w:eastAsia="fr-FR" w:bidi="fr-FR"/>
        </w:rPr>
        <w:t>ses et plus d’indulgence de la part de l'agent de la circulation. Il veut, en tant que privilégié du système social, être traité différemment. C’est un fait courant que l’on peut observer tous les jours dans les grandes villes.</w:t>
      </w:r>
    </w:p>
    <w:p w:rsidR="006B1899" w:rsidRPr="003C5072" w:rsidRDefault="006B1899" w:rsidP="006B1899">
      <w:pPr>
        <w:spacing w:before="120" w:after="120"/>
        <w:jc w:val="both"/>
      </w:pPr>
      <w:r w:rsidRPr="003C5072">
        <w:rPr>
          <w:lang w:eastAsia="fr-FR" w:bidi="fr-FR"/>
        </w:rPr>
        <w:t>Au fur et à mesure que l’individu monte dans l’</w:t>
      </w:r>
      <w:r>
        <w:rPr>
          <w:lang w:eastAsia="fr-FR" w:bidi="fr-FR"/>
        </w:rPr>
        <w:t>é</w:t>
      </w:r>
      <w:r w:rsidRPr="003C5072">
        <w:rPr>
          <w:lang w:eastAsia="fr-FR" w:bidi="fr-FR"/>
        </w:rPr>
        <w:t>chelle socio-économique, il échange sa voiture pour une plus chère et plus luxue</w:t>
      </w:r>
      <w:r w:rsidRPr="003C5072">
        <w:rPr>
          <w:lang w:eastAsia="fr-FR" w:bidi="fr-FR"/>
        </w:rPr>
        <w:t>u</w:t>
      </w:r>
      <w:r w:rsidRPr="003C5072">
        <w:rPr>
          <w:lang w:eastAsia="fr-FR" w:bidi="fr-FR"/>
        </w:rPr>
        <w:t>se. Ce changement en faveur de ce qui est plus prestigieux est, pour les autres, le critère de sa réussite.</w:t>
      </w:r>
    </w:p>
    <w:p w:rsidR="006B1899" w:rsidRDefault="006B1899" w:rsidP="006B1899">
      <w:pPr>
        <w:spacing w:before="120" w:after="120"/>
        <w:jc w:val="both"/>
        <w:rPr>
          <w:lang w:eastAsia="fr-FR" w:bidi="fr-FR"/>
        </w:rPr>
      </w:pPr>
      <w:r w:rsidRPr="003C5072">
        <w:rPr>
          <w:lang w:eastAsia="fr-FR" w:bidi="fr-FR"/>
        </w:rPr>
        <w:t>Dès lors, chacun veut avoir une voiture. Ce désir est encore plus accentué chez les jeunes. Il est intéressant de remar</w:t>
      </w:r>
      <w:r>
        <w:rPr>
          <w:lang w:eastAsia="fr-FR" w:bidi="fr-FR"/>
        </w:rPr>
        <w:t>quer à ce sujet, la tendance qu’</w:t>
      </w:r>
      <w:r w:rsidRPr="003C5072">
        <w:rPr>
          <w:lang w:eastAsia="fr-FR" w:bidi="fr-FR"/>
        </w:rPr>
        <w:t>ont les étudiants à posséder une voiture. Et bon nombre de diplômes consacrent leurs premiers salaires à acheter une vo</w:t>
      </w:r>
      <w:r w:rsidRPr="003C5072">
        <w:rPr>
          <w:lang w:eastAsia="fr-FR" w:bidi="fr-FR"/>
        </w:rPr>
        <w:t>i</w:t>
      </w:r>
      <w:r w:rsidRPr="003C5072">
        <w:rPr>
          <w:lang w:eastAsia="fr-FR" w:bidi="fr-FR"/>
        </w:rPr>
        <w:t>ture à crédit. Ce besoin est encore plus aigu chez les jeunes délinquants.</w:t>
      </w:r>
    </w:p>
    <w:p w:rsidR="006B1899" w:rsidRDefault="006B1899" w:rsidP="006B1899">
      <w:pPr>
        <w:spacing w:before="120" w:after="120"/>
        <w:jc w:val="both"/>
      </w:pPr>
      <w:r>
        <w:t>[261]</w:t>
      </w:r>
    </w:p>
    <w:p w:rsidR="006B1899" w:rsidRDefault="006B1899" w:rsidP="006B1899">
      <w:pPr>
        <w:spacing w:before="120" w:after="120"/>
        <w:jc w:val="both"/>
      </w:pPr>
      <w:r>
        <w:t>La coutume du week-end est en étroite liaison avec la voiture. L'exode collectif de la fin de la semaine devient une exigence sociale. Pour se conformer à cette nouvelle coutume, il faut une voiture... Ici aussi ce sont surtout les jeunes marginaux qui souffrent le plus de l'impossibilité de partir. Ils se sentent dépassés, déshérités, paralysés et en marge de la société. Abandonnés dans leur quartier, ils s'e</w:t>
      </w:r>
      <w:r>
        <w:t>n</w:t>
      </w:r>
      <w:r>
        <w:t>nuient indéfiniment.</w:t>
      </w:r>
    </w:p>
    <w:p w:rsidR="006B1899" w:rsidRDefault="006B1899" w:rsidP="006B1899">
      <w:pPr>
        <w:spacing w:before="120" w:after="120"/>
        <w:jc w:val="both"/>
      </w:pPr>
      <w:r>
        <w:t>On ne possède pas seulement une voiture, on la conduit. L'homme au volant est différent de celui qui est à pied, c'est une constatation banale. Il se sent plus fort. Il se sent frustré par le feu rouge ou la lim</w:t>
      </w:r>
      <w:r>
        <w:t>i</w:t>
      </w:r>
      <w:r>
        <w:t>tation de vitesse. Il veut déjà être arrivé. Il se fâche facilement. Tout se passe comme si la voiture mettait une barrière entre lui et autrui. Il devient égocentrique. Lorsqu'il est dépassé sur la route, il se sent ind</w:t>
      </w:r>
      <w:r>
        <w:t>i</w:t>
      </w:r>
      <w:r>
        <w:t>gné, comme si ce n'était pas la puissance de sa voiture qui était mise en cause mais sa force personnelle. De même, lorsqu'il en dépasse une autre, il s'attribue une gloire personnelle. En s'identifiant à sa voiture, il ne fait plus aucune distinction entre la puissance de la machine et sa puissance propre. C'est lui et non pas sa voiture qui a dépassé les a</w:t>
      </w:r>
      <w:r>
        <w:t>u</w:t>
      </w:r>
      <w:r>
        <w:t>tres.</w:t>
      </w:r>
    </w:p>
    <w:p w:rsidR="006B1899" w:rsidRDefault="006B1899" w:rsidP="006B1899">
      <w:pPr>
        <w:spacing w:before="120" w:after="120"/>
        <w:jc w:val="both"/>
      </w:pPr>
      <w:r>
        <w:t>En voiture on va vite. En appuyant sur l'accélérateur on s'élance dans l'espace, on dépasse les êtres et les objets en les laissant derrière soi. La conduite est l'acte qui permet à l'homme de vaincre l'immob</w:t>
      </w:r>
      <w:r>
        <w:t>i</w:t>
      </w:r>
      <w:r>
        <w:t>lisme. En voiture, on est toujours orienté vers l'avenir, vers le but de notre voyage. Notre regard est fixé sur ce qui est à venir : l'arrivée et ce qu'elle nous cache. Le présent est transitoire. C'est l'inconnu vers lequel nous nous dirigeons qui nous intéresse le plus.</w:t>
      </w:r>
    </w:p>
    <w:p w:rsidR="006B1899" w:rsidRPr="003C5072" w:rsidRDefault="006B1899" w:rsidP="006B1899">
      <w:pPr>
        <w:spacing w:before="120" w:after="120"/>
        <w:jc w:val="both"/>
      </w:pPr>
      <w:r>
        <w:t>La voiture est une coquille qui protège. À côté du foyer, elle est une autre maison qui nous accompagne dans nos déplacements. En voiture, on s'isole de la foule. En plus de la toute-puissance de la m</w:t>
      </w:r>
      <w:r>
        <w:t>é</w:t>
      </w:r>
      <w:r>
        <w:t>canique qui s'ajoute à notre propre force en nous procurant plus de liberté de mouvement, la voiture a une signification psychique encore plus profonde. Dans le symbolisme psychanalytique, la voiture est le substitut de la femme. Les difficultés sexuelles qu'ont certaines pe</w:t>
      </w:r>
      <w:r>
        <w:t>r</w:t>
      </w:r>
      <w:r>
        <w:t xml:space="preserve">sonnes  à bien assumer leur rôle [262] </w:t>
      </w:r>
      <w:r w:rsidRPr="003C5072">
        <w:rPr>
          <w:lang w:eastAsia="fr-FR" w:bidi="fr-FR"/>
        </w:rPr>
        <w:t>viril se manifestent dans leurs rêves par la di</w:t>
      </w:r>
      <w:r w:rsidRPr="003C5072">
        <w:rPr>
          <w:lang w:eastAsia="fr-FR" w:bidi="fr-FR"/>
        </w:rPr>
        <w:t>f</w:t>
      </w:r>
      <w:r w:rsidRPr="003C5072">
        <w:rPr>
          <w:lang w:eastAsia="fr-FR" w:bidi="fr-FR"/>
        </w:rPr>
        <w:t>ficulté de maîtriser leur voiture ; parfois celle-ci ne démarre pas, reste immobile lorsqu’on accélère, ne s’arrête pas lor</w:t>
      </w:r>
      <w:r w:rsidRPr="003C5072">
        <w:rPr>
          <w:lang w:eastAsia="fr-FR" w:bidi="fr-FR"/>
        </w:rPr>
        <w:t>s</w:t>
      </w:r>
      <w:r w:rsidRPr="003C5072">
        <w:rPr>
          <w:lang w:eastAsia="fr-FR" w:bidi="fr-FR"/>
        </w:rPr>
        <w:t>qu’on appuie sur le frein, ou bien c’est le volant qui ne fon</w:t>
      </w:r>
      <w:r w:rsidRPr="003C5072">
        <w:rPr>
          <w:lang w:eastAsia="fr-FR" w:bidi="fr-FR"/>
        </w:rPr>
        <w:t>c</w:t>
      </w:r>
      <w:r w:rsidRPr="003C5072">
        <w:rPr>
          <w:lang w:eastAsia="fr-FR" w:bidi="fr-FR"/>
        </w:rPr>
        <w:t>tionne pas : la voiture n’obéit plus. Dans ce sens, elle est la machine la plus anthropomo</w:t>
      </w:r>
      <w:r w:rsidRPr="003C5072">
        <w:rPr>
          <w:lang w:eastAsia="fr-FR" w:bidi="fr-FR"/>
        </w:rPr>
        <w:t>r</w:t>
      </w:r>
      <w:r w:rsidRPr="003C5072">
        <w:rPr>
          <w:lang w:eastAsia="fr-FR" w:bidi="fr-FR"/>
        </w:rPr>
        <w:t>phisée de toutes celles que l’homme emploie. Les jeunes décorent souvent la leur. C est la voiture poupée. On s’exhibe dans sa voiture poupée, de la même manière qu’on parade avec sa belle amie. La seule différence est que la voiture est une poupée qui ne résiste pas, qui ne s'oppose pas. On est le maître de sa voiture. Elle nous abr</w:t>
      </w:r>
      <w:r w:rsidRPr="003C5072">
        <w:rPr>
          <w:lang w:eastAsia="fr-FR" w:bidi="fr-FR"/>
        </w:rPr>
        <w:t>i</w:t>
      </w:r>
      <w:r w:rsidRPr="003C5072">
        <w:rPr>
          <w:lang w:eastAsia="fr-FR" w:bidi="fr-FR"/>
        </w:rPr>
        <w:t>te et nous obéit. On la manipule comme on veut sans craindre un r</w:t>
      </w:r>
      <w:r w:rsidRPr="003C5072">
        <w:rPr>
          <w:lang w:eastAsia="fr-FR" w:bidi="fr-FR"/>
        </w:rPr>
        <w:t>e</w:t>
      </w:r>
      <w:r w:rsidRPr="003C5072">
        <w:rPr>
          <w:lang w:eastAsia="fr-FR" w:bidi="fr-FR"/>
        </w:rPr>
        <w:t>fus. L’affectivité est investie sur un objet qu’on possède complèt</w:t>
      </w:r>
      <w:r w:rsidRPr="003C5072">
        <w:rPr>
          <w:lang w:eastAsia="fr-FR" w:bidi="fr-FR"/>
        </w:rPr>
        <w:t>e</w:t>
      </w:r>
      <w:r w:rsidRPr="003C5072">
        <w:rPr>
          <w:lang w:eastAsia="fr-FR" w:bidi="fr-FR"/>
        </w:rPr>
        <w:t>ment. Il n’y a pas de possibilité de rupture par suite d’un conflit entre deux volontés, parce qu’il n’y en a qu’une seule : celle du maître a</w:t>
      </w:r>
      <w:r w:rsidRPr="003C5072">
        <w:rPr>
          <w:lang w:eastAsia="fr-FR" w:bidi="fr-FR"/>
        </w:rPr>
        <w:t>b</w:t>
      </w:r>
      <w:r w:rsidRPr="003C5072">
        <w:rPr>
          <w:lang w:eastAsia="fr-FR" w:bidi="fr-FR"/>
        </w:rPr>
        <w:t>solu. Cette maîtrise de la voiture procure au conducteur un certain o</w:t>
      </w:r>
      <w:r w:rsidRPr="003C5072">
        <w:rPr>
          <w:lang w:eastAsia="fr-FR" w:bidi="fr-FR"/>
        </w:rPr>
        <w:t>r</w:t>
      </w:r>
      <w:r w:rsidRPr="003C5072">
        <w:rPr>
          <w:lang w:eastAsia="fr-FR" w:bidi="fr-FR"/>
        </w:rPr>
        <w:t>gueil.</w:t>
      </w:r>
    </w:p>
    <w:p w:rsidR="006B1899" w:rsidRPr="003C5072" w:rsidRDefault="006B1899" w:rsidP="006B1899">
      <w:pPr>
        <w:spacing w:before="120" w:after="120"/>
        <w:jc w:val="both"/>
      </w:pPr>
      <w:r w:rsidRPr="003C5072">
        <w:rPr>
          <w:lang w:eastAsia="fr-FR" w:bidi="fr-FR"/>
        </w:rPr>
        <w:t>En outre, celui-ci se valorise en exhibant ses talents et son habileté de conducteur. Ci</w:t>
      </w:r>
      <w:r w:rsidRPr="003C5072">
        <w:rPr>
          <w:lang w:eastAsia="fr-FR" w:bidi="fr-FR"/>
        </w:rPr>
        <w:t>r</w:t>
      </w:r>
      <w:r w:rsidRPr="003C5072">
        <w:rPr>
          <w:lang w:eastAsia="fr-FR" w:bidi="fr-FR"/>
        </w:rPr>
        <w:t>culer trop vite, faire des moyennes que les autres sont incapables de faire, se faufiler dans une circulation dense, sont source d’orgueil pour le conducteur. C’est une preuve de ses capac</w:t>
      </w:r>
      <w:r w:rsidRPr="003C5072">
        <w:rPr>
          <w:lang w:eastAsia="fr-FR" w:bidi="fr-FR"/>
        </w:rPr>
        <w:t>i</w:t>
      </w:r>
      <w:r w:rsidRPr="003C5072">
        <w:rPr>
          <w:lang w:eastAsia="fr-FR" w:bidi="fr-FR"/>
        </w:rPr>
        <w:t>tés. Il se distingue ainsi en brillant dans la manipulation d’une méc</w:t>
      </w:r>
      <w:r w:rsidRPr="003C5072">
        <w:rPr>
          <w:lang w:eastAsia="fr-FR" w:bidi="fr-FR"/>
        </w:rPr>
        <w:t>a</w:t>
      </w:r>
      <w:r w:rsidRPr="003C5072">
        <w:rPr>
          <w:lang w:eastAsia="fr-FR" w:bidi="fr-FR"/>
        </w:rPr>
        <w:t>nique puissante.</w:t>
      </w:r>
    </w:p>
    <w:p w:rsidR="006B1899" w:rsidRDefault="006B1899" w:rsidP="006B1899">
      <w:pPr>
        <w:spacing w:before="120" w:after="120"/>
        <w:jc w:val="both"/>
        <w:rPr>
          <w:lang w:eastAsia="fr-FR" w:bidi="fr-FR"/>
        </w:rPr>
      </w:pPr>
      <w:r w:rsidRPr="003C5072">
        <w:rPr>
          <w:lang w:eastAsia="fr-FR" w:bidi="fr-FR"/>
        </w:rPr>
        <w:t>Il y a aussi le goût du risque. Prendre des risques sur la route est une autre preuve d’audace et de courage. C’est là aussi une autre o</w:t>
      </w:r>
      <w:r w:rsidRPr="003C5072">
        <w:rPr>
          <w:lang w:eastAsia="fr-FR" w:bidi="fr-FR"/>
        </w:rPr>
        <w:t>c</w:t>
      </w:r>
      <w:r w:rsidRPr="003C5072">
        <w:rPr>
          <w:lang w:eastAsia="fr-FR" w:bidi="fr-FR"/>
        </w:rPr>
        <w:t>casion de se valoriser. En prenant des risques on démontre qu’on n’est pas craintif, qu</w:t>
      </w:r>
      <w:r>
        <w:rPr>
          <w:lang w:eastAsia="fr-FR" w:bidi="fr-FR"/>
        </w:rPr>
        <w:t>’</w:t>
      </w:r>
      <w:r w:rsidRPr="003C5072">
        <w:rPr>
          <w:lang w:eastAsia="fr-FR" w:bidi="fr-FR"/>
        </w:rPr>
        <w:t>on est un homme ! En mettant sa vie en jeu, on se do</w:t>
      </w:r>
      <w:r w:rsidRPr="003C5072">
        <w:rPr>
          <w:lang w:eastAsia="fr-FR" w:bidi="fr-FR"/>
        </w:rPr>
        <w:t>n</w:t>
      </w:r>
      <w:r w:rsidRPr="003C5072">
        <w:rPr>
          <w:lang w:eastAsia="fr-FR" w:bidi="fr-FR"/>
        </w:rPr>
        <w:t>ne l’impression d’entreprendre un acte d’héroïsme dont les gens ordinaires sont incapables. Ce « suspense » met les nerfs à vif et pr</w:t>
      </w:r>
      <w:r w:rsidRPr="003C5072">
        <w:rPr>
          <w:lang w:eastAsia="fr-FR" w:bidi="fr-FR"/>
        </w:rPr>
        <w:t>o</w:t>
      </w:r>
      <w:r w:rsidRPr="003C5072">
        <w:rPr>
          <w:lang w:eastAsia="fr-FR" w:bidi="fr-FR"/>
        </w:rPr>
        <w:t>cure au conducteur une exaltation qui dissipe la monotonie de la vie quot</w:t>
      </w:r>
      <w:r w:rsidRPr="003C5072">
        <w:rPr>
          <w:lang w:eastAsia="fr-FR" w:bidi="fr-FR"/>
        </w:rPr>
        <w:t>i</w:t>
      </w:r>
      <w:r w:rsidRPr="003C5072">
        <w:rPr>
          <w:lang w:eastAsia="fr-FR" w:bidi="fr-FR"/>
        </w:rPr>
        <w:t>dienne. Le goût du risque est le propre des jeun</w:t>
      </w:r>
      <w:r>
        <w:rPr>
          <w:lang w:eastAsia="fr-FR" w:bidi="fr-FR"/>
        </w:rPr>
        <w:t>es. Ils ont besoin d’</w:t>
      </w:r>
      <w:r w:rsidRPr="003C5072">
        <w:rPr>
          <w:lang w:eastAsia="fr-FR" w:bidi="fr-FR"/>
        </w:rPr>
        <w:t>e</w:t>
      </w:r>
      <w:r w:rsidRPr="003C5072">
        <w:rPr>
          <w:lang w:eastAsia="fr-FR" w:bidi="fr-FR"/>
        </w:rPr>
        <w:t>x</w:t>
      </w:r>
      <w:r w:rsidRPr="003C5072">
        <w:rPr>
          <w:lang w:eastAsia="fr-FR" w:bidi="fr-FR"/>
        </w:rPr>
        <w:t>citation pour s’attribuer une gloire et se sentir vivants. L’impulsivité et le goût du risque sont, dans notre civilisation, des a</w:t>
      </w:r>
      <w:r w:rsidRPr="003C5072">
        <w:rPr>
          <w:lang w:eastAsia="fr-FR" w:bidi="fr-FR"/>
        </w:rPr>
        <w:t>t</w:t>
      </w:r>
      <w:r w:rsidRPr="003C5072">
        <w:rPr>
          <w:lang w:eastAsia="fr-FR" w:bidi="fr-FR"/>
        </w:rPr>
        <w:t>tributs de viril</w:t>
      </w:r>
      <w:r w:rsidRPr="003C5072">
        <w:rPr>
          <w:lang w:eastAsia="fr-FR" w:bidi="fr-FR"/>
        </w:rPr>
        <w:t>i</w:t>
      </w:r>
      <w:r w:rsidRPr="003C5072">
        <w:rPr>
          <w:lang w:eastAsia="fr-FR" w:bidi="fr-FR"/>
        </w:rPr>
        <w:t>té. Pour être un homme, il faut être capable de mettre sa vie en jeu. Le jeune démontre ainsi qu’il est capable de prouver sa virilité.</w:t>
      </w:r>
    </w:p>
    <w:p w:rsidR="006B1899" w:rsidRPr="003C5072" w:rsidRDefault="006B1899" w:rsidP="006B1899">
      <w:pPr>
        <w:spacing w:before="120" w:after="120"/>
        <w:jc w:val="both"/>
      </w:pPr>
      <w:r>
        <w:t>[263]</w:t>
      </w:r>
    </w:p>
    <w:p w:rsidR="006B1899" w:rsidRPr="003C5072" w:rsidRDefault="006B1899" w:rsidP="006B1899">
      <w:pPr>
        <w:spacing w:before="120" w:after="120"/>
        <w:jc w:val="both"/>
      </w:pPr>
      <w:r w:rsidRPr="003C5072">
        <w:rPr>
          <w:lang w:eastAsia="fr-FR" w:bidi="fr-FR"/>
        </w:rPr>
        <w:t>Mais le goût du risque et la mise en jeu de sa vie recèlent une te</w:t>
      </w:r>
      <w:r w:rsidRPr="003C5072">
        <w:rPr>
          <w:lang w:eastAsia="fr-FR" w:bidi="fr-FR"/>
        </w:rPr>
        <w:t>n</w:t>
      </w:r>
      <w:r w:rsidRPr="003C5072">
        <w:rPr>
          <w:lang w:eastAsia="fr-FR" w:bidi="fr-FR"/>
        </w:rPr>
        <w:t>dance inconsciente à l’autodestruction. Les jeunes délinquants, dont l’existence ne trouve pas de justification, mettent souvent leur vie à l’épreuve ordalique.</w:t>
      </w:r>
    </w:p>
    <w:p w:rsidR="006B1899" w:rsidRPr="003C5072" w:rsidRDefault="006B1899" w:rsidP="006B1899">
      <w:pPr>
        <w:spacing w:before="120" w:after="120"/>
        <w:jc w:val="both"/>
      </w:pPr>
      <w:r w:rsidRPr="003C5072">
        <w:rPr>
          <w:lang w:eastAsia="fr-FR" w:bidi="fr-FR"/>
        </w:rPr>
        <w:t>De toutes ces considératio</w:t>
      </w:r>
      <w:r>
        <w:rPr>
          <w:lang w:eastAsia="fr-FR" w:bidi="fr-FR"/>
        </w:rPr>
        <w:t>ns, il ressort que la voiture n’</w:t>
      </w:r>
      <w:r w:rsidRPr="003C5072">
        <w:rPr>
          <w:lang w:eastAsia="fr-FR" w:bidi="fr-FR"/>
        </w:rPr>
        <w:t>est pas une simple machine. Le vol de voitures n’est pas comparable à celui d’un autre objet. Nous allons maintenant l’aborder, en nous référant aux significations de la voiture, que nous venons de souligner.</w:t>
      </w:r>
    </w:p>
    <w:p w:rsidR="006B1899" w:rsidRDefault="006B1899" w:rsidP="006B1899">
      <w:pPr>
        <w:spacing w:before="120" w:after="120"/>
        <w:jc w:val="both"/>
        <w:rPr>
          <w:lang w:eastAsia="fr-FR" w:bidi="fr-FR"/>
        </w:rPr>
      </w:pPr>
      <w:r w:rsidRPr="003C5072">
        <w:rPr>
          <w:lang w:eastAsia="fr-FR" w:bidi="fr-FR"/>
        </w:rPr>
        <w:t>Le vol de voitures prend les formes les plus variées. Le but du vol aussi bien que la marque de la voiture sont très diversifiés. Pa</w:t>
      </w:r>
      <w:r w:rsidRPr="003C5072">
        <w:rPr>
          <w:lang w:eastAsia="fr-FR" w:bidi="fr-FR"/>
        </w:rPr>
        <w:t>r</w:t>
      </w:r>
      <w:r w:rsidRPr="003C5072">
        <w:rPr>
          <w:lang w:eastAsia="fr-FR" w:bidi="fr-FR"/>
        </w:rPr>
        <w:t xml:space="preserve">fois la voiture est un but en soi, parfois elle est employée pour découvrir de </w:t>
      </w:r>
      <w:r>
        <w:rPr>
          <w:lang w:eastAsia="fr-FR" w:bidi="fr-FR"/>
        </w:rPr>
        <w:t>nouveaux horizons. Le vol s’</w:t>
      </w:r>
      <w:r w:rsidRPr="003C5072">
        <w:rPr>
          <w:lang w:eastAsia="fr-FR" w:bidi="fr-FR"/>
        </w:rPr>
        <w:t>effectue parfois dans le but du seul d</w:t>
      </w:r>
      <w:r w:rsidRPr="003C5072">
        <w:rPr>
          <w:lang w:eastAsia="fr-FR" w:bidi="fr-FR"/>
        </w:rPr>
        <w:t>é</w:t>
      </w:r>
      <w:r w:rsidRPr="003C5072">
        <w:rPr>
          <w:lang w:eastAsia="fr-FR" w:bidi="fr-FR"/>
        </w:rPr>
        <w:t>placement, tandis que dans d’autres, il est une réaction de fuite devant une situation conflictuelle. Le nombre des jeunes qui part</w:t>
      </w:r>
      <w:r w:rsidRPr="003C5072">
        <w:rPr>
          <w:lang w:eastAsia="fr-FR" w:bidi="fr-FR"/>
        </w:rPr>
        <w:t>i</w:t>
      </w:r>
      <w:r w:rsidRPr="003C5072">
        <w:rPr>
          <w:lang w:eastAsia="fr-FR" w:bidi="fr-FR"/>
        </w:rPr>
        <w:t>cipent à ces vols varie aussi selon le but du délit. Ils sont souvent quatre, cinq</w:t>
      </w:r>
      <w:r>
        <w:rPr>
          <w:lang w:eastAsia="fr-FR" w:bidi="fr-FR"/>
        </w:rPr>
        <w:t xml:space="preserve"> ou plus. Ils cherchent ainsi 1’</w:t>
      </w:r>
      <w:r w:rsidRPr="003C5072">
        <w:rPr>
          <w:lang w:eastAsia="fr-FR" w:bidi="fr-FR"/>
        </w:rPr>
        <w:t>aventure et la grande vie. Le cas du jeune qui entreprend des vols tout seul est rare. Il s’agit d’un fugitif voulant échapper à une condition insatisfaisante. Dans les deux cas, il y a so</w:t>
      </w:r>
      <w:r w:rsidRPr="003C5072">
        <w:rPr>
          <w:lang w:eastAsia="fr-FR" w:bidi="fr-FR"/>
        </w:rPr>
        <w:t>u</w:t>
      </w:r>
      <w:r w:rsidRPr="003C5072">
        <w:rPr>
          <w:lang w:eastAsia="fr-FR" w:bidi="fr-FR"/>
        </w:rPr>
        <w:t>vent vol d’une série de voitures. Ces vols sont parfois accompagnés d’autres délits : vol d’argent ou d’objets trouvés dans les véhicules ; d’autres fois le délit se limite au seul vol de voitures. Généralement les jeunes qui volent des voitures ne les abîment pas. Ils les manip</w:t>
      </w:r>
      <w:r w:rsidRPr="003C5072">
        <w:rPr>
          <w:lang w:eastAsia="fr-FR" w:bidi="fr-FR"/>
        </w:rPr>
        <w:t>u</w:t>
      </w:r>
      <w:r w:rsidRPr="003C5072">
        <w:rPr>
          <w:lang w:eastAsia="fr-FR" w:bidi="fr-FR"/>
        </w:rPr>
        <w:t>lent comme si elles étaient les leurs. Une fois qu’ils ont circulé pe</w:t>
      </w:r>
      <w:r w:rsidRPr="003C5072">
        <w:rPr>
          <w:lang w:eastAsia="fr-FR" w:bidi="fr-FR"/>
        </w:rPr>
        <w:t>n</w:t>
      </w:r>
      <w:r w:rsidRPr="003C5072">
        <w:rPr>
          <w:lang w:eastAsia="fr-FR" w:bidi="fr-FR"/>
        </w:rPr>
        <w:t>dant un certain temps, variant d'un jour à quelques semaines, ils les abandonnent. Le cas de vols de voiture pour une nuit avec restitution le lendemain matin à l’emplacement même du vol n’est pas rare. Pa</w:t>
      </w:r>
      <w:r w:rsidRPr="003C5072">
        <w:rPr>
          <w:lang w:eastAsia="fr-FR" w:bidi="fr-FR"/>
        </w:rPr>
        <w:t>r</w:t>
      </w:r>
      <w:r w:rsidRPr="003C5072">
        <w:rPr>
          <w:lang w:eastAsia="fr-FR" w:bidi="fr-FR"/>
        </w:rPr>
        <w:t>fois le propriétaire ne s’en aperçoit même pas. C’est surtout le cas des jeunes qui veulent se déplacer pour aller passer la soirée dans une ville voisine. La marque de la voiture compte très peu dans ce cas. Les je</w:t>
      </w:r>
      <w:r w:rsidRPr="003C5072">
        <w:rPr>
          <w:lang w:eastAsia="fr-FR" w:bidi="fr-FR"/>
        </w:rPr>
        <w:t>u</w:t>
      </w:r>
      <w:r w:rsidRPr="003C5072">
        <w:rPr>
          <w:lang w:eastAsia="fr-FR" w:bidi="fr-FR"/>
        </w:rPr>
        <w:t>nes prennent la voiture qui est à leur portée. Interrogés sur leurs délits, tous les jeunes disent avoir emprunté la voiture pour faire un tour... Ils n’acceptent pas qu’on qual</w:t>
      </w:r>
      <w:r w:rsidRPr="003C5072">
        <w:rPr>
          <w:lang w:eastAsia="fr-FR" w:bidi="fr-FR"/>
        </w:rPr>
        <w:t>i</w:t>
      </w:r>
      <w:r w:rsidRPr="003C5072">
        <w:rPr>
          <w:lang w:eastAsia="fr-FR" w:bidi="fr-FR"/>
        </w:rPr>
        <w:t>fie leur acte de « vol ». « Ce n’était pas un vol, puisqu’on a remis la voiture à sa place. On ne l’a pas abîmée. On ne voulait pas la vendre, etc. ».</w:t>
      </w:r>
    </w:p>
    <w:p w:rsidR="006B1899" w:rsidRPr="003C5072" w:rsidRDefault="006B1899" w:rsidP="006B1899">
      <w:pPr>
        <w:spacing w:before="120" w:after="120"/>
        <w:jc w:val="both"/>
      </w:pPr>
      <w:r>
        <w:t>[264]</w:t>
      </w:r>
    </w:p>
    <w:p w:rsidR="006B1899" w:rsidRDefault="006B1899" w:rsidP="006B1899">
      <w:pPr>
        <w:spacing w:before="120" w:after="120"/>
        <w:jc w:val="both"/>
        <w:rPr>
          <w:lang w:eastAsia="fr-FR" w:bidi="fr-FR"/>
        </w:rPr>
      </w:pPr>
      <w:r w:rsidRPr="003C5072">
        <w:rPr>
          <w:lang w:eastAsia="fr-FR" w:bidi="fr-FR"/>
        </w:rPr>
        <w:t xml:space="preserve">Ayant besoin de certains signes extérieurs de </w:t>
      </w:r>
      <w:r w:rsidRPr="001559FB">
        <w:rPr>
          <w:i/>
          <w:iCs/>
        </w:rPr>
        <w:t>prestige social</w:t>
      </w:r>
      <w:r w:rsidRPr="003C5072">
        <w:rPr>
          <w:lang w:eastAsia="fr-FR" w:bidi="fr-FR"/>
        </w:rPr>
        <w:t xml:space="preserve"> pour se v</w:t>
      </w:r>
      <w:r w:rsidRPr="003C5072">
        <w:rPr>
          <w:lang w:eastAsia="fr-FR" w:bidi="fr-FR"/>
        </w:rPr>
        <w:t>a</w:t>
      </w:r>
      <w:r w:rsidRPr="003C5072">
        <w:rPr>
          <w:lang w:eastAsia="fr-FR" w:bidi="fr-FR"/>
        </w:rPr>
        <w:t>loriser, certains jeunes les cherchent dans les voitures de luxe. Ce sont souvent des jeunes qui s’adaptent mal chez eux et à l’école. La discipline scolaire et les études pèsent lourdement sur eux et leur a</w:t>
      </w:r>
      <w:r w:rsidRPr="003C5072">
        <w:rPr>
          <w:lang w:eastAsia="fr-FR" w:bidi="fr-FR"/>
        </w:rPr>
        <w:t>p</w:t>
      </w:r>
      <w:r w:rsidRPr="003C5072">
        <w:rPr>
          <w:lang w:eastAsia="fr-FR" w:bidi="fr-FR"/>
        </w:rPr>
        <w:t>paraissent comme inutiles. Ils attendent i</w:t>
      </w:r>
      <w:r w:rsidRPr="003C5072">
        <w:rPr>
          <w:lang w:eastAsia="fr-FR" w:bidi="fr-FR"/>
        </w:rPr>
        <w:t>m</w:t>
      </w:r>
      <w:r w:rsidRPr="003C5072">
        <w:rPr>
          <w:lang w:eastAsia="fr-FR" w:bidi="fr-FR"/>
        </w:rPr>
        <w:t xml:space="preserve">patiemment l’âge de 14 ou 15 ans pour s’émanciper. </w:t>
      </w:r>
      <w:r>
        <w:rPr>
          <w:lang w:eastAsia="fr-FR" w:bidi="fr-FR"/>
        </w:rPr>
        <w:t xml:space="preserve">Ils </w:t>
      </w:r>
      <w:r w:rsidRPr="003C5072">
        <w:rPr>
          <w:lang w:eastAsia="fr-FR" w:bidi="fr-FR"/>
        </w:rPr>
        <w:t>veulent accéder à l’indépendance, à la vie adu</w:t>
      </w:r>
      <w:r w:rsidRPr="003C5072">
        <w:rPr>
          <w:lang w:eastAsia="fr-FR" w:bidi="fr-FR"/>
        </w:rPr>
        <w:t>l</w:t>
      </w:r>
      <w:r w:rsidRPr="003C5072">
        <w:rPr>
          <w:lang w:eastAsia="fr-FR" w:bidi="fr-FR"/>
        </w:rPr>
        <w:t xml:space="preserve">te. Ils veulent travailler tout de suite pour gagner de l’argent et mener la grande vie. Leurs tentatives peu sérieuses et mal préparées pour se valoriser par le travail se soldent par l’échec. </w:t>
      </w:r>
      <w:r>
        <w:rPr>
          <w:lang w:eastAsia="fr-FR" w:bidi="fr-FR"/>
        </w:rPr>
        <w:t xml:space="preserve">Ils </w:t>
      </w:r>
      <w:r w:rsidRPr="003C5072">
        <w:rPr>
          <w:lang w:eastAsia="fr-FR" w:bidi="fr-FR"/>
        </w:rPr>
        <w:t>tr</w:t>
      </w:r>
      <w:r w:rsidRPr="003C5072">
        <w:rPr>
          <w:lang w:eastAsia="fr-FR" w:bidi="fr-FR"/>
        </w:rPr>
        <w:t>a</w:t>
      </w:r>
      <w:r w:rsidRPr="003C5072">
        <w:rPr>
          <w:lang w:eastAsia="fr-FR" w:bidi="fr-FR"/>
        </w:rPr>
        <w:t>vaillent dans le seul but de gagner de l’argent, ce qui fait qu’ils répug</w:t>
      </w:r>
      <w:r>
        <w:rPr>
          <w:lang w:eastAsia="fr-FR" w:bidi="fr-FR"/>
        </w:rPr>
        <w:t>nent à faire un apprentissage. Il</w:t>
      </w:r>
      <w:r w:rsidRPr="003C5072">
        <w:rPr>
          <w:lang w:eastAsia="fr-FR" w:bidi="fr-FR"/>
        </w:rPr>
        <w:t>s se trouvent vite dans une situation de ma</w:t>
      </w:r>
      <w:r w:rsidRPr="003C5072">
        <w:rPr>
          <w:lang w:eastAsia="fr-FR" w:bidi="fr-FR"/>
        </w:rPr>
        <w:t>r</w:t>
      </w:r>
      <w:r w:rsidRPr="003C5072">
        <w:rPr>
          <w:lang w:eastAsia="fr-FR" w:bidi="fr-FR"/>
        </w:rPr>
        <w:t>ginalité sociale, ce qui augmente leur besoin de se valoriser. N’ayant pas trouvé leur valeur dans leur personnalité ou des activités fructue</w:t>
      </w:r>
      <w:r w:rsidRPr="003C5072">
        <w:rPr>
          <w:lang w:eastAsia="fr-FR" w:bidi="fr-FR"/>
        </w:rPr>
        <w:t>u</w:t>
      </w:r>
      <w:r w:rsidRPr="003C5072">
        <w:rPr>
          <w:lang w:eastAsia="fr-FR" w:bidi="fr-FR"/>
        </w:rPr>
        <w:t>ses, ils s’orientent vers les signes matériels du prestige social. Les vo</w:t>
      </w:r>
      <w:r w:rsidRPr="003C5072">
        <w:rPr>
          <w:lang w:eastAsia="fr-FR" w:bidi="fr-FR"/>
        </w:rPr>
        <w:t>i</w:t>
      </w:r>
      <w:r w:rsidRPr="003C5072">
        <w:rPr>
          <w:lang w:eastAsia="fr-FR" w:bidi="fr-FR"/>
        </w:rPr>
        <w:t>tures de luxe occupent une place de choix parmi les signes de prestige social, comme nous l’avons ind</w:t>
      </w:r>
      <w:r w:rsidRPr="003C5072">
        <w:rPr>
          <w:lang w:eastAsia="fr-FR" w:bidi="fr-FR"/>
        </w:rPr>
        <w:t>i</w:t>
      </w:r>
      <w:r w:rsidRPr="003C5072">
        <w:rPr>
          <w:lang w:eastAsia="fr-FR" w:bidi="fr-FR"/>
        </w:rPr>
        <w:t>qué plus haut. Alors c’est le vol. Les jeunes, organisés en bande, ou simplement entre « copains », volent des vo</w:t>
      </w:r>
      <w:r w:rsidRPr="003C5072">
        <w:rPr>
          <w:lang w:eastAsia="fr-FR" w:bidi="fr-FR"/>
        </w:rPr>
        <w:t>i</w:t>
      </w:r>
      <w:r w:rsidRPr="003C5072">
        <w:rPr>
          <w:lang w:eastAsia="fr-FR" w:bidi="fr-FR"/>
        </w:rPr>
        <w:t>tures. La marque de la voiture est très importante dans ce cas. Au v</w:t>
      </w:r>
      <w:r w:rsidRPr="003C5072">
        <w:rPr>
          <w:lang w:eastAsia="fr-FR" w:bidi="fr-FR"/>
        </w:rPr>
        <w:t>o</w:t>
      </w:r>
      <w:r w:rsidRPr="003C5072">
        <w:rPr>
          <w:lang w:eastAsia="fr-FR" w:bidi="fr-FR"/>
        </w:rPr>
        <w:t xml:space="preserve">lant, nos jeunes retrouvent un sens à l’existence, pour quelque temps au moins. </w:t>
      </w:r>
      <w:r>
        <w:rPr>
          <w:lang w:eastAsia="fr-FR" w:bidi="fr-FR"/>
        </w:rPr>
        <w:t xml:space="preserve">Ils </w:t>
      </w:r>
      <w:r w:rsidRPr="003C5072">
        <w:rPr>
          <w:lang w:eastAsia="fr-FR" w:bidi="fr-FR"/>
        </w:rPr>
        <w:t xml:space="preserve">se sentent moins désavantagés. </w:t>
      </w:r>
      <w:r>
        <w:rPr>
          <w:lang w:eastAsia="fr-FR" w:bidi="fr-FR"/>
        </w:rPr>
        <w:t xml:space="preserve">Ils </w:t>
      </w:r>
      <w:r w:rsidRPr="003C5072">
        <w:rPr>
          <w:lang w:eastAsia="fr-FR" w:bidi="fr-FR"/>
        </w:rPr>
        <w:t xml:space="preserve">jouissent du luxe de la vie réservée d’habitude aux gens riches. </w:t>
      </w:r>
      <w:r>
        <w:rPr>
          <w:lang w:eastAsia="fr-FR" w:bidi="fr-FR"/>
        </w:rPr>
        <w:t xml:space="preserve">Ils </w:t>
      </w:r>
      <w:r w:rsidRPr="003C5072">
        <w:rPr>
          <w:lang w:eastAsia="fr-FR" w:bidi="fr-FR"/>
        </w:rPr>
        <w:t xml:space="preserve">« épatent » les filles et les invitent à monter. </w:t>
      </w:r>
      <w:r>
        <w:rPr>
          <w:lang w:eastAsia="fr-FR" w:bidi="fr-FR"/>
        </w:rPr>
        <w:t>Il</w:t>
      </w:r>
      <w:r w:rsidRPr="003C5072">
        <w:rPr>
          <w:lang w:eastAsia="fr-FR" w:bidi="fr-FR"/>
        </w:rPr>
        <w:t xml:space="preserve">s partent à la recherche de la grande vie et des aventures : à Paris, sur la Côte ou dans d’autres villes. </w:t>
      </w:r>
      <w:r>
        <w:rPr>
          <w:lang w:eastAsia="fr-FR" w:bidi="fr-FR"/>
        </w:rPr>
        <w:t>Ils</w:t>
      </w:r>
      <w:r w:rsidRPr="003C5072">
        <w:rPr>
          <w:lang w:eastAsia="fr-FR" w:bidi="fr-FR"/>
        </w:rPr>
        <w:t xml:space="preserve"> veulent so</w:t>
      </w:r>
      <w:r w:rsidRPr="003C5072">
        <w:rPr>
          <w:lang w:eastAsia="fr-FR" w:bidi="fr-FR"/>
        </w:rPr>
        <w:t>r</w:t>
      </w:r>
      <w:r w:rsidRPr="003C5072">
        <w:rPr>
          <w:lang w:eastAsia="fr-FR" w:bidi="fr-FR"/>
        </w:rPr>
        <w:t>tir comme tout le monde et ne supportent pas de rester dans leur qua</w:t>
      </w:r>
      <w:r w:rsidRPr="003C5072">
        <w:rPr>
          <w:lang w:eastAsia="fr-FR" w:bidi="fr-FR"/>
        </w:rPr>
        <w:t>r</w:t>
      </w:r>
      <w:r w:rsidRPr="003C5072">
        <w:rPr>
          <w:lang w:eastAsia="fr-FR" w:bidi="fr-FR"/>
        </w:rPr>
        <w:t xml:space="preserve">tier, livré à l’ennui et à une vie privée de signification. </w:t>
      </w:r>
      <w:r>
        <w:rPr>
          <w:lang w:eastAsia="fr-FR" w:bidi="fr-FR"/>
        </w:rPr>
        <w:t>Ils</w:t>
      </w:r>
      <w:r w:rsidRPr="003C5072">
        <w:rPr>
          <w:lang w:eastAsia="fr-FR" w:bidi="fr-FR"/>
        </w:rPr>
        <w:t xml:space="preserve"> commettent ainsi une séri</w:t>
      </w:r>
      <w:r>
        <w:rPr>
          <w:lang w:eastAsia="fr-FR" w:bidi="fr-FR"/>
        </w:rPr>
        <w:t>e de vols de voitures de luxe. Il</w:t>
      </w:r>
      <w:r w:rsidRPr="003C5072">
        <w:rPr>
          <w:lang w:eastAsia="fr-FR" w:bidi="fr-FR"/>
        </w:rPr>
        <w:t>s les cha</w:t>
      </w:r>
      <w:r w:rsidRPr="003C5072">
        <w:rPr>
          <w:lang w:eastAsia="fr-FR" w:bidi="fr-FR"/>
        </w:rPr>
        <w:t>n</w:t>
      </w:r>
      <w:r w:rsidRPr="003C5072">
        <w:rPr>
          <w:lang w:eastAsia="fr-FR" w:bidi="fr-FR"/>
        </w:rPr>
        <w:t>gent souvent. Toutes les voi</w:t>
      </w:r>
      <w:r>
        <w:rPr>
          <w:lang w:eastAsia="fr-FR" w:bidi="fr-FR"/>
        </w:rPr>
        <w:t>tures sont à leur disposition. L</w:t>
      </w:r>
      <w:r w:rsidRPr="003C5072">
        <w:rPr>
          <w:lang w:eastAsia="fr-FR" w:bidi="fr-FR"/>
        </w:rPr>
        <w:t>orsqu’ils rencontrent d’autres camarades, une voiture n’est plus su</w:t>
      </w:r>
      <w:r w:rsidRPr="003C5072">
        <w:rPr>
          <w:lang w:eastAsia="fr-FR" w:bidi="fr-FR"/>
        </w:rPr>
        <w:t>f</w:t>
      </w:r>
      <w:r w:rsidRPr="003C5072">
        <w:rPr>
          <w:lang w:eastAsia="fr-FR" w:bidi="fr-FR"/>
        </w:rPr>
        <w:t>fisante, ils en volent une autre. Ainsi ils m</w:t>
      </w:r>
      <w:r w:rsidRPr="003C5072">
        <w:rPr>
          <w:lang w:eastAsia="fr-FR" w:bidi="fr-FR"/>
        </w:rPr>
        <w:t>è</w:t>
      </w:r>
      <w:r w:rsidRPr="003C5072">
        <w:rPr>
          <w:lang w:eastAsia="fr-FR" w:bidi="fr-FR"/>
        </w:rPr>
        <w:t>nent « la belle vie » dans plusieurs voitures pendant une semaine ou deux et parfois plus, jusqu’à ce que les forces de l’ordre les arr</w:t>
      </w:r>
      <w:r w:rsidRPr="003C5072">
        <w:rPr>
          <w:lang w:eastAsia="fr-FR" w:bidi="fr-FR"/>
        </w:rPr>
        <w:t>ê</w:t>
      </w:r>
      <w:r w:rsidRPr="003C5072">
        <w:rPr>
          <w:lang w:eastAsia="fr-FR" w:bidi="fr-FR"/>
        </w:rPr>
        <w:t>tent. Ils pensent très peu aux conséquences de leur acte pendant ces aventures.</w:t>
      </w:r>
    </w:p>
    <w:p w:rsidR="006B1899" w:rsidRPr="003C5072" w:rsidRDefault="006B1899" w:rsidP="006B1899">
      <w:pPr>
        <w:spacing w:before="120" w:after="120"/>
        <w:jc w:val="both"/>
      </w:pPr>
      <w:r>
        <w:t>[265]</w:t>
      </w:r>
    </w:p>
    <w:p w:rsidR="006B1899" w:rsidRPr="003C5072" w:rsidRDefault="006B1899" w:rsidP="006B1899">
      <w:pPr>
        <w:spacing w:before="120" w:after="120"/>
        <w:jc w:val="both"/>
      </w:pPr>
      <w:r>
        <w:rPr>
          <w:lang w:eastAsia="fr-FR" w:bidi="fr-FR"/>
        </w:rPr>
        <w:t>Il</w:t>
      </w:r>
      <w:r w:rsidRPr="003C5072">
        <w:rPr>
          <w:lang w:eastAsia="fr-FR" w:bidi="fr-FR"/>
        </w:rPr>
        <w:t>s sont pris par l’excitation et l’enthousiasme de cette existence à laquelle ils ont tant rêvé.</w:t>
      </w:r>
    </w:p>
    <w:p w:rsidR="006B1899" w:rsidRPr="003C5072" w:rsidRDefault="006B1899" w:rsidP="006B1899">
      <w:pPr>
        <w:spacing w:before="120" w:after="120"/>
        <w:jc w:val="both"/>
      </w:pPr>
      <w:r>
        <w:rPr>
          <w:lang w:eastAsia="fr-FR" w:bidi="fr-FR"/>
        </w:rPr>
        <w:t>À</w:t>
      </w:r>
      <w:r w:rsidRPr="003C5072">
        <w:rPr>
          <w:lang w:eastAsia="fr-FR" w:bidi="fr-FR"/>
        </w:rPr>
        <w:t xml:space="preserve"> la prison ces je</w:t>
      </w:r>
      <w:r>
        <w:rPr>
          <w:lang w:eastAsia="fr-FR" w:bidi="fr-FR"/>
        </w:rPr>
        <w:t>unes relatent leur expérience. Il</w:t>
      </w:r>
      <w:r w:rsidRPr="003C5072">
        <w:rPr>
          <w:lang w:eastAsia="fr-FR" w:bidi="fr-FR"/>
        </w:rPr>
        <w:t>s en parlent so</w:t>
      </w:r>
      <w:r w:rsidRPr="003C5072">
        <w:rPr>
          <w:lang w:eastAsia="fr-FR" w:bidi="fr-FR"/>
        </w:rPr>
        <w:t>u</w:t>
      </w:r>
      <w:r w:rsidRPr="003C5072">
        <w:rPr>
          <w:lang w:eastAsia="fr-FR" w:bidi="fr-FR"/>
        </w:rPr>
        <w:t>vent avec un certain orgueil. La voiture revêt pour eux une impo</w:t>
      </w:r>
      <w:r w:rsidRPr="003C5072">
        <w:rPr>
          <w:lang w:eastAsia="fr-FR" w:bidi="fr-FR"/>
        </w:rPr>
        <w:t>r</w:t>
      </w:r>
      <w:r w:rsidRPr="003C5072">
        <w:rPr>
          <w:lang w:eastAsia="fr-FR" w:bidi="fr-FR"/>
        </w:rPr>
        <w:t>tance capitale ; ils aiment la vitesse, les courses, les risques. Lorsqu’on di</w:t>
      </w:r>
      <w:r w:rsidRPr="003C5072">
        <w:rPr>
          <w:lang w:eastAsia="fr-FR" w:bidi="fr-FR"/>
        </w:rPr>
        <w:t>s</w:t>
      </w:r>
      <w:r w:rsidRPr="003C5072">
        <w:rPr>
          <w:lang w:eastAsia="fr-FR" w:bidi="fr-FR"/>
        </w:rPr>
        <w:t>cute avec eux de leurs projets d’avenir, ils déclarent souvent qu’ils veulent travailler et économiser un peu d’argent pour acheter une vo</w:t>
      </w:r>
      <w:r w:rsidRPr="003C5072">
        <w:rPr>
          <w:lang w:eastAsia="fr-FR" w:bidi="fr-FR"/>
        </w:rPr>
        <w:t>i</w:t>
      </w:r>
      <w:r w:rsidRPr="003C5072">
        <w:rPr>
          <w:lang w:eastAsia="fr-FR" w:bidi="fr-FR"/>
        </w:rPr>
        <w:t xml:space="preserve">ture. Tout leur avenir est donc centré autour de ce désir. « Tout le monde a une voiture. Seuls les idiots n’en ont pas », disent-ils. </w:t>
      </w:r>
      <w:r>
        <w:rPr>
          <w:lang w:eastAsia="fr-FR" w:bidi="fr-FR"/>
        </w:rPr>
        <w:t xml:space="preserve">Ils </w:t>
      </w:r>
      <w:r w:rsidRPr="003C5072">
        <w:rPr>
          <w:lang w:eastAsia="fr-FR" w:bidi="fr-FR"/>
        </w:rPr>
        <w:t>ne veulent pas rester idiots.</w:t>
      </w:r>
    </w:p>
    <w:p w:rsidR="006B1899" w:rsidRPr="003C5072" w:rsidRDefault="006B1899" w:rsidP="006B1899">
      <w:pPr>
        <w:spacing w:before="120" w:after="120"/>
        <w:jc w:val="both"/>
      </w:pPr>
      <w:r w:rsidRPr="003C5072">
        <w:rPr>
          <w:lang w:eastAsia="fr-FR" w:bidi="fr-FR"/>
        </w:rPr>
        <w:t>Les jeunes attirés par les voitures de luxe et qui en volent pour m</w:t>
      </w:r>
      <w:r w:rsidRPr="003C5072">
        <w:rPr>
          <w:lang w:eastAsia="fr-FR" w:bidi="fr-FR"/>
        </w:rPr>
        <w:t>e</w:t>
      </w:r>
      <w:r w:rsidRPr="003C5072">
        <w:rPr>
          <w:lang w:eastAsia="fr-FR" w:bidi="fr-FR"/>
        </w:rPr>
        <w:t xml:space="preserve">ner la « grande vie » sont souvent à la limite de la majorité pénale. </w:t>
      </w:r>
      <w:r>
        <w:rPr>
          <w:lang w:eastAsia="fr-FR" w:bidi="fr-FR"/>
        </w:rPr>
        <w:t xml:space="preserve">Ils </w:t>
      </w:r>
      <w:r w:rsidRPr="003C5072">
        <w:rPr>
          <w:lang w:eastAsia="fr-FR" w:bidi="fr-FR"/>
        </w:rPr>
        <w:t xml:space="preserve">vont assez loin dans leurs aventures, commettent d’autres vols d’argent ou des cambriolages. </w:t>
      </w:r>
      <w:r>
        <w:rPr>
          <w:lang w:eastAsia="fr-FR" w:bidi="fr-FR"/>
        </w:rPr>
        <w:t xml:space="preserve">Ils </w:t>
      </w:r>
      <w:r w:rsidRPr="003C5072">
        <w:rPr>
          <w:lang w:eastAsia="fr-FR" w:bidi="fr-FR"/>
        </w:rPr>
        <w:t>sont assez souvent organisés et ont déjà assimilé une bonne partie de la sous-culture de la délinquance. On trouve parmi eux des jeunes moins âgés. Ce sont surtout des su</w:t>
      </w:r>
      <w:r w:rsidRPr="003C5072">
        <w:rPr>
          <w:lang w:eastAsia="fr-FR" w:bidi="fr-FR"/>
        </w:rPr>
        <w:t>i</w:t>
      </w:r>
      <w:r w:rsidRPr="003C5072">
        <w:rPr>
          <w:lang w:eastAsia="fr-FR" w:bidi="fr-FR"/>
        </w:rPr>
        <w:t>veurs qui ne participent pas act</w:t>
      </w:r>
      <w:r w:rsidRPr="003C5072">
        <w:rPr>
          <w:lang w:eastAsia="fr-FR" w:bidi="fr-FR"/>
        </w:rPr>
        <w:t>i</w:t>
      </w:r>
      <w:r w:rsidRPr="003C5072">
        <w:rPr>
          <w:lang w:eastAsia="fr-FR" w:bidi="fr-FR"/>
        </w:rPr>
        <w:t xml:space="preserve">vement au délit. </w:t>
      </w:r>
      <w:r>
        <w:rPr>
          <w:lang w:eastAsia="fr-FR" w:bidi="fr-FR"/>
        </w:rPr>
        <w:t xml:space="preserve">Ils </w:t>
      </w:r>
      <w:r w:rsidRPr="003C5072">
        <w:rPr>
          <w:lang w:eastAsia="fr-FR" w:bidi="fr-FR"/>
        </w:rPr>
        <w:t>cherchent dans les aînés l’image d’un dur auquel ils puissent s'ident</w:t>
      </w:r>
      <w:r w:rsidRPr="003C5072">
        <w:rPr>
          <w:lang w:eastAsia="fr-FR" w:bidi="fr-FR"/>
        </w:rPr>
        <w:t>i</w:t>
      </w:r>
      <w:r w:rsidRPr="003C5072">
        <w:rPr>
          <w:lang w:eastAsia="fr-FR" w:bidi="fr-FR"/>
        </w:rPr>
        <w:t>fier.</w:t>
      </w:r>
    </w:p>
    <w:p w:rsidR="006B1899" w:rsidRPr="003C5072" w:rsidRDefault="006B1899" w:rsidP="006B1899">
      <w:pPr>
        <w:spacing w:before="120" w:after="120"/>
        <w:jc w:val="both"/>
      </w:pPr>
      <w:r w:rsidRPr="00F5495C">
        <w:rPr>
          <w:i/>
          <w:iCs/>
        </w:rPr>
        <w:t xml:space="preserve">L’importance grandissante de la voiture dans les loisirs </w:t>
      </w:r>
      <w:r w:rsidRPr="003C5072">
        <w:rPr>
          <w:lang w:eastAsia="fr-FR" w:bidi="fr-FR"/>
        </w:rPr>
        <w:t>de l’homme moderne a créé des sources nouvelles de conflit</w:t>
      </w:r>
      <w:r>
        <w:rPr>
          <w:lang w:eastAsia="fr-FR" w:bidi="fr-FR"/>
        </w:rPr>
        <w:t xml:space="preserve"> chez les jeunes marginaux </w:t>
      </w:r>
      <w:r>
        <w:rPr>
          <w:rStyle w:val="Appelnotedebasdep"/>
        </w:rPr>
        <w:footnoteReference w:id="218"/>
      </w:r>
      <w:r w:rsidRPr="003C5072">
        <w:rPr>
          <w:lang w:eastAsia="fr-FR" w:bidi="fr-FR"/>
        </w:rPr>
        <w:t>. Tout le monde sort en voiture à la fin de la s</w:t>
      </w:r>
      <w:r w:rsidRPr="003C5072">
        <w:rPr>
          <w:lang w:eastAsia="fr-FR" w:bidi="fr-FR"/>
        </w:rPr>
        <w:t>e</w:t>
      </w:r>
      <w:r w:rsidRPr="003C5072">
        <w:rPr>
          <w:lang w:eastAsia="fr-FR" w:bidi="fr-FR"/>
        </w:rPr>
        <w:t xml:space="preserve">maine. Seuls ces jeunes restent dans leur quartier. </w:t>
      </w:r>
      <w:r>
        <w:rPr>
          <w:lang w:eastAsia="fr-FR" w:bidi="fr-FR"/>
        </w:rPr>
        <w:t xml:space="preserve">Ils </w:t>
      </w:r>
      <w:r w:rsidRPr="003C5072">
        <w:rPr>
          <w:lang w:eastAsia="fr-FR" w:bidi="fr-FR"/>
        </w:rPr>
        <w:t>se retrouvent, parlent de tout et de rien, vont au cinéma, puis ne savent plus que fa</w:t>
      </w:r>
      <w:r w:rsidRPr="003C5072">
        <w:rPr>
          <w:lang w:eastAsia="fr-FR" w:bidi="fr-FR"/>
        </w:rPr>
        <w:t>i</w:t>
      </w:r>
      <w:r w:rsidRPr="003C5072">
        <w:rPr>
          <w:lang w:eastAsia="fr-FR" w:bidi="fr-FR"/>
        </w:rPr>
        <w:t>re. Or les loisirs et le plaisir de v</w:t>
      </w:r>
      <w:r w:rsidRPr="003C5072">
        <w:rPr>
          <w:lang w:eastAsia="fr-FR" w:bidi="fr-FR"/>
        </w:rPr>
        <w:t>i</w:t>
      </w:r>
      <w:r w:rsidRPr="003C5072">
        <w:rPr>
          <w:lang w:eastAsia="fr-FR" w:bidi="fr-FR"/>
        </w:rPr>
        <w:t>vre ont une importance beaucoup plus gra</w:t>
      </w:r>
      <w:r w:rsidRPr="003C5072">
        <w:rPr>
          <w:lang w:eastAsia="fr-FR" w:bidi="fr-FR"/>
        </w:rPr>
        <w:t>n</w:t>
      </w:r>
      <w:r w:rsidRPr="003C5072">
        <w:rPr>
          <w:lang w:eastAsia="fr-FR" w:bidi="fr-FR"/>
        </w:rPr>
        <w:t xml:space="preserve">de pour eux que pour les adultes. </w:t>
      </w:r>
      <w:r>
        <w:rPr>
          <w:lang w:eastAsia="fr-FR" w:bidi="fr-FR"/>
        </w:rPr>
        <w:t xml:space="preserve">Ils </w:t>
      </w:r>
      <w:r w:rsidRPr="003C5072">
        <w:rPr>
          <w:lang w:eastAsia="fr-FR" w:bidi="fr-FR"/>
        </w:rPr>
        <w:t>ne conçoivent l’auto</w:t>
      </w:r>
      <w:r>
        <w:rPr>
          <w:lang w:eastAsia="fr-FR" w:bidi="fr-FR"/>
        </w:rPr>
        <w:t xml:space="preserve"> </w:t>
      </w:r>
      <w:r w:rsidRPr="003C5072">
        <w:rPr>
          <w:lang w:eastAsia="fr-FR" w:bidi="fr-FR"/>
        </w:rPr>
        <w:t>valorisation que par l’accès à un m</w:t>
      </w:r>
      <w:r w:rsidRPr="003C5072">
        <w:rPr>
          <w:lang w:eastAsia="fr-FR" w:bidi="fr-FR"/>
        </w:rPr>
        <w:t>o</w:t>
      </w:r>
      <w:r w:rsidRPr="003C5072">
        <w:rPr>
          <w:lang w:eastAsia="fr-FR" w:bidi="fr-FR"/>
        </w:rPr>
        <w:t>de de vie d’apparences (qui est d’ailleurs hautement valorisé social</w:t>
      </w:r>
      <w:r w:rsidRPr="003C5072">
        <w:rPr>
          <w:lang w:eastAsia="fr-FR" w:bidi="fr-FR"/>
        </w:rPr>
        <w:t>e</w:t>
      </w:r>
      <w:r w:rsidRPr="003C5072">
        <w:rPr>
          <w:lang w:eastAsia="fr-FR" w:bidi="fr-FR"/>
        </w:rPr>
        <w:t xml:space="preserve">ment). </w:t>
      </w:r>
      <w:r>
        <w:rPr>
          <w:lang w:eastAsia="fr-FR" w:bidi="fr-FR"/>
        </w:rPr>
        <w:t xml:space="preserve">Ils </w:t>
      </w:r>
      <w:r w:rsidRPr="003C5072">
        <w:rPr>
          <w:lang w:eastAsia="fr-FR" w:bidi="fr-FR"/>
        </w:rPr>
        <w:t>veulent s’amuser, voir le monde, voyager, se promener comme les autres. En outre, ils sont très con</w:t>
      </w:r>
      <w:r w:rsidRPr="003C5072">
        <w:rPr>
          <w:lang w:eastAsia="fr-FR" w:bidi="fr-FR"/>
        </w:rPr>
        <w:t>s</w:t>
      </w:r>
      <w:r w:rsidRPr="003C5072">
        <w:rPr>
          <w:lang w:eastAsia="fr-FR" w:bidi="fr-FR"/>
        </w:rPr>
        <w:t>cients qu’ils ne peuvent accéder, par leur travail, à ce mode de vie. Leur condition d'apprentis ou de manœuvres</w:t>
      </w:r>
      <w:r>
        <w:rPr>
          <w:lang w:eastAsia="fr-FR" w:bidi="fr-FR"/>
        </w:rPr>
        <w:t xml:space="preserve"> </w:t>
      </w:r>
      <w:r w:rsidR="006927A6" w:rsidRPr="003C5072">
        <w:rPr>
          <w:noProof/>
          <w:lang w:bidi="fr-FR"/>
        </w:rPr>
        <mc:AlternateContent>
          <mc:Choice Requires="wps">
            <w:drawing>
              <wp:anchor distT="0" distB="0" distL="63500" distR="63500" simplePos="0" relativeHeight="251659264" behindDoc="1" locked="0" layoutInCell="1" allowOverlap="1">
                <wp:simplePos x="0" y="0"/>
                <wp:positionH relativeFrom="margin">
                  <wp:posOffset>6788785</wp:posOffset>
                </wp:positionH>
                <wp:positionV relativeFrom="margin">
                  <wp:posOffset>-16510</wp:posOffset>
                </wp:positionV>
                <wp:extent cx="176530" cy="154305"/>
                <wp:effectExtent l="0" t="0" r="0" b="0"/>
                <wp:wrapSquare wrapText="left"/>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53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99" w:rsidRDefault="006B1899" w:rsidP="006B1899">
                            <w:pPr>
                              <w:spacing w:line="180" w:lineRule="exact"/>
                              <w:ind w:firstLine="29"/>
                            </w:pPr>
                            <w:r>
                              <w:rPr>
                                <w:rStyle w:val="Corpsdutexte2Exact"/>
                              </w:rPr>
                              <w:t>267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534.55pt;margin-top:-1.3pt;width:13.9pt;height:12.1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" filled="f" stroked="f">
                <v:path arrowok="t"/>
                <v:textbox style="mso-fit-shape-to-text:t" inset="0,0,0,0">
                  <w:txbxContent>
                    <w:p w:rsidR="006B1899" w:rsidRDefault="006B1899" w:rsidP="006B1899">
                      <w:pPr>
                        <w:spacing w:line="180" w:lineRule="exact"/>
                        <w:ind w:firstLine="29"/>
                      </w:pPr>
                      <w:r>
                        <w:rPr>
                          <w:rStyle w:val="Corpsdutexte2Exact"/>
                        </w:rPr>
                        <w:t>267</w:t>
                      </w:r>
                    </w:p>
                  </w:txbxContent>
                </v:textbox>
                <w10:wrap type="square" side="left" anchorx="margin" anchory="margin"/>
              </v:shape>
            </w:pict>
          </mc:Fallback>
        </mc:AlternateContent>
      </w:r>
      <w:r>
        <w:t xml:space="preserve">[266] </w:t>
      </w:r>
      <w:r w:rsidRPr="003C5072">
        <w:rPr>
          <w:lang w:eastAsia="fr-FR" w:bidi="fr-FR"/>
        </w:rPr>
        <w:t>ne leur permet pas de mener la vie à laquelle ils rêvent. Voyant que les autres ont des voit</w:t>
      </w:r>
      <w:r w:rsidRPr="003C5072">
        <w:rPr>
          <w:lang w:eastAsia="fr-FR" w:bidi="fr-FR"/>
        </w:rPr>
        <w:t>u</w:t>
      </w:r>
      <w:r w:rsidRPr="003C5072">
        <w:rPr>
          <w:lang w:eastAsia="fr-FR" w:bidi="fr-FR"/>
        </w:rPr>
        <w:t>res et vont là où ils veulent, leur condition leur devient insupportable. Ils se sentent désavantagés, paralysés et priso</w:t>
      </w:r>
      <w:r w:rsidRPr="003C5072">
        <w:rPr>
          <w:lang w:eastAsia="fr-FR" w:bidi="fr-FR"/>
        </w:rPr>
        <w:t>n</w:t>
      </w:r>
      <w:r w:rsidRPr="003C5072">
        <w:rPr>
          <w:lang w:eastAsia="fr-FR" w:bidi="fr-FR"/>
        </w:rPr>
        <w:t>niers de cet espace trop restreint qui est le leur. Ils tra</w:t>
      </w:r>
      <w:r w:rsidRPr="003C5072">
        <w:rPr>
          <w:lang w:eastAsia="fr-FR" w:bidi="fr-FR"/>
        </w:rPr>
        <w:t>î</w:t>
      </w:r>
      <w:r w:rsidRPr="003C5072">
        <w:rPr>
          <w:lang w:eastAsia="fr-FR" w:bidi="fr-FR"/>
        </w:rPr>
        <w:t>nent dans les rues. Ils s’amusent à manipuler les boutons de portières de voitures. Lorsque l’une d’elles s’ouvre, ils s’arrêtent. Quelle tentation d’y mo</w:t>
      </w:r>
      <w:r w:rsidRPr="003C5072">
        <w:rPr>
          <w:lang w:eastAsia="fr-FR" w:bidi="fr-FR"/>
        </w:rPr>
        <w:t>n</w:t>
      </w:r>
      <w:r w:rsidRPr="003C5072">
        <w:rPr>
          <w:lang w:eastAsia="fr-FR" w:bidi="fr-FR"/>
        </w:rPr>
        <w:t>ter faire un tour ! La résistance des peureux est vite vai</w:t>
      </w:r>
      <w:r w:rsidRPr="003C5072">
        <w:rPr>
          <w:lang w:eastAsia="fr-FR" w:bidi="fr-FR"/>
        </w:rPr>
        <w:t>n</w:t>
      </w:r>
      <w:r w:rsidRPr="003C5072">
        <w:rPr>
          <w:lang w:eastAsia="fr-FR" w:bidi="fr-FR"/>
        </w:rPr>
        <w:t>cue. Et c’est le délit. Ils acquièrent graduellement plus d’audace et d’expérience. Ils volent une série de voitures jusqu’à leur arrestation par la pol</w:t>
      </w:r>
      <w:r w:rsidRPr="003C5072">
        <w:rPr>
          <w:lang w:eastAsia="fr-FR" w:bidi="fr-FR"/>
        </w:rPr>
        <w:t>i</w:t>
      </w:r>
      <w:r w:rsidRPr="003C5072">
        <w:rPr>
          <w:lang w:eastAsia="fr-FR" w:bidi="fr-FR"/>
        </w:rPr>
        <w:t>ce. Parfois ce sont les initiés qui suggèrent aux autres une aventure. Ceux-ci suivent et montent dans la voiture. Constatant que le geste est plus facile qu’ils ne l’avaient cru au début, ils se mettent à voler aussi.</w:t>
      </w:r>
    </w:p>
    <w:p w:rsidR="006B1899" w:rsidRPr="003C5072" w:rsidRDefault="006B1899" w:rsidP="006B1899">
      <w:pPr>
        <w:spacing w:before="120" w:after="120"/>
        <w:jc w:val="both"/>
      </w:pPr>
      <w:r w:rsidRPr="003C5072">
        <w:rPr>
          <w:lang w:eastAsia="fr-FR" w:bidi="fr-FR"/>
        </w:rPr>
        <w:t>Le vol s’effectue par groupe de quatre ou cinq jeunes qui se connaissent déjà. La ma</w:t>
      </w:r>
      <w:r w:rsidRPr="003C5072">
        <w:rPr>
          <w:lang w:eastAsia="fr-FR" w:bidi="fr-FR"/>
        </w:rPr>
        <w:t>r</w:t>
      </w:r>
      <w:r w:rsidRPr="003C5072">
        <w:rPr>
          <w:lang w:eastAsia="fr-FR" w:bidi="fr-FR"/>
        </w:rPr>
        <w:t>que de la voiture compte peu dans ce cas. Ce n’est pas son prestige social qui est le but. Les jeunes veulent avoir une voiture pour aller se promener comme tout le monde. D’habitude, ces jeunes volent des voitures faciles à ouvrir. Ils n’aiment pas casser les vitres ou les serr</w:t>
      </w:r>
      <w:r w:rsidRPr="003C5072">
        <w:rPr>
          <w:lang w:eastAsia="fr-FR" w:bidi="fr-FR"/>
        </w:rPr>
        <w:t>u</w:t>
      </w:r>
      <w:r w:rsidRPr="003C5072">
        <w:rPr>
          <w:lang w:eastAsia="fr-FR" w:bidi="fr-FR"/>
        </w:rPr>
        <w:t>res. Parfois, ils prennent celles qu’ils savent conduire. La voiture volée est gardée pendant un temps plus ou moins long.</w:t>
      </w:r>
    </w:p>
    <w:p w:rsidR="006B1899" w:rsidRPr="003C5072" w:rsidRDefault="006B1899" w:rsidP="006B1899">
      <w:pPr>
        <w:spacing w:before="120" w:after="120"/>
        <w:jc w:val="both"/>
      </w:pPr>
      <w:r w:rsidRPr="003C5072">
        <w:rPr>
          <w:lang w:eastAsia="fr-FR" w:bidi="fr-FR"/>
        </w:rPr>
        <w:t>Dans cette aventure ils tuent l’ennui qui régit leur vie. Ils se sentent plus à l’aise et plus fiers, oubliant ainsi leur condition de marginaux. Ils égalent les autres et se sentent moins désavantagés. Ils réalisent enfin leur rêve : mener une vie de plaisir. C’est là une conformation à un idéal social très répandu dans le monde moderne.</w:t>
      </w:r>
    </w:p>
    <w:p w:rsidR="006B1899" w:rsidRPr="003C5072" w:rsidRDefault="006B1899" w:rsidP="006B1899">
      <w:pPr>
        <w:spacing w:before="120" w:after="120"/>
        <w:jc w:val="both"/>
      </w:pPr>
      <w:r w:rsidRPr="003C5072">
        <w:rPr>
          <w:lang w:eastAsia="fr-FR" w:bidi="fr-FR"/>
        </w:rPr>
        <w:t>Voici deux courtes observations illustrant ce que nous venons de dire.</w:t>
      </w:r>
    </w:p>
    <w:p w:rsidR="006B1899" w:rsidRDefault="006B1899" w:rsidP="006B1899">
      <w:pPr>
        <w:spacing w:before="120" w:after="120"/>
        <w:jc w:val="both"/>
        <w:rPr>
          <w:lang w:eastAsia="fr-FR" w:bidi="fr-FR"/>
        </w:rPr>
      </w:pPr>
    </w:p>
    <w:p w:rsidR="006B1899" w:rsidRPr="00CD5B44" w:rsidRDefault="006B1899" w:rsidP="006B1899">
      <w:pPr>
        <w:pStyle w:val="aa"/>
      </w:pPr>
      <w:r w:rsidRPr="00CD5B44">
        <w:t>Première Observation</w:t>
      </w:r>
    </w:p>
    <w:p w:rsidR="006B1899" w:rsidRDefault="006B1899" w:rsidP="006B1899">
      <w:pPr>
        <w:spacing w:before="120" w:after="120"/>
        <w:jc w:val="both"/>
        <w:rPr>
          <w:lang w:eastAsia="fr-FR" w:bidi="fr-FR"/>
        </w:rPr>
      </w:pPr>
    </w:p>
    <w:p w:rsidR="006B1899" w:rsidRDefault="006B1899" w:rsidP="006B1899">
      <w:pPr>
        <w:pStyle w:val="Grillecouleur-Accent1"/>
        <w:rPr>
          <w:lang w:eastAsia="fr-FR" w:bidi="fr-FR"/>
        </w:rPr>
      </w:pPr>
      <w:r w:rsidRPr="006248E3">
        <w:rPr>
          <w:lang w:eastAsia="fr-FR" w:bidi="fr-FR"/>
        </w:rPr>
        <w:t>R... est un jeune âgé de 17 ans. Il est le quatrième enfant d’une f</w:t>
      </w:r>
      <w:r w:rsidRPr="006248E3">
        <w:rPr>
          <w:lang w:eastAsia="fr-FR" w:bidi="fr-FR"/>
        </w:rPr>
        <w:t>a</w:t>
      </w:r>
      <w:r w:rsidRPr="006248E3">
        <w:rPr>
          <w:lang w:eastAsia="fr-FR" w:bidi="fr-FR"/>
        </w:rPr>
        <w:t>mille de six ; quatre garçons et deux filles. Le père est gardien, la m</w:t>
      </w:r>
      <w:r w:rsidRPr="006248E3">
        <w:rPr>
          <w:lang w:eastAsia="fr-FR" w:bidi="fr-FR"/>
        </w:rPr>
        <w:t>è</w:t>
      </w:r>
      <w:r w:rsidRPr="006248E3">
        <w:rPr>
          <w:lang w:eastAsia="fr-FR" w:bidi="fr-FR"/>
        </w:rPr>
        <w:t>re femme de service dans un hôpital. Le milieu familial est apparemment</w:t>
      </w:r>
      <w:r w:rsidRPr="003C5072">
        <w:rPr>
          <w:lang w:eastAsia="fr-FR" w:bidi="fr-FR"/>
        </w:rPr>
        <w:t xml:space="preserve"> </w:t>
      </w:r>
      <w:r w:rsidRPr="006248E3">
        <w:rPr>
          <w:lang w:eastAsia="fr-FR" w:bidi="fr-FR"/>
        </w:rPr>
        <w:t>normal. Personne dans la f</w:t>
      </w:r>
      <w:r w:rsidRPr="006248E3">
        <w:rPr>
          <w:lang w:eastAsia="fr-FR" w:bidi="fr-FR"/>
        </w:rPr>
        <w:t>a</w:t>
      </w:r>
      <w:r w:rsidRPr="006248E3">
        <w:rPr>
          <w:lang w:eastAsia="fr-FR" w:bidi="fr-FR"/>
        </w:rPr>
        <w:t>mille n’a jamais eu d’ennuis avec la justice.</w:t>
      </w:r>
    </w:p>
    <w:p w:rsidR="006B1899" w:rsidRPr="006248E3" w:rsidRDefault="006B1899" w:rsidP="006B1899">
      <w:pPr>
        <w:spacing w:before="120" w:after="120"/>
        <w:ind w:firstLine="0"/>
        <w:jc w:val="both"/>
        <w:rPr>
          <w:sz w:val="24"/>
          <w:lang w:eastAsia="fr-FR" w:bidi="fr-FR"/>
        </w:rPr>
      </w:pPr>
      <w:r>
        <w:t>[267]</w:t>
      </w:r>
    </w:p>
    <w:p w:rsidR="006B1899" w:rsidRPr="006248E3" w:rsidRDefault="006B1899" w:rsidP="006B1899">
      <w:pPr>
        <w:pStyle w:val="Grillecouleur-Accent1"/>
      </w:pPr>
      <w:r w:rsidRPr="006248E3">
        <w:rPr>
          <w:lang w:eastAsia="fr-FR" w:bidi="fr-FR"/>
        </w:rPr>
        <w:t>Il est allé à l’école jusqu’à l’âge de 14 ans. Il n’avait pas de goût pour les études et ne supportait pas l’ambiance de l’école, la disc</w:t>
      </w:r>
      <w:r w:rsidRPr="006248E3">
        <w:rPr>
          <w:lang w:eastAsia="fr-FR" w:bidi="fr-FR"/>
        </w:rPr>
        <w:t>i</w:t>
      </w:r>
      <w:r w:rsidRPr="006248E3">
        <w:rPr>
          <w:lang w:eastAsia="fr-FR" w:bidi="fr-FR"/>
        </w:rPr>
        <w:t>pline et l’ambiance fermée. Il ne pouvait pas rester en classe toute la jou</w:t>
      </w:r>
      <w:r w:rsidRPr="006248E3">
        <w:rPr>
          <w:lang w:eastAsia="fr-FR" w:bidi="fr-FR"/>
        </w:rPr>
        <w:t>r</w:t>
      </w:r>
      <w:r w:rsidRPr="006248E3">
        <w:rPr>
          <w:lang w:eastAsia="fr-FR" w:bidi="fr-FR"/>
        </w:rPr>
        <w:t>née car il a besoin de se déplacer et de vivre en plein air. En o</w:t>
      </w:r>
      <w:r w:rsidRPr="006248E3">
        <w:rPr>
          <w:lang w:eastAsia="fr-FR" w:bidi="fr-FR"/>
        </w:rPr>
        <w:t>u</w:t>
      </w:r>
      <w:r w:rsidRPr="006248E3">
        <w:rPr>
          <w:lang w:eastAsia="fr-FR" w:bidi="fr-FR"/>
        </w:rPr>
        <w:t>tre, il a quitté l’école sans réussir le certificat d’études. Il a voulu travailler tout de suite pour gagner de l’argent.</w:t>
      </w:r>
    </w:p>
    <w:p w:rsidR="006B1899" w:rsidRPr="006248E3" w:rsidRDefault="006B1899" w:rsidP="006B1899">
      <w:pPr>
        <w:pStyle w:val="Grillecouleur-Accent1"/>
      </w:pPr>
      <w:r w:rsidRPr="006248E3">
        <w:rPr>
          <w:lang w:eastAsia="fr-FR" w:bidi="fr-FR"/>
        </w:rPr>
        <w:t>Il n’a fait aucune tentative d’apprentissage professionnel. Il a tr</w:t>
      </w:r>
      <w:r w:rsidRPr="006248E3">
        <w:rPr>
          <w:lang w:eastAsia="fr-FR" w:bidi="fr-FR"/>
        </w:rPr>
        <w:t>a</w:t>
      </w:r>
      <w:r w:rsidRPr="006248E3">
        <w:rPr>
          <w:lang w:eastAsia="fr-FR" w:bidi="fr-FR"/>
        </w:rPr>
        <w:t>vaillé comme aide chauffeur pendant un an. Pendant ce temps il a changé plusieurs fois de patron. Il déclare, à ce propos, qu’il est ne</w:t>
      </w:r>
      <w:r w:rsidRPr="006248E3">
        <w:rPr>
          <w:lang w:eastAsia="fr-FR" w:bidi="fr-FR"/>
        </w:rPr>
        <w:t>r</w:t>
      </w:r>
      <w:r w:rsidRPr="006248E3">
        <w:rPr>
          <w:lang w:eastAsia="fr-FR" w:bidi="fr-FR"/>
        </w:rPr>
        <w:t>veux et qu’il se dispute facilement avec son employeur. Il prend alors son compte et part. Il a travaillé ensuite dans des entreprises de construction comme chau</w:t>
      </w:r>
      <w:r w:rsidRPr="006248E3">
        <w:rPr>
          <w:lang w:eastAsia="fr-FR" w:bidi="fr-FR"/>
        </w:rPr>
        <w:t>f</w:t>
      </w:r>
      <w:r w:rsidRPr="006248E3">
        <w:rPr>
          <w:lang w:eastAsia="fr-FR" w:bidi="fr-FR"/>
        </w:rPr>
        <w:t>feur d’engins car il aime « tout ce qui se conduit ».</w:t>
      </w:r>
    </w:p>
    <w:p w:rsidR="006B1899" w:rsidRPr="006248E3" w:rsidRDefault="006B1899" w:rsidP="006B1899">
      <w:pPr>
        <w:pStyle w:val="Grillecouleur-Accent1"/>
      </w:pPr>
      <w:r w:rsidRPr="006248E3">
        <w:rPr>
          <w:lang w:eastAsia="fr-FR" w:bidi="fr-FR"/>
        </w:rPr>
        <w:t>À la suite d’une dispute avec sa mère à cause de ses changements d’employeurs, il a volé une voiture 4 L. On lui demande pou</w:t>
      </w:r>
      <w:r w:rsidRPr="006248E3">
        <w:rPr>
          <w:lang w:eastAsia="fr-FR" w:bidi="fr-FR"/>
        </w:rPr>
        <w:t>r</w:t>
      </w:r>
      <w:r w:rsidRPr="006248E3">
        <w:rPr>
          <w:lang w:eastAsia="fr-FR" w:bidi="fr-FR"/>
        </w:rPr>
        <w:t>quoi il a volé une voiture de cette marque et il répond : « C’est facile à voler ». « On ne casse pas le démarreur ». Il est parti avec une fi</w:t>
      </w:r>
      <w:r w:rsidRPr="006248E3">
        <w:rPr>
          <w:lang w:eastAsia="fr-FR" w:bidi="fr-FR"/>
        </w:rPr>
        <w:t>l</w:t>
      </w:r>
      <w:r w:rsidRPr="006248E3">
        <w:rPr>
          <w:lang w:eastAsia="fr-FR" w:bidi="fr-FR"/>
        </w:rPr>
        <w:t>le et un autre garçon vers la Côte. Il voulait faire comme les gens qui ont les moyens d’y aller. Il a gardé cette voiture pendant trois semaines ju</w:t>
      </w:r>
      <w:r w:rsidRPr="006248E3">
        <w:rPr>
          <w:lang w:eastAsia="fr-FR" w:bidi="fr-FR"/>
        </w:rPr>
        <w:t>s</w:t>
      </w:r>
      <w:r w:rsidRPr="006248E3">
        <w:rPr>
          <w:lang w:eastAsia="fr-FR" w:bidi="fr-FR"/>
        </w:rPr>
        <w:t>qu’à son arrestation dans le Midi.</w:t>
      </w:r>
    </w:p>
    <w:p w:rsidR="006B1899" w:rsidRPr="006248E3" w:rsidRDefault="006B1899" w:rsidP="006B1899">
      <w:pPr>
        <w:pStyle w:val="Grillecouleur-Accent1"/>
      </w:pPr>
      <w:r w:rsidRPr="006248E3">
        <w:rPr>
          <w:lang w:eastAsia="fr-FR" w:bidi="fr-FR"/>
        </w:rPr>
        <w:t>Laissé en liberté provisoire, en attendant d’être envoyé dans un centre d’après l’ordre du juge, il a commis plusieurs vols de voitures avec d’autres copains. Il a dit qu’il n’avait pas envie d’aller dans un centre ; il préférait rester dans son quartier. Constatant que l’ordre du juge ne pouvait pas être changé, il a voulu profiter de sa liberté et s’amuser un peu. Il a dit aussi qu’il ne se faisait pas de soucis à propos de ces vols, puisqu'il savait être envoyé de toute façon dans un centre. Ainsi avec d’autres je</w:t>
      </w:r>
      <w:r w:rsidRPr="006248E3">
        <w:rPr>
          <w:lang w:eastAsia="fr-FR" w:bidi="fr-FR"/>
        </w:rPr>
        <w:t>u</w:t>
      </w:r>
      <w:r w:rsidRPr="006248E3">
        <w:rPr>
          <w:lang w:eastAsia="fr-FR" w:bidi="fr-FR"/>
        </w:rPr>
        <w:t>nes, il a volé cinq voitures en quinze jours, il voulait se déplacer, aller dans les piscines, faire un tour dans les env</w:t>
      </w:r>
      <w:r w:rsidRPr="006248E3">
        <w:rPr>
          <w:lang w:eastAsia="fr-FR" w:bidi="fr-FR"/>
        </w:rPr>
        <w:t>i</w:t>
      </w:r>
      <w:r w:rsidRPr="006248E3">
        <w:rPr>
          <w:lang w:eastAsia="fr-FR" w:bidi="fr-FR"/>
        </w:rPr>
        <w:t>rons de la ville comme ceux qui possèdent une voit</w:t>
      </w:r>
      <w:r w:rsidRPr="006248E3">
        <w:rPr>
          <w:lang w:eastAsia="fr-FR" w:bidi="fr-FR"/>
        </w:rPr>
        <w:t>u</w:t>
      </w:r>
      <w:r w:rsidRPr="006248E3">
        <w:rPr>
          <w:lang w:eastAsia="fr-FR" w:bidi="fr-FR"/>
        </w:rPr>
        <w:t>re.</w:t>
      </w:r>
    </w:p>
    <w:p w:rsidR="006B1899" w:rsidRPr="006248E3" w:rsidRDefault="006B1899" w:rsidP="006B1899">
      <w:pPr>
        <w:pStyle w:val="Grillecouleur-Accent1"/>
      </w:pPr>
      <w:r w:rsidRPr="006248E3">
        <w:rPr>
          <w:lang w:eastAsia="fr-FR" w:bidi="fr-FR"/>
        </w:rPr>
        <w:t>Trop attaché à la mécanique, R... est de temps en temps pris par un besoin de conduire. En voiture, il se sent plus fier et plus fort et moins dés</w:t>
      </w:r>
      <w:r w:rsidRPr="006248E3">
        <w:rPr>
          <w:lang w:eastAsia="fr-FR" w:bidi="fr-FR"/>
        </w:rPr>
        <w:t>a</w:t>
      </w:r>
      <w:r w:rsidRPr="006248E3">
        <w:rPr>
          <w:lang w:eastAsia="fr-FR" w:bidi="fr-FR"/>
        </w:rPr>
        <w:t>vantagé. Son idéal est d'avoir une voiture de sport : « C’est fort et ça fait un joli bruit », dit-il.</w:t>
      </w:r>
    </w:p>
    <w:p w:rsidR="006B1899" w:rsidRPr="003C5072" w:rsidRDefault="006B1899" w:rsidP="006B1899">
      <w:pPr>
        <w:pStyle w:val="Grillecouleur-Accent1"/>
      </w:pPr>
      <w:r w:rsidRPr="006248E3">
        <w:rPr>
          <w:lang w:eastAsia="fr-FR" w:bidi="fr-FR"/>
        </w:rPr>
        <w:t>Il a exprimé ainsi les besoins des jeunes ouvriers dans la société moderne : « Les je</w:t>
      </w:r>
      <w:r w:rsidRPr="006248E3">
        <w:rPr>
          <w:lang w:eastAsia="fr-FR" w:bidi="fr-FR"/>
        </w:rPr>
        <w:t>u</w:t>
      </w:r>
      <w:r w:rsidRPr="006248E3">
        <w:rPr>
          <w:lang w:eastAsia="fr-FR" w:bidi="fr-FR"/>
        </w:rPr>
        <w:t>nes veulent s'amuser et avoir des voitures. Ils ont besoin de plus d’argent. Ils se sentent moins privilégiés que les gens riches. Il faut qu'on s’occupe plus des jeunes. La plupart de ceux qui volent des voitures s'ennuient. Ils ne savent pas quoi faire. Ils pensent que les a</w:t>
      </w:r>
      <w:r w:rsidRPr="006248E3">
        <w:rPr>
          <w:lang w:eastAsia="fr-FR" w:bidi="fr-FR"/>
        </w:rPr>
        <w:t>u</w:t>
      </w:r>
      <w:r w:rsidRPr="006248E3">
        <w:rPr>
          <w:lang w:eastAsia="fr-FR" w:bidi="fr-FR"/>
        </w:rPr>
        <w:t>tres s’amusent</w:t>
      </w:r>
      <w:r>
        <w:rPr>
          <w:lang w:eastAsia="fr-FR" w:bidi="fr-FR"/>
        </w:rPr>
        <w:t xml:space="preserve"> </w:t>
      </w:r>
      <w:r w:rsidRPr="006248E3">
        <w:t>[268]</w:t>
      </w:r>
      <w:r>
        <w:t xml:space="preserve"> </w:t>
      </w:r>
      <w:r w:rsidRPr="006248E3">
        <w:rPr>
          <w:lang w:eastAsia="fr-FR" w:bidi="fr-FR"/>
        </w:rPr>
        <w:t>et ils veulent faire comme eux. Tout est fait pour les riches tandis que les jeunes travai</w:t>
      </w:r>
      <w:r w:rsidRPr="006248E3">
        <w:rPr>
          <w:lang w:eastAsia="fr-FR" w:bidi="fr-FR"/>
        </w:rPr>
        <w:t>l</w:t>
      </w:r>
      <w:r w:rsidRPr="006248E3">
        <w:rPr>
          <w:lang w:eastAsia="fr-FR" w:bidi="fr-FR"/>
        </w:rPr>
        <w:t>leurs n’ont absolument rien ».</w:t>
      </w:r>
    </w:p>
    <w:p w:rsidR="006B1899" w:rsidRDefault="006B1899" w:rsidP="006B1899">
      <w:pPr>
        <w:spacing w:before="120" w:after="120"/>
        <w:jc w:val="both"/>
        <w:rPr>
          <w:lang w:eastAsia="fr-FR" w:bidi="fr-FR"/>
        </w:rPr>
      </w:pPr>
    </w:p>
    <w:p w:rsidR="006B1899" w:rsidRPr="003C5072" w:rsidRDefault="006B1899" w:rsidP="006B1899">
      <w:pPr>
        <w:pStyle w:val="aa"/>
      </w:pPr>
      <w:r w:rsidRPr="003C5072">
        <w:t>Deuxième Observation</w:t>
      </w:r>
    </w:p>
    <w:p w:rsidR="006B1899" w:rsidRDefault="006B1899" w:rsidP="006B1899">
      <w:pPr>
        <w:spacing w:before="120" w:after="120"/>
        <w:jc w:val="both"/>
        <w:rPr>
          <w:lang w:eastAsia="fr-FR" w:bidi="fr-FR"/>
        </w:rPr>
      </w:pPr>
    </w:p>
    <w:p w:rsidR="006B1899" w:rsidRPr="006248E3" w:rsidRDefault="006B1899" w:rsidP="006B1899">
      <w:pPr>
        <w:pStyle w:val="Grillecouleur-Accent1"/>
      </w:pPr>
      <w:r w:rsidRPr="006248E3">
        <w:rPr>
          <w:lang w:eastAsia="fr-FR" w:bidi="fr-FR"/>
        </w:rPr>
        <w:t>G... est un jeune de 16 ans et demi. Il est le troisième d'une famille de sept enfants. La mère travaille dans une entreprise de production de machines. Le père est ouvrier dans une usine de constructions électr</w:t>
      </w:r>
      <w:r w:rsidRPr="006248E3">
        <w:rPr>
          <w:lang w:eastAsia="fr-FR" w:bidi="fr-FR"/>
        </w:rPr>
        <w:t>i</w:t>
      </w:r>
      <w:r w:rsidRPr="006248E3">
        <w:rPr>
          <w:lang w:eastAsia="fr-FR" w:bidi="fr-FR"/>
        </w:rPr>
        <w:t>ques. La famille s’entend bien. Ses frères et sœurs sont bien adaptés. Aucun membre de la famille n’a jamais eu de difficultés avec la just</w:t>
      </w:r>
      <w:r w:rsidRPr="006248E3">
        <w:rPr>
          <w:lang w:eastAsia="fr-FR" w:bidi="fr-FR"/>
        </w:rPr>
        <w:t>i</w:t>
      </w:r>
      <w:r w:rsidRPr="006248E3">
        <w:rPr>
          <w:lang w:eastAsia="fr-FR" w:bidi="fr-FR"/>
        </w:rPr>
        <w:t>ce. G... a toujours vécu chez lui. Il déclare qu’il s’entend bien avec ses parents. Il a sa place parmi les siens. A l’âge de quatorze ans, il a réussi son certificat d’études. Pourtant il n’aime pas l’école et les études théor</w:t>
      </w:r>
      <w:r w:rsidRPr="006248E3">
        <w:rPr>
          <w:lang w:eastAsia="fr-FR" w:bidi="fr-FR"/>
        </w:rPr>
        <w:t>i</w:t>
      </w:r>
      <w:r w:rsidRPr="006248E3">
        <w:rPr>
          <w:lang w:eastAsia="fr-FR" w:bidi="fr-FR"/>
        </w:rPr>
        <w:t>ques. Il ne peut pas rester toute la journée dans le même coin en classe. Il a besoin d’être en plein air, de bouger et de se déplacer. En o</w:t>
      </w:r>
      <w:r w:rsidRPr="006248E3">
        <w:rPr>
          <w:lang w:eastAsia="fr-FR" w:bidi="fr-FR"/>
        </w:rPr>
        <w:t>u</w:t>
      </w:r>
      <w:r w:rsidRPr="006248E3">
        <w:rPr>
          <w:lang w:eastAsia="fr-FR" w:bidi="fr-FR"/>
        </w:rPr>
        <w:t>tre, il veut s’émanciper tout de suite et jouir de l’indépendance des adultes.</w:t>
      </w:r>
    </w:p>
    <w:p w:rsidR="006B1899" w:rsidRPr="006248E3" w:rsidRDefault="006B1899" w:rsidP="006B1899">
      <w:pPr>
        <w:pStyle w:val="Grillecouleur-Accent1"/>
      </w:pPr>
      <w:r w:rsidRPr="006248E3">
        <w:rPr>
          <w:lang w:eastAsia="fr-FR" w:bidi="fr-FR"/>
        </w:rPr>
        <w:t>Il a commencé sa vie professionnelle comme livreur dans les m</w:t>
      </w:r>
      <w:r w:rsidRPr="006248E3">
        <w:rPr>
          <w:lang w:eastAsia="fr-FR" w:bidi="fr-FR"/>
        </w:rPr>
        <w:t>a</w:t>
      </w:r>
      <w:r w:rsidRPr="006248E3">
        <w:rPr>
          <w:lang w:eastAsia="fr-FR" w:bidi="fr-FR"/>
        </w:rPr>
        <w:t>gasins d’alimentation. Il a changé plusieurs fois de maison dans l’espoir de trouver un emploi mieux payé. Le travail est pour lui un moyen de gagner de l’argent pour acheter une mobylette. Au travail, il n’était pas très sérieux. E</w:t>
      </w:r>
      <w:r w:rsidRPr="006248E3">
        <w:rPr>
          <w:lang w:eastAsia="fr-FR" w:bidi="fr-FR"/>
        </w:rPr>
        <w:t>n</w:t>
      </w:r>
      <w:r w:rsidRPr="006248E3">
        <w:rPr>
          <w:lang w:eastAsia="fr-FR" w:bidi="fr-FR"/>
        </w:rPr>
        <w:t>tre-temps, il a fait une tentative d’apprentissage dans l’électricité. Celle-ci s’est soldée par un échec. Il ne peut rester dans une ambiance discipl</w:t>
      </w:r>
      <w:r w:rsidRPr="006248E3">
        <w:rPr>
          <w:lang w:eastAsia="fr-FR" w:bidi="fr-FR"/>
        </w:rPr>
        <w:t>i</w:t>
      </w:r>
      <w:r w:rsidRPr="006248E3">
        <w:rPr>
          <w:lang w:eastAsia="fr-FR" w:bidi="fr-FR"/>
        </w:rPr>
        <w:t>née.</w:t>
      </w:r>
    </w:p>
    <w:p w:rsidR="006B1899" w:rsidRPr="006248E3" w:rsidRDefault="006B1899" w:rsidP="006B1899">
      <w:pPr>
        <w:pStyle w:val="Grillecouleur-Accent1"/>
      </w:pPr>
      <w:r w:rsidRPr="006248E3">
        <w:rPr>
          <w:lang w:eastAsia="fr-FR" w:bidi="fr-FR"/>
        </w:rPr>
        <w:t>Il est arrivé à acheter une mobylette grâce aux économies qu’il a faites. Mais on la lui a volée. Ce qui a déclenché chez lui une série de vols de voitures et de mobylettes. En outre, il a volé des outils pour les réparer.</w:t>
      </w:r>
    </w:p>
    <w:p w:rsidR="006B1899" w:rsidRPr="006248E3" w:rsidRDefault="006B1899" w:rsidP="006B1899">
      <w:pPr>
        <w:pStyle w:val="Grillecouleur-Accent1"/>
      </w:pPr>
      <w:r w:rsidRPr="006248E3">
        <w:rPr>
          <w:lang w:eastAsia="fr-FR" w:bidi="fr-FR"/>
        </w:rPr>
        <w:t>La première voiture fut une 4 CV. Il l’a volée avec un ami pour aller se promener. Un de ses camarades avait une voiture de la m</w:t>
      </w:r>
      <w:r w:rsidRPr="006248E3">
        <w:rPr>
          <w:lang w:eastAsia="fr-FR" w:bidi="fr-FR"/>
        </w:rPr>
        <w:t>ê</w:t>
      </w:r>
      <w:r w:rsidRPr="006248E3">
        <w:rPr>
          <w:lang w:eastAsia="fr-FR" w:bidi="fr-FR"/>
        </w:rPr>
        <w:t>me marque. Ils ont volé, avec trois autres jeunes, une autre voiture pour remplacer la sienne qui ne ma</w:t>
      </w:r>
      <w:r w:rsidRPr="006248E3">
        <w:rPr>
          <w:lang w:eastAsia="fr-FR" w:bidi="fr-FR"/>
        </w:rPr>
        <w:t>r</w:t>
      </w:r>
      <w:r w:rsidRPr="006248E3">
        <w:rPr>
          <w:lang w:eastAsia="fr-FR" w:bidi="fr-FR"/>
        </w:rPr>
        <w:t>chait plus, en échangeant les plaques d’immatriculation.</w:t>
      </w:r>
    </w:p>
    <w:p w:rsidR="006B1899" w:rsidRDefault="006B1899" w:rsidP="006B1899">
      <w:pPr>
        <w:pStyle w:val="Grillecouleur-Accent1"/>
      </w:pPr>
      <w:r w:rsidRPr="006248E3">
        <w:rPr>
          <w:lang w:eastAsia="fr-FR" w:bidi="fr-FR"/>
        </w:rPr>
        <w:t>Appréhendé et mis dans un centre d’apprentissage dans le but de préparer un C.A.P. de chaudronnerie, G... n’a pas pu s’y adapter. Il n’aimait pas ce métier et aurait préféré celui de plâtrerie-peinture. Pendant les vacances d’été, il a reco</w:t>
      </w:r>
      <w:r w:rsidRPr="006248E3">
        <w:rPr>
          <w:lang w:eastAsia="fr-FR" w:bidi="fr-FR"/>
        </w:rPr>
        <w:t>m</w:t>
      </w:r>
      <w:r w:rsidRPr="006248E3">
        <w:rPr>
          <w:lang w:eastAsia="fr-FR" w:bidi="fr-FR"/>
        </w:rPr>
        <w:t>mencé ses vols de voitures. Dans ces vols, il était avec R... dont nous avons soul</w:t>
      </w:r>
      <w:r w:rsidRPr="006248E3">
        <w:rPr>
          <w:lang w:eastAsia="fr-FR" w:bidi="fr-FR"/>
        </w:rPr>
        <w:t>i</w:t>
      </w:r>
      <w:r w:rsidRPr="006248E3">
        <w:rPr>
          <w:lang w:eastAsia="fr-FR" w:bidi="fr-FR"/>
        </w:rPr>
        <w:t>gné le cas plus haut. Ils ont gardé chaque voiture deux jours. Avec ces voitures, ils sont allés se promener, se ba</w:t>
      </w:r>
      <w:r w:rsidRPr="006248E3">
        <w:rPr>
          <w:lang w:eastAsia="fr-FR" w:bidi="fr-FR"/>
        </w:rPr>
        <w:t>i</w:t>
      </w:r>
      <w:r w:rsidRPr="006248E3">
        <w:rPr>
          <w:lang w:eastAsia="fr-FR" w:bidi="fr-FR"/>
        </w:rPr>
        <w:t>gner en banlieue, etc.</w:t>
      </w:r>
    </w:p>
    <w:p w:rsidR="006B1899" w:rsidRPr="003C5072" w:rsidRDefault="006B1899" w:rsidP="006B1899">
      <w:pPr>
        <w:spacing w:before="120" w:after="120"/>
        <w:ind w:firstLine="0"/>
        <w:jc w:val="both"/>
      </w:pPr>
      <w:r>
        <w:t>[269]</w:t>
      </w:r>
    </w:p>
    <w:p w:rsidR="006B1899" w:rsidRPr="00B152B8" w:rsidRDefault="006B1899" w:rsidP="006B1899">
      <w:pPr>
        <w:pStyle w:val="Grillecouleur-Accent1"/>
      </w:pPr>
      <w:r w:rsidRPr="00B152B8">
        <w:rPr>
          <w:lang w:eastAsia="fr-FR" w:bidi="fr-FR"/>
        </w:rPr>
        <w:t>G... aime conduire vite et prendre des ri</w:t>
      </w:r>
      <w:r w:rsidRPr="00B152B8">
        <w:rPr>
          <w:lang w:eastAsia="fr-FR" w:bidi="fr-FR"/>
        </w:rPr>
        <w:t>s</w:t>
      </w:r>
      <w:r w:rsidRPr="00B152B8">
        <w:rPr>
          <w:lang w:eastAsia="fr-FR" w:bidi="fr-FR"/>
        </w:rPr>
        <w:t>ques. Lui aussi rêve d’une voiture de sport. En voiture, il se sent heureux et plus à l’aise. « Si j’avais une voiture à moi, je n’en aurais pas volé une autre. Si j’avais une voiture, ça me tenterait d’aller loin, à Paris par exemple ».</w:t>
      </w:r>
    </w:p>
    <w:p w:rsidR="006B1899" w:rsidRPr="00B152B8" w:rsidRDefault="006B1899" w:rsidP="006B1899">
      <w:pPr>
        <w:pStyle w:val="Grillecouleur-Accent1"/>
      </w:pPr>
      <w:r w:rsidRPr="00B152B8">
        <w:rPr>
          <w:lang w:eastAsia="fr-FR" w:bidi="fr-FR"/>
        </w:rPr>
        <w:t>« Lorsqu’on a une voiture, on ne s’embête pas. On peut se perme</w:t>
      </w:r>
      <w:r w:rsidRPr="00B152B8">
        <w:rPr>
          <w:lang w:eastAsia="fr-FR" w:bidi="fr-FR"/>
        </w:rPr>
        <w:t>t</w:t>
      </w:r>
      <w:r w:rsidRPr="00B152B8">
        <w:rPr>
          <w:lang w:eastAsia="fr-FR" w:bidi="fr-FR"/>
        </w:rPr>
        <w:t>tre d’aller où l’on veut et puis on se sent plus complet. Sans voiture, on ne peut rien faire. On reste dans son qua</w:t>
      </w:r>
      <w:r w:rsidRPr="00B152B8">
        <w:rPr>
          <w:lang w:eastAsia="fr-FR" w:bidi="fr-FR"/>
        </w:rPr>
        <w:t>r</w:t>
      </w:r>
      <w:r w:rsidRPr="00B152B8">
        <w:rPr>
          <w:lang w:eastAsia="fr-FR" w:bidi="fr-FR"/>
        </w:rPr>
        <w:t>tier. On s’ennuie et on se sent rejeté. On ne peut aller nulle part. Les transports en commun ne sont pas commodes. En volant une voiture on sent qu’on est comme les autres. On oublie un peu son propre sort », disait-il.</w:t>
      </w:r>
    </w:p>
    <w:p w:rsidR="006B1899" w:rsidRPr="00B152B8" w:rsidRDefault="006B1899" w:rsidP="006B1899">
      <w:pPr>
        <w:pStyle w:val="Grillecouleur-Accent1"/>
      </w:pPr>
      <w:r w:rsidRPr="00B152B8">
        <w:rPr>
          <w:lang w:eastAsia="fr-FR" w:bidi="fr-FR"/>
        </w:rPr>
        <w:t>Ses projets d’avenir sont centrés sur le d</w:t>
      </w:r>
      <w:r w:rsidRPr="00B152B8">
        <w:rPr>
          <w:lang w:eastAsia="fr-FR" w:bidi="fr-FR"/>
        </w:rPr>
        <w:t>é</w:t>
      </w:r>
      <w:r w:rsidRPr="00B152B8">
        <w:rPr>
          <w:lang w:eastAsia="fr-FR" w:bidi="fr-FR"/>
        </w:rPr>
        <w:t>sir de gagner un peu d’argent pour acheter une voiture : « Ça ne posera plus de problèmes pour aller se baigner ou partir quelque part ailleurs. Si Ton n'a pas de voiture, on n’a rien ».</w:t>
      </w:r>
    </w:p>
    <w:p w:rsidR="006B1899" w:rsidRDefault="006B1899" w:rsidP="006B1899">
      <w:pPr>
        <w:pStyle w:val="Grillecouleur-Accent1"/>
        <w:rPr>
          <w:lang w:eastAsia="fr-FR" w:bidi="fr-FR"/>
        </w:rPr>
      </w:pPr>
      <w:r w:rsidRPr="00B152B8">
        <w:rPr>
          <w:lang w:eastAsia="fr-FR" w:bidi="fr-FR"/>
        </w:rPr>
        <w:t>G... pense comme R... que le désir des jeunes est d’avoir une voit</w:t>
      </w:r>
      <w:r w:rsidRPr="00B152B8">
        <w:rPr>
          <w:lang w:eastAsia="fr-FR" w:bidi="fr-FR"/>
        </w:rPr>
        <w:t>u</w:t>
      </w:r>
      <w:r w:rsidRPr="00B152B8">
        <w:rPr>
          <w:lang w:eastAsia="fr-FR" w:bidi="fr-FR"/>
        </w:rPr>
        <w:t>re. Elle est pour eux la panacée de tous leurs malaises.</w:t>
      </w:r>
    </w:p>
    <w:p w:rsidR="006B1899" w:rsidRPr="00B152B8" w:rsidRDefault="006B1899" w:rsidP="006B1899">
      <w:pPr>
        <w:spacing w:before="120" w:after="120"/>
        <w:jc w:val="both"/>
        <w:rPr>
          <w:sz w:val="24"/>
        </w:rPr>
      </w:pPr>
    </w:p>
    <w:p w:rsidR="006B1899" w:rsidRPr="00B152B8" w:rsidRDefault="006B1899" w:rsidP="006B1899">
      <w:pPr>
        <w:spacing w:before="120" w:after="120"/>
        <w:jc w:val="both"/>
      </w:pPr>
      <w:r w:rsidRPr="00B152B8">
        <w:rPr>
          <w:lang w:eastAsia="fr-FR" w:bidi="fr-FR"/>
        </w:rPr>
        <w:t xml:space="preserve">La voiture est aussi un moyen commode de </w:t>
      </w:r>
      <w:r w:rsidRPr="001559FB">
        <w:rPr>
          <w:i/>
          <w:iCs/>
        </w:rPr>
        <w:t>fuir une situation conflictuelle.</w:t>
      </w:r>
      <w:r w:rsidRPr="00B152B8">
        <w:rPr>
          <w:lang w:eastAsia="fr-FR" w:bidi="fr-FR"/>
        </w:rPr>
        <w:t xml:space="preserve"> Bon no</w:t>
      </w:r>
      <w:r w:rsidRPr="00B152B8">
        <w:rPr>
          <w:lang w:eastAsia="fr-FR" w:bidi="fr-FR"/>
        </w:rPr>
        <w:t>m</w:t>
      </w:r>
      <w:r w:rsidRPr="00B152B8">
        <w:rPr>
          <w:lang w:eastAsia="fr-FR" w:bidi="fr-FR"/>
        </w:rPr>
        <w:t>bre de jeunes sont incapables de s’affirmer en famille. La seule relation qu’ils aient avec leurs parents est une rel</w:t>
      </w:r>
      <w:r w:rsidRPr="00B152B8">
        <w:rPr>
          <w:lang w:eastAsia="fr-FR" w:bidi="fr-FR"/>
        </w:rPr>
        <w:t>a</w:t>
      </w:r>
      <w:r w:rsidRPr="00B152B8">
        <w:rPr>
          <w:lang w:eastAsia="fr-FR" w:bidi="fr-FR"/>
        </w:rPr>
        <w:t>tion de conflit. Les forces agissantes dans le milieu familial sont nég</w:t>
      </w:r>
      <w:r w:rsidRPr="00B152B8">
        <w:rPr>
          <w:lang w:eastAsia="fr-FR" w:bidi="fr-FR"/>
        </w:rPr>
        <w:t>a</w:t>
      </w:r>
      <w:r w:rsidRPr="00B152B8">
        <w:rPr>
          <w:lang w:eastAsia="fr-FR" w:bidi="fr-FR"/>
        </w:rPr>
        <w:t>tives. La maison cesse d’être un lieu de symp</w:t>
      </w:r>
      <w:r w:rsidRPr="00B152B8">
        <w:rPr>
          <w:lang w:eastAsia="fr-FR" w:bidi="fr-FR"/>
        </w:rPr>
        <w:t>a</w:t>
      </w:r>
      <w:r w:rsidRPr="00B152B8">
        <w:rPr>
          <w:lang w:eastAsia="fr-FR" w:bidi="fr-FR"/>
        </w:rPr>
        <w:t>thie, d’intimité et de protection, pour devenir une force contraignante et une source de m</w:t>
      </w:r>
      <w:r w:rsidRPr="00B152B8">
        <w:rPr>
          <w:lang w:eastAsia="fr-FR" w:bidi="fr-FR"/>
        </w:rPr>
        <w:t>a</w:t>
      </w:r>
      <w:r w:rsidRPr="00B152B8">
        <w:rPr>
          <w:lang w:eastAsia="fr-FR" w:bidi="fr-FR"/>
        </w:rPr>
        <w:t>laise continuel. Parfois c’est l’indifférence des parents à l’égard de leur enfant qui est mal supportée par celui-ci. Dans beaucoup de cas, il n’a pas d’image adulte à laquelle s’identifier. Le père peut être alco</w:t>
      </w:r>
      <w:r w:rsidRPr="00B152B8">
        <w:rPr>
          <w:lang w:eastAsia="fr-FR" w:bidi="fr-FR"/>
        </w:rPr>
        <w:t>o</w:t>
      </w:r>
      <w:r w:rsidRPr="00B152B8">
        <w:rPr>
          <w:lang w:eastAsia="fr-FR" w:bidi="fr-FR"/>
        </w:rPr>
        <w:t>lique. Il est alors brutal avec les siens. La mère, désarmée, subit les sévices du père. Le jeune se rallie à sa mère et se solidarise avec elle contre le père, car il ne peut supporter que sa mère soit victime. Il vit cette situation co</w:t>
      </w:r>
      <w:r w:rsidRPr="00B152B8">
        <w:rPr>
          <w:lang w:eastAsia="fr-FR" w:bidi="fr-FR"/>
        </w:rPr>
        <w:t>m</w:t>
      </w:r>
      <w:r w:rsidRPr="00B152B8">
        <w:rPr>
          <w:lang w:eastAsia="fr-FR" w:bidi="fr-FR"/>
        </w:rPr>
        <w:t>me une humiliation pour lui. Mais il est incapable de se dresser en d</w:t>
      </w:r>
      <w:r w:rsidRPr="00B152B8">
        <w:rPr>
          <w:lang w:eastAsia="fr-FR" w:bidi="fr-FR"/>
        </w:rPr>
        <w:t>é</w:t>
      </w:r>
      <w:r w:rsidRPr="00B152B8">
        <w:rPr>
          <w:lang w:eastAsia="fr-FR" w:bidi="fr-FR"/>
        </w:rPr>
        <w:t>fenseur de la mère contre la tyrannie du père. Alors, il quitte sa famille. Il s'en va loin, à la recherche d’une atmo</w:t>
      </w:r>
      <w:r w:rsidRPr="00B152B8">
        <w:rPr>
          <w:lang w:eastAsia="fr-FR" w:bidi="fr-FR"/>
        </w:rPr>
        <w:t>s</w:t>
      </w:r>
      <w:r w:rsidRPr="00B152B8">
        <w:rPr>
          <w:lang w:eastAsia="fr-FR" w:bidi="fr-FR"/>
        </w:rPr>
        <w:t>phère plus supportable. La fugue est, dans ce cas, un mélange de v</w:t>
      </w:r>
      <w:r w:rsidRPr="00B152B8">
        <w:rPr>
          <w:lang w:eastAsia="fr-FR" w:bidi="fr-FR"/>
        </w:rPr>
        <w:t>a</w:t>
      </w:r>
      <w:r w:rsidRPr="00B152B8">
        <w:rPr>
          <w:lang w:eastAsia="fr-FR" w:bidi="fr-FR"/>
        </w:rPr>
        <w:t>gabondage, d'aut</w:t>
      </w:r>
      <w:r w:rsidRPr="00B152B8">
        <w:rPr>
          <w:lang w:eastAsia="fr-FR" w:bidi="fr-FR"/>
        </w:rPr>
        <w:t>o</w:t>
      </w:r>
      <w:r w:rsidRPr="00B152B8">
        <w:rPr>
          <w:lang w:eastAsia="fr-FR" w:bidi="fr-FR"/>
        </w:rPr>
        <w:t>punition et de recherche d’un monde nouveau.</w:t>
      </w:r>
    </w:p>
    <w:p w:rsidR="006B1899" w:rsidRDefault="006B1899" w:rsidP="006B1899">
      <w:pPr>
        <w:spacing w:before="120" w:after="120"/>
        <w:jc w:val="both"/>
        <w:rPr>
          <w:lang w:eastAsia="fr-FR" w:bidi="fr-FR"/>
        </w:rPr>
      </w:pPr>
      <w:r w:rsidRPr="00B152B8">
        <w:rPr>
          <w:lang w:eastAsia="fr-FR" w:bidi="fr-FR"/>
        </w:rPr>
        <w:t>Le cas du jeune adolescent et du beau-père est souvent générateur du conflit qui décle</w:t>
      </w:r>
      <w:r w:rsidRPr="00B152B8">
        <w:rPr>
          <w:lang w:eastAsia="fr-FR" w:bidi="fr-FR"/>
        </w:rPr>
        <w:t>n</w:t>
      </w:r>
      <w:r w:rsidRPr="00B152B8">
        <w:rPr>
          <w:lang w:eastAsia="fr-FR" w:bidi="fr-FR"/>
        </w:rPr>
        <w:t>che la réaction de fugue.</w:t>
      </w:r>
    </w:p>
    <w:p w:rsidR="006B1899" w:rsidRPr="003C5072" w:rsidRDefault="006B1899" w:rsidP="006B1899">
      <w:pPr>
        <w:spacing w:before="120" w:after="120"/>
        <w:jc w:val="both"/>
      </w:pPr>
      <w:r>
        <w:t>[270]</w:t>
      </w:r>
    </w:p>
    <w:p w:rsidR="006B1899" w:rsidRPr="003C5072" w:rsidRDefault="006927A6" w:rsidP="006B1899">
      <w:pPr>
        <w:spacing w:before="120" w:after="120"/>
        <w:jc w:val="both"/>
      </w:pPr>
      <w:r w:rsidRPr="003C5072">
        <w:rPr>
          <w:noProof/>
          <w:lang w:bidi="fr-FR"/>
        </w:rPr>
        <mc:AlternateContent>
          <mc:Choice Requires="wps">
            <w:drawing>
              <wp:anchor distT="0" distB="0" distL="63500" distR="63500" simplePos="0" relativeHeight="251660288" behindDoc="1" locked="0" layoutInCell="1" allowOverlap="1">
                <wp:simplePos x="0" y="0"/>
                <wp:positionH relativeFrom="margin">
                  <wp:posOffset>6869430</wp:posOffset>
                </wp:positionH>
                <wp:positionV relativeFrom="margin">
                  <wp:posOffset>-55245</wp:posOffset>
                </wp:positionV>
                <wp:extent cx="167640" cy="151130"/>
                <wp:effectExtent l="0" t="0" r="0" b="0"/>
                <wp:wrapSquare wrapText="left"/>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99" w:rsidRDefault="006B1899" w:rsidP="006B1899">
                            <w:pPr>
                              <w:spacing w:line="180" w:lineRule="exact"/>
                              <w:ind w:firstLine="29"/>
                            </w:pPr>
                            <w:r>
                              <w:rPr>
                                <w:rStyle w:val="Corpsdutexte2Exact"/>
                              </w:rPr>
                              <w:t>271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540.9pt;margin-top:-4.35pt;width:13.2pt;height:11.9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" filled="f" stroked="f">
                <v:path arrowok="t"/>
                <v:textbox style="mso-fit-shape-to-text:t" inset="0,0,0,0">
                  <w:txbxContent>
                    <w:p w:rsidR="006B1899" w:rsidRDefault="006B1899" w:rsidP="006B1899">
                      <w:pPr>
                        <w:spacing w:line="180" w:lineRule="exact"/>
                        <w:ind w:firstLine="29"/>
                      </w:pPr>
                      <w:r>
                        <w:rPr>
                          <w:rStyle w:val="Corpsdutexte2Exact"/>
                        </w:rPr>
                        <w:t>271</w:t>
                      </w:r>
                    </w:p>
                  </w:txbxContent>
                </v:textbox>
                <w10:wrap type="square" side="left" anchorx="margin" anchory="margin"/>
              </v:shape>
            </w:pict>
          </mc:Fallback>
        </mc:AlternateContent>
      </w:r>
      <w:r w:rsidR="006B1899" w:rsidRPr="003C5072">
        <w:rPr>
          <w:lang w:eastAsia="fr-FR" w:bidi="fr-FR"/>
        </w:rPr>
        <w:t>La situation de l’enfant adoptif aboutit souvent aux mêmes résu</w:t>
      </w:r>
      <w:r w:rsidR="006B1899" w:rsidRPr="003C5072">
        <w:rPr>
          <w:lang w:eastAsia="fr-FR" w:bidi="fr-FR"/>
        </w:rPr>
        <w:t>l</w:t>
      </w:r>
      <w:r w:rsidR="006B1899" w:rsidRPr="003C5072">
        <w:rPr>
          <w:lang w:eastAsia="fr-FR" w:bidi="fr-FR"/>
        </w:rPr>
        <w:t>tats. Parfois, la f</w:t>
      </w:r>
      <w:r w:rsidR="006B1899" w:rsidRPr="003C5072">
        <w:rPr>
          <w:lang w:eastAsia="fr-FR" w:bidi="fr-FR"/>
        </w:rPr>
        <w:t>a</w:t>
      </w:r>
      <w:r w:rsidR="006B1899" w:rsidRPr="003C5072">
        <w:rPr>
          <w:lang w:eastAsia="fr-FR" w:bidi="fr-FR"/>
        </w:rPr>
        <w:t>mille n’a pas adopté l’enfant officiellement. Elle emploie l’adoption comme un moyen de chantage, pour lui imposer ses exigences. Les parents adoptifs sont parfois trop âgés et ve</w:t>
      </w:r>
      <w:r w:rsidR="006B1899" w:rsidRPr="003C5072">
        <w:rPr>
          <w:lang w:eastAsia="fr-FR" w:bidi="fr-FR"/>
        </w:rPr>
        <w:t>u</w:t>
      </w:r>
      <w:r w:rsidR="006B1899" w:rsidRPr="003C5072">
        <w:rPr>
          <w:lang w:eastAsia="fr-FR" w:bidi="fr-FR"/>
        </w:rPr>
        <w:t>lent imposer au jeune un mode de vie qui ne convient pas à son âge. Ils veulent l’isoler de sa génération dans une tentative de vieilliss</w:t>
      </w:r>
      <w:r w:rsidR="006B1899" w:rsidRPr="003C5072">
        <w:rPr>
          <w:lang w:eastAsia="fr-FR" w:bidi="fr-FR"/>
        </w:rPr>
        <w:t>e</w:t>
      </w:r>
      <w:r w:rsidR="006B1899" w:rsidRPr="003C5072">
        <w:rPr>
          <w:lang w:eastAsia="fr-FR" w:bidi="fr-FR"/>
        </w:rPr>
        <w:t>ment avant terme.</w:t>
      </w:r>
    </w:p>
    <w:p w:rsidR="006B1899" w:rsidRPr="003C5072" w:rsidRDefault="006B1899" w:rsidP="006B1899">
      <w:pPr>
        <w:spacing w:before="120" w:after="120"/>
        <w:jc w:val="both"/>
      </w:pPr>
      <w:r w:rsidRPr="003C5072">
        <w:rPr>
          <w:lang w:eastAsia="fr-FR" w:bidi="fr-FR"/>
        </w:rPr>
        <w:t>Ou bien les parents sont des parents frag</w:t>
      </w:r>
      <w:r w:rsidRPr="003C5072">
        <w:rPr>
          <w:lang w:eastAsia="fr-FR" w:bidi="fr-FR"/>
        </w:rPr>
        <w:t>i</w:t>
      </w:r>
      <w:r w:rsidRPr="003C5072">
        <w:rPr>
          <w:lang w:eastAsia="fr-FR" w:bidi="fr-FR"/>
        </w:rPr>
        <w:t>les et incapables de bien s’insérer social</w:t>
      </w:r>
      <w:r w:rsidRPr="003C5072">
        <w:rPr>
          <w:lang w:eastAsia="fr-FR" w:bidi="fr-FR"/>
        </w:rPr>
        <w:t>e</w:t>
      </w:r>
      <w:r w:rsidRPr="003C5072">
        <w:rPr>
          <w:lang w:eastAsia="fr-FR" w:bidi="fr-FR"/>
        </w:rPr>
        <w:t>ment. Le jeune devient donc le bouc émissaire de la famille. En l’accusant d’être la cause de tous les maux, les parents projettent leur inc</w:t>
      </w:r>
      <w:r w:rsidRPr="003C5072">
        <w:rPr>
          <w:lang w:eastAsia="fr-FR" w:bidi="fr-FR"/>
        </w:rPr>
        <w:t>a</w:t>
      </w:r>
      <w:r w:rsidRPr="003C5072">
        <w:rPr>
          <w:lang w:eastAsia="fr-FR" w:bidi="fr-FR"/>
        </w:rPr>
        <w:t>pacité sur l’enfant.</w:t>
      </w:r>
    </w:p>
    <w:p w:rsidR="006B1899" w:rsidRPr="003C5072" w:rsidRDefault="006B1899" w:rsidP="006B1899">
      <w:pPr>
        <w:spacing w:before="120" w:after="120"/>
        <w:jc w:val="both"/>
      </w:pPr>
      <w:r w:rsidRPr="003C5072">
        <w:rPr>
          <w:lang w:eastAsia="fr-FR" w:bidi="fr-FR"/>
        </w:rPr>
        <w:t>Dans tous les cas précédents le jeune vit dans un drame continuel. Il « rumine » son malheur, tout en se désintéressant de toute activité créatrice. C’est alors la fugue, le vagabondage et la désadaptation s</w:t>
      </w:r>
      <w:r w:rsidRPr="003C5072">
        <w:rPr>
          <w:lang w:eastAsia="fr-FR" w:bidi="fr-FR"/>
        </w:rPr>
        <w:t>o</w:t>
      </w:r>
      <w:r w:rsidRPr="003C5072">
        <w:rPr>
          <w:lang w:eastAsia="fr-FR" w:bidi="fr-FR"/>
        </w:rPr>
        <w:t>ciale. Ces jeunes volent des voitures pour échapper à leur condition et s’éloigner dans l’espace. Ils agissent souvent seuls. Ils volent la voit</w:t>
      </w:r>
      <w:r w:rsidRPr="003C5072">
        <w:rPr>
          <w:lang w:eastAsia="fr-FR" w:bidi="fr-FR"/>
        </w:rPr>
        <w:t>u</w:t>
      </w:r>
      <w:r w:rsidRPr="003C5072">
        <w:rPr>
          <w:lang w:eastAsia="fr-FR" w:bidi="fr-FR"/>
        </w:rPr>
        <w:t>re qui est à leur portée sans trop s’occuper de sa marque. Ils ont b</w:t>
      </w:r>
      <w:r w:rsidRPr="003C5072">
        <w:rPr>
          <w:lang w:eastAsia="fr-FR" w:bidi="fr-FR"/>
        </w:rPr>
        <w:t>e</w:t>
      </w:r>
      <w:r w:rsidRPr="003C5072">
        <w:rPr>
          <w:lang w:eastAsia="fr-FR" w:bidi="fr-FR"/>
        </w:rPr>
        <w:t>soin de bouger, d’aller loin, de changer d’ambiance. En s’éloignant dans l’espace, ils oublient le passé. Lorsqu'on va vite et loin, on sent que les autres ne peuvent plus vous rattraper. On s’oriente vers le f</w:t>
      </w:r>
      <w:r w:rsidRPr="003C5072">
        <w:rPr>
          <w:lang w:eastAsia="fr-FR" w:bidi="fr-FR"/>
        </w:rPr>
        <w:t>u</w:t>
      </w:r>
      <w:r w:rsidRPr="003C5072">
        <w:rPr>
          <w:lang w:eastAsia="fr-FR" w:bidi="fr-FR"/>
        </w:rPr>
        <w:t>tur. Ce futur cache autant de promesses que de craintes. Le jeune v</w:t>
      </w:r>
      <w:r w:rsidRPr="003C5072">
        <w:rPr>
          <w:lang w:eastAsia="fr-FR" w:bidi="fr-FR"/>
        </w:rPr>
        <w:t>a</w:t>
      </w:r>
      <w:r w:rsidRPr="003C5072">
        <w:rPr>
          <w:lang w:eastAsia="fr-FR" w:bidi="fr-FR"/>
        </w:rPr>
        <w:t>gabond cherche les deux à la fois. Tout en espérant un monde no</w:t>
      </w:r>
      <w:r w:rsidRPr="003C5072">
        <w:rPr>
          <w:lang w:eastAsia="fr-FR" w:bidi="fr-FR"/>
        </w:rPr>
        <w:t>u</w:t>
      </w:r>
      <w:r w:rsidRPr="003C5072">
        <w:rPr>
          <w:lang w:eastAsia="fr-FR" w:bidi="fr-FR"/>
        </w:rPr>
        <w:t>veau, il assume sa misère en allant partout et nulle part. Il est le dér</w:t>
      </w:r>
      <w:r w:rsidRPr="003C5072">
        <w:rPr>
          <w:lang w:eastAsia="fr-FR" w:bidi="fr-FR"/>
        </w:rPr>
        <w:t>a</w:t>
      </w:r>
      <w:r w:rsidRPr="003C5072">
        <w:rPr>
          <w:lang w:eastAsia="fr-FR" w:bidi="fr-FR"/>
        </w:rPr>
        <w:t>ciné qui n’a rien. En outre, dans le vagabondage, on fait appel aux a</w:t>
      </w:r>
      <w:r w:rsidRPr="003C5072">
        <w:rPr>
          <w:lang w:eastAsia="fr-FR" w:bidi="fr-FR"/>
        </w:rPr>
        <w:t>u</w:t>
      </w:r>
      <w:r w:rsidRPr="003C5072">
        <w:rPr>
          <w:lang w:eastAsia="fr-FR" w:bidi="fr-FR"/>
        </w:rPr>
        <w:t>tres pour témoigner de son malheur.</w:t>
      </w:r>
    </w:p>
    <w:p w:rsidR="006B1899" w:rsidRPr="003C5072" w:rsidRDefault="006B1899" w:rsidP="006B1899">
      <w:pPr>
        <w:spacing w:before="120" w:after="120"/>
        <w:jc w:val="both"/>
      </w:pPr>
      <w:r w:rsidRPr="003C5072">
        <w:rPr>
          <w:lang w:eastAsia="fr-FR" w:bidi="fr-FR"/>
        </w:rPr>
        <w:t>Le jeune voleur qui prend une voiture pour aller loin, se sent plus libre. En voiture, il s’affirme, tandis qu’il est incapable de le faire d</w:t>
      </w:r>
      <w:r w:rsidRPr="003C5072">
        <w:rPr>
          <w:lang w:eastAsia="fr-FR" w:bidi="fr-FR"/>
        </w:rPr>
        <w:t>e</w:t>
      </w:r>
      <w:r w:rsidRPr="003C5072">
        <w:rPr>
          <w:lang w:eastAsia="fr-FR" w:bidi="fr-FR"/>
        </w:rPr>
        <w:t>vant son père. Au volant, il est le maître. La voiture ne résiste pas. E</w:t>
      </w:r>
      <w:r w:rsidRPr="003C5072">
        <w:rPr>
          <w:lang w:eastAsia="fr-FR" w:bidi="fr-FR"/>
        </w:rPr>
        <w:t>l</w:t>
      </w:r>
      <w:r w:rsidRPr="003C5072">
        <w:rPr>
          <w:lang w:eastAsia="fr-FR" w:bidi="fr-FR"/>
        </w:rPr>
        <w:t>le obéit.</w:t>
      </w:r>
    </w:p>
    <w:p w:rsidR="006B1899" w:rsidRPr="003C5072" w:rsidRDefault="006B1899" w:rsidP="006B1899">
      <w:pPr>
        <w:spacing w:before="120" w:after="120"/>
        <w:jc w:val="both"/>
      </w:pPr>
      <w:r w:rsidRPr="003C5072">
        <w:rPr>
          <w:lang w:eastAsia="fr-FR" w:bidi="fr-FR"/>
        </w:rPr>
        <w:t>Voici un cas qui illustre ce qui vient d’être dit.</w:t>
      </w:r>
    </w:p>
    <w:p w:rsidR="006B1899" w:rsidRDefault="006B1899" w:rsidP="006B1899">
      <w:pPr>
        <w:spacing w:before="120" w:after="120"/>
        <w:jc w:val="both"/>
        <w:rPr>
          <w:lang w:eastAsia="fr-FR" w:bidi="fr-FR"/>
        </w:rPr>
      </w:pPr>
    </w:p>
    <w:p w:rsidR="006B1899" w:rsidRPr="003C5072" w:rsidRDefault="006B1899" w:rsidP="006B1899">
      <w:pPr>
        <w:pStyle w:val="aa"/>
      </w:pPr>
      <w:r w:rsidRPr="003C5072">
        <w:t>Troisième Observation</w:t>
      </w:r>
    </w:p>
    <w:p w:rsidR="006B1899" w:rsidRDefault="006B1899" w:rsidP="006B1899">
      <w:pPr>
        <w:spacing w:before="120" w:after="120"/>
        <w:jc w:val="both"/>
        <w:rPr>
          <w:lang w:eastAsia="fr-FR" w:bidi="fr-FR"/>
        </w:rPr>
      </w:pPr>
    </w:p>
    <w:p w:rsidR="006B1899" w:rsidRPr="00B152B8" w:rsidRDefault="006B1899" w:rsidP="006B1899">
      <w:pPr>
        <w:pStyle w:val="Grillecouleur-Accent1"/>
      </w:pPr>
      <w:r w:rsidRPr="00B152B8">
        <w:rPr>
          <w:lang w:eastAsia="fr-FR" w:bidi="fr-FR"/>
        </w:rPr>
        <w:t>A... est un jeune âgé de dix-sept ans et demi. Il est fils unique. Ses parents ont tous deux été mariés antérieurement et ont divorcé. Il a une demi-sœur du premier mariage de son père.</w:t>
      </w:r>
      <w:r>
        <w:rPr>
          <w:lang w:eastAsia="fr-FR" w:bidi="fr-FR"/>
        </w:rPr>
        <w:t xml:space="preserve"> </w:t>
      </w:r>
      <w:r>
        <w:t xml:space="preserve">[271] </w:t>
      </w:r>
      <w:r w:rsidRPr="00B152B8">
        <w:rPr>
          <w:lang w:eastAsia="fr-FR" w:bidi="fr-FR"/>
        </w:rPr>
        <w:t>Mariée, celle-ci habite dans une autre ville. Il est le seul enfant à la maison. Le père est contrôleur. La mère est ouvrière dans une us</w:t>
      </w:r>
      <w:r w:rsidRPr="00B152B8">
        <w:rPr>
          <w:lang w:eastAsia="fr-FR" w:bidi="fr-FR"/>
        </w:rPr>
        <w:t>i</w:t>
      </w:r>
      <w:r w:rsidRPr="00B152B8">
        <w:rPr>
          <w:lang w:eastAsia="fr-FR" w:bidi="fr-FR"/>
        </w:rPr>
        <w:t>ne de voitures. L’histoire de cette famille est mystérieuse. A... a été élevé chez ses grands-parents jusqu’à l’âge de quatorze ans. Le co</w:t>
      </w:r>
      <w:r w:rsidRPr="00B152B8">
        <w:rPr>
          <w:lang w:eastAsia="fr-FR" w:bidi="fr-FR"/>
        </w:rPr>
        <w:t>u</w:t>
      </w:r>
      <w:r w:rsidRPr="00B152B8">
        <w:rPr>
          <w:lang w:eastAsia="fr-FR" w:bidi="fr-FR"/>
        </w:rPr>
        <w:t>ple ne s’entendait pas bien. Actuellement le jeune ne voit ses parents que deux heures chaque soir. Le père se désintéresse de plus en plus de son foyer. Il a des aventures avec d’autres femmes.</w:t>
      </w:r>
    </w:p>
    <w:p w:rsidR="006B1899" w:rsidRPr="00B152B8" w:rsidRDefault="006B1899" w:rsidP="006B1899">
      <w:pPr>
        <w:pStyle w:val="Grillecouleur-Accent1"/>
      </w:pPr>
      <w:r w:rsidRPr="00B152B8">
        <w:rPr>
          <w:lang w:eastAsia="fr-FR" w:bidi="fr-FR"/>
        </w:rPr>
        <w:t>Il s’absente souvent de chez lui. Actuellement les aventures du p</w:t>
      </w:r>
      <w:r w:rsidRPr="00B152B8">
        <w:rPr>
          <w:lang w:eastAsia="fr-FR" w:bidi="fr-FR"/>
        </w:rPr>
        <w:t>è</w:t>
      </w:r>
      <w:r w:rsidRPr="00B152B8">
        <w:rPr>
          <w:lang w:eastAsia="fr-FR" w:bidi="fr-FR"/>
        </w:rPr>
        <w:t>re sont bien connues de son entourage. A... n’a pas admis cette conduite du père. Il considère les aventures comme une injustice faite à sa mère aussi bien qu’à lui-même. Il lui reproche de ne pas se consacrer à eux. En outre, le père est devenu cynique et brutal chez lui. La mère est incapable de réagir. Elle subit avec son fils ses sév</w:t>
      </w:r>
      <w:r w:rsidRPr="00B152B8">
        <w:rPr>
          <w:lang w:eastAsia="fr-FR" w:bidi="fr-FR"/>
        </w:rPr>
        <w:t>i</w:t>
      </w:r>
      <w:r w:rsidRPr="00B152B8">
        <w:rPr>
          <w:lang w:eastAsia="fr-FR" w:bidi="fr-FR"/>
        </w:rPr>
        <w:t>ces. Dans cette ambiance familiale, A... vit dans la crainte du père. Il y étouffe et sent que son père est en train de « l’enfoncer » au lieu de l’orienter. Constatant qu'il n’a plus sa place chez lui, le jeune s’est désespéré et s’est d</w:t>
      </w:r>
      <w:r w:rsidRPr="00B152B8">
        <w:rPr>
          <w:lang w:eastAsia="fr-FR" w:bidi="fr-FR"/>
        </w:rPr>
        <w:t>é</w:t>
      </w:r>
      <w:r w:rsidRPr="00B152B8">
        <w:rPr>
          <w:lang w:eastAsia="fr-FR" w:bidi="fr-FR"/>
        </w:rPr>
        <w:t>sengagé. Il s’est désintéressé de ses études aussi bien que de tout travail. Les scènes familiales sont devenues de plus en plus fr</w:t>
      </w:r>
      <w:r w:rsidRPr="00B152B8">
        <w:rPr>
          <w:lang w:eastAsia="fr-FR" w:bidi="fr-FR"/>
        </w:rPr>
        <w:t>é</w:t>
      </w:r>
      <w:r w:rsidRPr="00B152B8">
        <w:rPr>
          <w:lang w:eastAsia="fr-FR" w:bidi="fr-FR"/>
        </w:rPr>
        <w:t>quentes.</w:t>
      </w:r>
    </w:p>
    <w:p w:rsidR="006B1899" w:rsidRPr="00B152B8" w:rsidRDefault="006B1899" w:rsidP="006B1899">
      <w:pPr>
        <w:pStyle w:val="Grillecouleur-Accent1"/>
      </w:pPr>
      <w:r w:rsidRPr="00B152B8">
        <w:rPr>
          <w:lang w:eastAsia="fr-FR" w:bidi="fr-FR"/>
        </w:rPr>
        <w:t>Pendant l’entretien, A... se présente comme un jeune diminué dans son exi</w:t>
      </w:r>
      <w:r w:rsidRPr="00B152B8">
        <w:rPr>
          <w:lang w:eastAsia="fr-FR" w:bidi="fr-FR"/>
        </w:rPr>
        <w:t>s</w:t>
      </w:r>
      <w:r w:rsidRPr="00B152B8">
        <w:rPr>
          <w:lang w:eastAsia="fr-FR" w:bidi="fr-FR"/>
        </w:rPr>
        <w:t>tence, rejeté, honteux de sa situation familiale et envahi par la crainte de la brutalité du père. Il a besoin d’un adulte qui le compre</w:t>
      </w:r>
      <w:r w:rsidRPr="00B152B8">
        <w:rPr>
          <w:lang w:eastAsia="fr-FR" w:bidi="fr-FR"/>
        </w:rPr>
        <w:t>n</w:t>
      </w:r>
      <w:r w:rsidRPr="00B152B8">
        <w:rPr>
          <w:lang w:eastAsia="fr-FR" w:bidi="fr-FR"/>
        </w:rPr>
        <w:t>ne et l’oriente. Il est coopérant et réclame un placement dans un centre pour apprendre le métier de comptable. Il veut réussir socialement, pour démontrer à son père qu’il est capable et fort, qu’il n'est pas un « bon à rien ». Il veut aussi dél</w:t>
      </w:r>
      <w:r w:rsidRPr="00B152B8">
        <w:rPr>
          <w:lang w:eastAsia="fr-FR" w:bidi="fr-FR"/>
        </w:rPr>
        <w:t>i</w:t>
      </w:r>
      <w:r w:rsidRPr="00B152B8">
        <w:rPr>
          <w:lang w:eastAsia="fr-FR" w:bidi="fr-FR"/>
        </w:rPr>
        <w:t>vrer sa mère de la tyrannie paternelle.</w:t>
      </w:r>
    </w:p>
    <w:p w:rsidR="006B1899" w:rsidRPr="00B152B8" w:rsidRDefault="006B1899" w:rsidP="006B1899">
      <w:pPr>
        <w:pStyle w:val="Grillecouleur-Accent1"/>
      </w:pPr>
      <w:r w:rsidRPr="00B152B8">
        <w:rPr>
          <w:lang w:eastAsia="fr-FR" w:bidi="fr-FR"/>
        </w:rPr>
        <w:t>A la suite de scènes familiales, il a volé, à plusieurs reprises, des voitures. Il agit seul et sans but déterminé. Il n’est pas intéressé par la vitesse et n’aime pas prendre des risques. Il prend une voiture sans l’endommager, pour échapper à la situation familiale. Absorbé par son malheur, il conduit son véhicule aux ale</w:t>
      </w:r>
      <w:r w:rsidRPr="00B152B8">
        <w:rPr>
          <w:lang w:eastAsia="fr-FR" w:bidi="fr-FR"/>
        </w:rPr>
        <w:t>n</w:t>
      </w:r>
      <w:r w:rsidRPr="00B152B8">
        <w:rPr>
          <w:lang w:eastAsia="fr-FR" w:bidi="fr-FR"/>
        </w:rPr>
        <w:t>tours de la ville. Parfois, il va plus loin. Une fois calmé, il abandonne la voiture. Il lui est arrivé d’aller loin, d’abandonner la voiture et de s’endormir en pleurant à côté d’elle. Il a</w:t>
      </w:r>
      <w:r w:rsidRPr="00B152B8">
        <w:rPr>
          <w:lang w:eastAsia="fr-FR" w:bidi="fr-FR"/>
        </w:rPr>
        <w:t>s</w:t>
      </w:r>
      <w:r w:rsidRPr="00B152B8">
        <w:rPr>
          <w:lang w:eastAsia="fr-FR" w:bidi="fr-FR"/>
        </w:rPr>
        <w:t>sume ainsi son malheur. Il se punit parce qu’il n’a pas une famille comme les autres. Dans une de ses fugues en voiture, il a volé une petite somme d’argent dans un magasin, pour payer ses r</w:t>
      </w:r>
      <w:r w:rsidRPr="00B152B8">
        <w:rPr>
          <w:lang w:eastAsia="fr-FR" w:bidi="fr-FR"/>
        </w:rPr>
        <w:t>e</w:t>
      </w:r>
      <w:r w:rsidRPr="00B152B8">
        <w:rPr>
          <w:lang w:eastAsia="fr-FR" w:bidi="fr-FR"/>
        </w:rPr>
        <w:t>pas. C’est un vol de misère.</w:t>
      </w:r>
    </w:p>
    <w:p w:rsidR="006B1899" w:rsidRPr="00B152B8" w:rsidRDefault="006B1899" w:rsidP="006B1899">
      <w:pPr>
        <w:pStyle w:val="Grillecouleur-Accent1"/>
      </w:pPr>
      <w:r w:rsidRPr="00B152B8">
        <w:rPr>
          <w:lang w:eastAsia="fr-FR" w:bidi="fr-FR"/>
        </w:rPr>
        <w:t>Il a exprimé ainsi ses sentiments lorsqu’il conduit une voiture volée : « Au v</w:t>
      </w:r>
      <w:r w:rsidRPr="00B152B8">
        <w:rPr>
          <w:lang w:eastAsia="fr-FR" w:bidi="fr-FR"/>
        </w:rPr>
        <w:t>o</w:t>
      </w:r>
      <w:r w:rsidRPr="00B152B8">
        <w:rPr>
          <w:lang w:eastAsia="fr-FR" w:bidi="fr-FR"/>
        </w:rPr>
        <w:t>lant, je me sens plus libre. La voiture obéit. Je suis le maître de mon véhicule. Je me défoule sur la voiture et je me sens plus fort, tandis que je n’ose jamais répo</w:t>
      </w:r>
      <w:r w:rsidRPr="00B152B8">
        <w:rPr>
          <w:lang w:eastAsia="fr-FR" w:bidi="fr-FR"/>
        </w:rPr>
        <w:t>n</w:t>
      </w:r>
      <w:r w:rsidRPr="00B152B8">
        <w:rPr>
          <w:lang w:eastAsia="fr-FR" w:bidi="fr-FR"/>
        </w:rPr>
        <w:t>dre à</w:t>
      </w:r>
      <w:r>
        <w:rPr>
          <w:lang w:eastAsia="fr-FR" w:bidi="fr-FR"/>
        </w:rPr>
        <w:t xml:space="preserve"> </w:t>
      </w:r>
      <w:r>
        <w:t xml:space="preserve">[272] </w:t>
      </w:r>
      <w:r w:rsidRPr="00B152B8">
        <w:rPr>
          <w:lang w:eastAsia="fr-FR" w:bidi="fr-FR"/>
        </w:rPr>
        <w:t>mon père. Quand je prends la voiture, je m’éloigne. C'est fini, on ne peut plus me ra</w:t>
      </w:r>
      <w:r w:rsidRPr="00B152B8">
        <w:rPr>
          <w:lang w:eastAsia="fr-FR" w:bidi="fr-FR"/>
        </w:rPr>
        <w:t>t</w:t>
      </w:r>
      <w:r w:rsidRPr="00B152B8">
        <w:rPr>
          <w:lang w:eastAsia="fr-FR" w:bidi="fr-FR"/>
        </w:rPr>
        <w:t>traper ».</w:t>
      </w:r>
    </w:p>
    <w:p w:rsidR="006B1899" w:rsidRDefault="006B1899" w:rsidP="006B1899">
      <w:pPr>
        <w:spacing w:before="120" w:after="120"/>
        <w:jc w:val="both"/>
        <w:rPr>
          <w:lang w:eastAsia="fr-FR" w:bidi="fr-FR"/>
        </w:rPr>
      </w:pPr>
    </w:p>
    <w:p w:rsidR="006B1899" w:rsidRPr="003C5072" w:rsidRDefault="006B1899" w:rsidP="006B1899">
      <w:pPr>
        <w:spacing w:before="120" w:after="120"/>
        <w:jc w:val="both"/>
      </w:pPr>
      <w:r w:rsidRPr="003C5072">
        <w:rPr>
          <w:lang w:eastAsia="fr-FR" w:bidi="fr-FR"/>
        </w:rPr>
        <w:t>De toutes ces considérations sur la voiture dans ses différentes s</w:t>
      </w:r>
      <w:r w:rsidRPr="003C5072">
        <w:rPr>
          <w:lang w:eastAsia="fr-FR" w:bidi="fr-FR"/>
        </w:rPr>
        <w:t>i</w:t>
      </w:r>
      <w:r w:rsidRPr="003C5072">
        <w:rPr>
          <w:lang w:eastAsia="fr-FR" w:bidi="fr-FR"/>
        </w:rPr>
        <w:t>gnifications, on peut conclure que les jeunes voleurs se valorisent par leur acte. Ils trouvent dans ce vol diverses occasions de se réaliser : circuler dans une voiture de luxe, aller se promener et voir le monde comme les gens plus privilégiés, se sentir l’égal de ceux qui possèdent une voiture, circuler vite et mettre sa vie à l’épreuve, montrer son h</w:t>
      </w:r>
      <w:r w:rsidRPr="003C5072">
        <w:rPr>
          <w:lang w:eastAsia="fr-FR" w:bidi="fr-FR"/>
        </w:rPr>
        <w:t>a</w:t>
      </w:r>
      <w:r w:rsidRPr="003C5072">
        <w:rPr>
          <w:lang w:eastAsia="fr-FR" w:bidi="fr-FR"/>
        </w:rPr>
        <w:t>bileté et ses talents de bon conducteur, maîtriser la m</w:t>
      </w:r>
      <w:r w:rsidRPr="003C5072">
        <w:rPr>
          <w:lang w:eastAsia="fr-FR" w:bidi="fr-FR"/>
        </w:rPr>
        <w:t>a</w:t>
      </w:r>
      <w:r w:rsidRPr="003C5072">
        <w:rPr>
          <w:lang w:eastAsia="fr-FR" w:bidi="fr-FR"/>
        </w:rPr>
        <w:t>chine, acquérir une force supplémentaire qui s’ajoute à sa propre force et surtout pa</w:t>
      </w:r>
      <w:r w:rsidRPr="003C5072">
        <w:rPr>
          <w:lang w:eastAsia="fr-FR" w:bidi="fr-FR"/>
        </w:rPr>
        <w:t>r</w:t>
      </w:r>
      <w:r w:rsidRPr="003C5072">
        <w:rPr>
          <w:lang w:eastAsia="fr-FR" w:bidi="fr-FR"/>
        </w:rPr>
        <w:t>tir très loin à la r</w:t>
      </w:r>
      <w:r w:rsidRPr="003C5072">
        <w:rPr>
          <w:lang w:eastAsia="fr-FR" w:bidi="fr-FR"/>
        </w:rPr>
        <w:t>e</w:t>
      </w:r>
      <w:r w:rsidRPr="003C5072">
        <w:rPr>
          <w:lang w:eastAsia="fr-FR" w:bidi="fr-FR"/>
        </w:rPr>
        <w:t>cherche d’un monde nouveau.</w:t>
      </w:r>
    </w:p>
    <w:p w:rsidR="006B1899" w:rsidRDefault="006B1899" w:rsidP="006B1899">
      <w:pPr>
        <w:spacing w:before="120" w:after="120"/>
        <w:jc w:val="both"/>
        <w:rPr>
          <w:lang w:eastAsia="fr-FR" w:bidi="fr-FR"/>
        </w:rPr>
      </w:pPr>
      <w:r w:rsidRPr="003C5072">
        <w:rPr>
          <w:lang w:eastAsia="fr-FR" w:bidi="fr-FR"/>
        </w:rPr>
        <w:t>Dans tous ces cas le jeune change de monde au moins moment</w:t>
      </w:r>
      <w:r w:rsidRPr="003C5072">
        <w:rPr>
          <w:lang w:eastAsia="fr-FR" w:bidi="fr-FR"/>
        </w:rPr>
        <w:t>a</w:t>
      </w:r>
      <w:r w:rsidRPr="003C5072">
        <w:rPr>
          <w:lang w:eastAsia="fr-FR" w:bidi="fr-FR"/>
        </w:rPr>
        <w:t>nément. Il substitue à son existence monotone une autre existence d</w:t>
      </w:r>
      <w:r w:rsidRPr="003C5072">
        <w:rPr>
          <w:lang w:eastAsia="fr-FR" w:bidi="fr-FR"/>
        </w:rPr>
        <w:t>o</w:t>
      </w:r>
      <w:r w:rsidRPr="003C5072">
        <w:rPr>
          <w:lang w:eastAsia="fr-FR" w:bidi="fr-FR"/>
        </w:rPr>
        <w:t>tée de prestige matériel, d’excitation, d’audace et d’aventure. Le jeune voleur de voitures retrouve ainsi une valeur personnelle de façon m</w:t>
      </w:r>
      <w:r w:rsidRPr="003C5072">
        <w:rPr>
          <w:lang w:eastAsia="fr-FR" w:bidi="fr-FR"/>
        </w:rPr>
        <w:t>a</w:t>
      </w:r>
      <w:r w:rsidRPr="003C5072">
        <w:rPr>
          <w:lang w:eastAsia="fr-FR" w:bidi="fr-FR"/>
        </w:rPr>
        <w:t>térialisée et immédiate.</w:t>
      </w:r>
    </w:p>
    <w:p w:rsidR="006B1899" w:rsidRPr="003C5072" w:rsidRDefault="006B1899" w:rsidP="006B1899">
      <w:pPr>
        <w:spacing w:before="120" w:after="120"/>
        <w:jc w:val="both"/>
      </w:pPr>
    </w:p>
    <w:p w:rsidR="006B1899" w:rsidRPr="001559FB" w:rsidRDefault="006B1899" w:rsidP="006B1899">
      <w:pPr>
        <w:spacing w:before="120" w:after="120"/>
        <w:ind w:left="360" w:firstLine="0"/>
        <w:jc w:val="both"/>
      </w:pPr>
      <w:r w:rsidRPr="001559FB">
        <w:rPr>
          <w:i/>
          <w:lang w:eastAsia="fr-FR" w:bidi="fr-FR"/>
        </w:rPr>
        <w:t>Délinquance juvénile et réalisation de soi</w:t>
      </w:r>
      <w:r w:rsidRPr="003C5072">
        <w:rPr>
          <w:lang w:eastAsia="fr-FR" w:bidi="fr-FR"/>
        </w:rPr>
        <w:t>,</w:t>
      </w:r>
      <w:r w:rsidRPr="001559FB">
        <w:t xml:space="preserve"> Paris, Masson, 1966, pp. 234-252.</w:t>
      </w:r>
    </w:p>
    <w:p w:rsidR="006B1899" w:rsidRPr="001559FB" w:rsidRDefault="006B1899" w:rsidP="006B1899">
      <w:pPr>
        <w:spacing w:before="120" w:after="120"/>
        <w:ind w:firstLine="0"/>
        <w:jc w:val="both"/>
      </w:pPr>
      <w:r>
        <w:rPr>
          <w:rStyle w:val="Corpsdutexte4NonItalique"/>
          <w:i w:val="0"/>
          <w:iCs w:val="0"/>
        </w:rPr>
        <w:br w:type="page"/>
      </w:r>
      <w:r w:rsidRPr="001559FB">
        <w:t>[273]</w:t>
      </w:r>
    </w:p>
    <w:p w:rsidR="006B1899" w:rsidRPr="001559FB" w:rsidRDefault="006B1899" w:rsidP="006B1899">
      <w:pPr>
        <w:spacing w:before="120" w:after="120"/>
        <w:ind w:firstLine="0"/>
        <w:jc w:val="both"/>
      </w:pPr>
    </w:p>
    <w:p w:rsidR="006B1899" w:rsidRPr="001559FB" w:rsidRDefault="006B1899" w:rsidP="006B1899">
      <w:pPr>
        <w:spacing w:before="120" w:after="120"/>
        <w:ind w:firstLine="0"/>
        <w:jc w:val="both"/>
      </w:pPr>
    </w:p>
    <w:p w:rsidR="006B1899" w:rsidRPr="001559FB" w:rsidRDefault="006B1899" w:rsidP="006B1899">
      <w:pPr>
        <w:spacing w:before="120" w:after="120"/>
        <w:ind w:firstLine="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tc>
          <w:tcPr>
            <w:tcW w:w="8060" w:type="dxa"/>
            <w:shd w:val="clear" w:color="auto" w:fill="F2EED5"/>
          </w:tcPr>
          <w:p w:rsidR="006B1899" w:rsidRDefault="006B1899" w:rsidP="006B1899">
            <w:pPr>
              <w:spacing w:before="120" w:after="120"/>
              <w:ind w:firstLine="0"/>
              <w:jc w:val="both"/>
            </w:pPr>
          </w:p>
          <w:p w:rsidR="006B1899" w:rsidRPr="00F5495C" w:rsidRDefault="006B1899" w:rsidP="006B1899">
            <w:pPr>
              <w:spacing w:before="120" w:after="120"/>
              <w:ind w:left="540" w:right="464" w:firstLine="0"/>
              <w:jc w:val="both"/>
            </w:pPr>
            <w:r w:rsidRPr="00F5495C">
              <w:t>On peut devenir criminel pour répondre aux attentes d'un milieu ve</w:t>
            </w:r>
            <w:r w:rsidRPr="00F5495C">
              <w:t>r</w:t>
            </w:r>
            <w:r w:rsidRPr="00F5495C">
              <w:t>tueux. Il suffit à cela qu’il vous rejette et vous stigmatise en même temps qu’il vous élève. Telle fut l’origine de la vocation de JEAN GENET.</w:t>
            </w:r>
          </w:p>
          <w:p w:rsidR="006B1899" w:rsidRDefault="006B1899" w:rsidP="006B1899">
            <w:pPr>
              <w:spacing w:before="120" w:after="120"/>
              <w:ind w:firstLine="0"/>
              <w:jc w:val="both"/>
            </w:pPr>
          </w:p>
        </w:tc>
      </w:tr>
    </w:tbl>
    <w:p w:rsidR="006B1899" w:rsidRPr="001559FB" w:rsidRDefault="006B1899" w:rsidP="006B1899">
      <w:pPr>
        <w:spacing w:before="120" w:after="120"/>
        <w:ind w:firstLine="0"/>
        <w:jc w:val="both"/>
      </w:pPr>
    </w:p>
    <w:p w:rsidR="006B1899" w:rsidRPr="001559FB" w:rsidRDefault="006B1899" w:rsidP="006B1899">
      <w:pPr>
        <w:spacing w:before="120" w:after="120"/>
        <w:ind w:left="426" w:firstLine="0"/>
        <w:jc w:val="both"/>
        <w:rPr>
          <w:i/>
        </w:rPr>
      </w:pPr>
    </w:p>
    <w:p w:rsidR="006B1899" w:rsidRDefault="006B1899" w:rsidP="006B1899">
      <w:pPr>
        <w:spacing w:before="120" w:after="120"/>
        <w:ind w:firstLine="0"/>
        <w:jc w:val="both"/>
      </w:pPr>
      <w:r w:rsidRPr="003C5072">
        <w:rPr>
          <w:lang w:eastAsia="fr-FR" w:bidi="fr-FR"/>
        </w:rPr>
        <w:br w:type="page"/>
      </w:r>
      <w:r>
        <w:t>[274]</w:t>
      </w:r>
    </w:p>
    <w:p w:rsidR="006B1899"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18" w:name="deviance_criminalite_texte_14"/>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Étude d’un cas de stigmate :</w:t>
      </w:r>
      <w:r>
        <w:br/>
        <w:t>Jean Genet</w:t>
      </w:r>
      <w:r w:rsidRPr="00FD05F3">
        <w:t>.”</w:t>
      </w:r>
    </w:p>
    <w:bookmarkEnd w:id="18"/>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Shlomo SHOHAM</w:t>
      </w:r>
    </w:p>
    <w:p w:rsidR="006B1899" w:rsidRDefault="006B1899" w:rsidP="006B1899">
      <w:pPr>
        <w:jc w:val="both"/>
      </w:pPr>
    </w:p>
    <w:p w:rsidR="006B1899" w:rsidRDefault="006B1899" w:rsidP="006B1899">
      <w:pPr>
        <w:jc w:val="both"/>
      </w:pPr>
    </w:p>
    <w:p w:rsidR="006B1899" w:rsidRPr="001559FB" w:rsidRDefault="006B1899" w:rsidP="006B1899">
      <w:pPr>
        <w:spacing w:before="120" w:after="120"/>
        <w:ind w:left="1276" w:firstLine="0"/>
        <w:jc w:val="both"/>
        <w:rPr>
          <w:color w:val="0000FF"/>
          <w:sz w:val="24"/>
        </w:rPr>
      </w:pPr>
      <w:r w:rsidRPr="001559FB">
        <w:rPr>
          <w:color w:val="0000FF"/>
          <w:sz w:val="24"/>
          <w:lang w:eastAsia="fr-FR" w:bidi="fr-FR"/>
        </w:rPr>
        <w:t>J’apporterai une grande coquetterie à dire que je fus un voleur hab</w:t>
      </w:r>
      <w:r w:rsidRPr="001559FB">
        <w:rPr>
          <w:color w:val="0000FF"/>
          <w:sz w:val="24"/>
          <w:lang w:eastAsia="fr-FR" w:bidi="fr-FR"/>
        </w:rPr>
        <w:t>i</w:t>
      </w:r>
      <w:r w:rsidRPr="001559FB">
        <w:rPr>
          <w:color w:val="0000FF"/>
          <w:sz w:val="24"/>
          <w:lang w:eastAsia="fr-FR" w:bidi="fr-FR"/>
        </w:rPr>
        <w:t>le. Jamais on ne me prit sur le fait, en « flagrant délit ». Mais il est peu important que je sache voler admirablement pour mon profit te</w:t>
      </w:r>
      <w:r w:rsidRPr="001559FB">
        <w:rPr>
          <w:color w:val="0000FF"/>
          <w:sz w:val="24"/>
          <w:lang w:eastAsia="fr-FR" w:bidi="fr-FR"/>
        </w:rPr>
        <w:t>r</w:t>
      </w:r>
      <w:r w:rsidRPr="001559FB">
        <w:rPr>
          <w:color w:val="0000FF"/>
          <w:sz w:val="24"/>
          <w:lang w:eastAsia="fr-FR" w:bidi="fr-FR"/>
        </w:rPr>
        <w:t>restre : ce que j’ai recherché surtout c’est d’être la conscience du vol dont j’écris le poème, c’est-à-dire : refusant d’énumérer mes e</w:t>
      </w:r>
      <w:r w:rsidRPr="001559FB">
        <w:rPr>
          <w:color w:val="0000FF"/>
          <w:sz w:val="24"/>
          <w:lang w:eastAsia="fr-FR" w:bidi="fr-FR"/>
        </w:rPr>
        <w:t>x</w:t>
      </w:r>
      <w:r w:rsidRPr="001559FB">
        <w:rPr>
          <w:color w:val="0000FF"/>
          <w:sz w:val="24"/>
          <w:lang w:eastAsia="fr-FR" w:bidi="fr-FR"/>
        </w:rPr>
        <w:t>ploits, je montre ce que je leur dois dans l’ordre moral, ce qu’à pa</w:t>
      </w:r>
      <w:r w:rsidRPr="001559FB">
        <w:rPr>
          <w:color w:val="0000FF"/>
          <w:sz w:val="24"/>
          <w:lang w:eastAsia="fr-FR" w:bidi="fr-FR"/>
        </w:rPr>
        <w:t>r</w:t>
      </w:r>
      <w:r w:rsidRPr="001559FB">
        <w:rPr>
          <w:color w:val="0000FF"/>
          <w:sz w:val="24"/>
          <w:lang w:eastAsia="fr-FR" w:bidi="fr-FR"/>
        </w:rPr>
        <w:t>tir d’eux je construis, ce qu’obscurément recherchent peut-être les v</w:t>
      </w:r>
      <w:r w:rsidRPr="001559FB">
        <w:rPr>
          <w:color w:val="0000FF"/>
          <w:sz w:val="24"/>
          <w:lang w:eastAsia="fr-FR" w:bidi="fr-FR"/>
        </w:rPr>
        <w:t>o</w:t>
      </w:r>
      <w:r w:rsidRPr="001559FB">
        <w:rPr>
          <w:color w:val="0000FF"/>
          <w:sz w:val="24"/>
          <w:lang w:eastAsia="fr-FR" w:bidi="fr-FR"/>
        </w:rPr>
        <w:t>leurs les plus simples, ce qu'eux-mêmes pou</w:t>
      </w:r>
      <w:r w:rsidRPr="001559FB">
        <w:rPr>
          <w:color w:val="0000FF"/>
          <w:sz w:val="24"/>
          <w:lang w:eastAsia="fr-FR" w:bidi="fr-FR"/>
        </w:rPr>
        <w:t>r</w:t>
      </w:r>
      <w:r w:rsidRPr="001559FB">
        <w:rPr>
          <w:color w:val="0000FF"/>
          <w:sz w:val="24"/>
          <w:lang w:eastAsia="fr-FR" w:bidi="fr-FR"/>
        </w:rPr>
        <w:t>raient obtenir.</w:t>
      </w:r>
    </w:p>
    <w:p w:rsidR="006B1899" w:rsidRPr="001559FB" w:rsidRDefault="006B1899" w:rsidP="006B1899">
      <w:pPr>
        <w:spacing w:before="120" w:after="120"/>
        <w:jc w:val="right"/>
        <w:rPr>
          <w:sz w:val="24"/>
          <w:lang w:eastAsia="fr-FR" w:bidi="fr-FR"/>
        </w:rPr>
      </w:pPr>
      <w:r w:rsidRPr="001559FB">
        <w:rPr>
          <w:sz w:val="24"/>
        </w:rPr>
        <w:t xml:space="preserve">Jean Genet, </w:t>
      </w:r>
      <w:r w:rsidRPr="001559FB">
        <w:rPr>
          <w:i/>
          <w:sz w:val="24"/>
          <w:lang w:eastAsia="fr-FR" w:bidi="fr-FR"/>
        </w:rPr>
        <w:t>Journal du voleur</w:t>
      </w:r>
      <w:r w:rsidRPr="001559FB">
        <w:rPr>
          <w:sz w:val="24"/>
          <w:lang w:eastAsia="fr-FR" w:bidi="fr-FR"/>
        </w:rPr>
        <w:t>,</w:t>
      </w:r>
      <w:r w:rsidRPr="001559FB">
        <w:rPr>
          <w:sz w:val="24"/>
        </w:rPr>
        <w:t xml:space="preserve"> p. 100.</w:t>
      </w:r>
    </w:p>
    <w:p w:rsidR="006B1899" w:rsidRDefault="006B1899" w:rsidP="006B1899">
      <w:pPr>
        <w:spacing w:before="120" w:after="120"/>
        <w:jc w:val="both"/>
        <w:rPr>
          <w:lang w:eastAsia="fr-FR" w:bidi="fr-FR"/>
        </w:rPr>
      </w:pPr>
    </w:p>
    <w:p w:rsidR="006B1899" w:rsidRPr="00D54B3D" w:rsidRDefault="006B1899" w:rsidP="006B1899">
      <w:pPr>
        <w:pStyle w:val="planche"/>
      </w:pPr>
      <w:r w:rsidRPr="00D54B3D">
        <w:rPr>
          <w:lang w:eastAsia="fr-FR" w:bidi="fr-FR"/>
        </w:rPr>
        <w:t>Situation</w:t>
      </w:r>
    </w:p>
    <w:p w:rsidR="006B1899" w:rsidRDefault="006B1899" w:rsidP="006B1899">
      <w:pPr>
        <w:spacing w:before="120" w:after="120"/>
        <w:jc w:val="both"/>
        <w:rPr>
          <w:lang w:eastAsia="fr-FR" w:bidi="fr-FR"/>
        </w:rPr>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Pr="003C5072" w:rsidRDefault="006B1899" w:rsidP="006B1899">
      <w:pPr>
        <w:spacing w:before="120" w:after="120"/>
        <w:jc w:val="both"/>
      </w:pPr>
      <w:r w:rsidRPr="003C5072">
        <w:rPr>
          <w:lang w:eastAsia="fr-FR" w:bidi="fr-FR"/>
        </w:rPr>
        <w:t>Jean Genet, voleur-éc</w:t>
      </w:r>
      <w:r>
        <w:rPr>
          <w:lang w:eastAsia="fr-FR" w:bidi="fr-FR"/>
        </w:rPr>
        <w:t>rivain-philosophe, pourrait, à l</w:t>
      </w:r>
      <w:r w:rsidRPr="003C5072">
        <w:rPr>
          <w:lang w:eastAsia="fr-FR" w:bidi="fr-FR"/>
        </w:rPr>
        <w:t>a limite, être considéré comme le débouché idéal pour la confrérie des crim</w:t>
      </w:r>
      <w:r w:rsidRPr="003C5072">
        <w:rPr>
          <w:lang w:eastAsia="fr-FR" w:bidi="fr-FR"/>
        </w:rPr>
        <w:t>i</w:t>
      </w:r>
      <w:r w:rsidRPr="003C5072">
        <w:rPr>
          <w:lang w:eastAsia="fr-FR" w:bidi="fr-FR"/>
        </w:rPr>
        <w:t>nels. La présente analyse tend à délimiter dans les écrits de Genet, les pri</w:t>
      </w:r>
      <w:r w:rsidRPr="003C5072">
        <w:rPr>
          <w:lang w:eastAsia="fr-FR" w:bidi="fr-FR"/>
        </w:rPr>
        <w:t>n</w:t>
      </w:r>
      <w:r w:rsidRPr="003C5072">
        <w:rPr>
          <w:lang w:eastAsia="fr-FR" w:bidi="fr-FR"/>
        </w:rPr>
        <w:t>cipales structures qui illustrent les mécanismes du stigmate, du crime, de la déviation sociale et leur genèse. Genet a réussi à établir d’une manière i</w:t>
      </w:r>
      <w:r w:rsidRPr="003C5072">
        <w:rPr>
          <w:lang w:eastAsia="fr-FR" w:bidi="fr-FR"/>
        </w:rPr>
        <w:t>n</w:t>
      </w:r>
      <w:r w:rsidRPr="003C5072">
        <w:rPr>
          <w:lang w:eastAsia="fr-FR" w:bidi="fr-FR"/>
        </w:rPr>
        <w:t>contestablement sincère son propre portrait de criminel et l’idéologie du groupe criminel.</w:t>
      </w:r>
    </w:p>
    <w:p w:rsidR="006B1899" w:rsidRDefault="006B1899" w:rsidP="006B1899">
      <w:pPr>
        <w:spacing w:before="120" w:after="120"/>
        <w:ind w:firstLine="0"/>
        <w:jc w:val="both"/>
      </w:pPr>
    </w:p>
    <w:p w:rsidR="006B1899" w:rsidRDefault="006B1899" w:rsidP="006B1899">
      <w:pPr>
        <w:spacing w:before="120" w:after="120"/>
        <w:ind w:firstLine="0"/>
        <w:jc w:val="both"/>
      </w:pPr>
      <w:r>
        <w:t>[275]</w:t>
      </w:r>
    </w:p>
    <w:p w:rsidR="006B1899" w:rsidRPr="00D54B3D" w:rsidRDefault="006B1899" w:rsidP="006B1899">
      <w:pPr>
        <w:spacing w:before="120" w:after="120"/>
        <w:jc w:val="both"/>
      </w:pPr>
    </w:p>
    <w:p w:rsidR="006B1899" w:rsidRPr="00D54B3D" w:rsidRDefault="006B1899" w:rsidP="006B1899">
      <w:pPr>
        <w:pStyle w:val="planche"/>
      </w:pPr>
      <w:r w:rsidRPr="00D54B3D">
        <w:t>Portrait personnel</w:t>
      </w:r>
    </w:p>
    <w:p w:rsidR="006B1899" w:rsidRPr="003C5072" w:rsidRDefault="006B1899" w:rsidP="006B1899">
      <w:pPr>
        <w:spacing w:before="120" w:after="120"/>
        <w:jc w:val="both"/>
      </w:pPr>
    </w:p>
    <w:p w:rsidR="006B1899" w:rsidRPr="003C5072" w:rsidRDefault="006B1899" w:rsidP="006B1899">
      <w:pPr>
        <w:spacing w:before="120" w:after="120"/>
        <w:jc w:val="both"/>
      </w:pPr>
      <w:r w:rsidRPr="003C5072">
        <w:rPr>
          <w:lang w:eastAsia="fr-FR" w:bidi="fr-FR"/>
        </w:rPr>
        <w:t>Ses écrits sont très personnels. Bien que la réalité et la fiction s'y confondent, la plupart des épisodes ont été vécus, d'une façon ou d’une autre, avec Genet comme participant. Le résultat en est un m</w:t>
      </w:r>
      <w:r w:rsidRPr="003C5072">
        <w:rPr>
          <w:lang w:eastAsia="fr-FR" w:bidi="fr-FR"/>
        </w:rPr>
        <w:t>é</w:t>
      </w:r>
      <w:r w:rsidRPr="003C5072">
        <w:rPr>
          <w:lang w:eastAsia="fr-FR" w:bidi="fr-FR"/>
        </w:rPr>
        <w:t>lange d’expériences personnelles, de sensations et de réminisce</w:t>
      </w:r>
      <w:r w:rsidRPr="003C5072">
        <w:rPr>
          <w:lang w:eastAsia="fr-FR" w:bidi="fr-FR"/>
        </w:rPr>
        <w:t>n</w:t>
      </w:r>
      <w:r w:rsidRPr="003C5072">
        <w:rPr>
          <w:lang w:eastAsia="fr-FR" w:bidi="fr-FR"/>
        </w:rPr>
        <w:t>ces. Genet est un enfant naturel. Sa mère l’abandonna au berceau et il fut élevé, pendant ses années de formation, dans un orph</w:t>
      </w:r>
      <w:r w:rsidRPr="003C5072">
        <w:rPr>
          <w:lang w:eastAsia="fr-FR" w:bidi="fr-FR"/>
        </w:rPr>
        <w:t>e</w:t>
      </w:r>
      <w:r w:rsidRPr="003C5072">
        <w:rPr>
          <w:lang w:eastAsia="fr-FR" w:bidi="fr-FR"/>
        </w:rPr>
        <w:t>linat de l’Assistance Publique. Il n’a jamais rien découvert de ses antécédents. Plus tard il s’est imaginé sa mère comme une voleuse v</w:t>
      </w:r>
      <w:r w:rsidRPr="003C5072">
        <w:rPr>
          <w:lang w:eastAsia="fr-FR" w:bidi="fr-FR"/>
        </w:rPr>
        <w:t>e</w:t>
      </w:r>
      <w:r w:rsidRPr="003C5072">
        <w:rPr>
          <w:lang w:eastAsia="fr-FR" w:bidi="fr-FR"/>
        </w:rPr>
        <w:t>nant de sortir de prison, « une vieille voleuse à la face blafarde et sournoise »</w:t>
      </w:r>
      <w:r>
        <w:rPr>
          <w:lang w:eastAsia="fr-FR" w:bidi="fr-FR"/>
        </w:rPr>
        <w:t>. </w:t>
      </w:r>
      <w:r>
        <w:rPr>
          <w:rStyle w:val="Appelnotedebasdep"/>
        </w:rPr>
        <w:footnoteReference w:id="219"/>
      </w:r>
    </w:p>
    <w:p w:rsidR="006B1899" w:rsidRPr="003C5072" w:rsidRDefault="006B1899" w:rsidP="006B1899">
      <w:pPr>
        <w:spacing w:before="120" w:after="120"/>
        <w:jc w:val="both"/>
      </w:pPr>
      <w:r w:rsidRPr="003C5072">
        <w:rPr>
          <w:lang w:eastAsia="fr-FR" w:bidi="fr-FR"/>
        </w:rPr>
        <w:t>L’orphelinat de l’</w:t>
      </w:r>
      <w:r>
        <w:rPr>
          <w:lang w:eastAsia="fr-FR" w:bidi="fr-FR"/>
        </w:rPr>
        <w:t>Etat</w:t>
      </w:r>
      <w:r w:rsidRPr="003C5072">
        <w:rPr>
          <w:lang w:eastAsia="fr-FR" w:bidi="fr-FR"/>
        </w:rPr>
        <w:t>, le moment venu, le confia à une famille adoptive, des paysans habitant le Morvan. Au début, il y fut he</w:t>
      </w:r>
      <w:r w:rsidRPr="003C5072">
        <w:rPr>
          <w:lang w:eastAsia="fr-FR" w:bidi="fr-FR"/>
        </w:rPr>
        <w:t>u</w:t>
      </w:r>
      <w:r w:rsidRPr="003C5072">
        <w:rPr>
          <w:lang w:eastAsia="fr-FR" w:bidi="fr-FR"/>
        </w:rPr>
        <w:t>reux. Il vécut la vie paisible d’un jeune du village : petit, on lui avait fait cro</w:t>
      </w:r>
      <w:r w:rsidRPr="003C5072">
        <w:rPr>
          <w:lang w:eastAsia="fr-FR" w:bidi="fr-FR"/>
        </w:rPr>
        <w:t>i</w:t>
      </w:r>
      <w:r w:rsidRPr="003C5072">
        <w:rPr>
          <w:lang w:eastAsia="fr-FR" w:bidi="fr-FR"/>
        </w:rPr>
        <w:t>re, comme le dit Sartre, que son âme était blanche, sans péché, sans malice ; il se vit,</w:t>
      </w:r>
      <w:r>
        <w:rPr>
          <w:lang w:eastAsia="fr-FR" w:bidi="fr-FR"/>
        </w:rPr>
        <w:t xml:space="preserve"> donc, lui-même, blanc, innocent </w:t>
      </w:r>
      <w:r>
        <w:rPr>
          <w:rStyle w:val="Appelnotedebasdep"/>
        </w:rPr>
        <w:footnoteReference w:id="220"/>
      </w:r>
      <w:r w:rsidRPr="003C5072">
        <w:rPr>
          <w:lang w:eastAsia="fr-FR" w:bidi="fr-FR"/>
        </w:rPr>
        <w:t>.</w:t>
      </w:r>
    </w:p>
    <w:p w:rsidR="006B1899" w:rsidRPr="003C5072" w:rsidRDefault="006B1899" w:rsidP="006B1899">
      <w:pPr>
        <w:spacing w:before="120" w:after="120"/>
        <w:jc w:val="both"/>
      </w:pPr>
      <w:r w:rsidRPr="003C5072">
        <w:rPr>
          <w:lang w:eastAsia="fr-FR" w:bidi="fr-FR"/>
        </w:rPr>
        <w:t>Cependant, il ne fut pas long à réaliser qu’il n'était pas comme les autres jeunes du village. Il est un enfant trouvé, il n’a pas de mère, pas de père et, donc, pas d’identité cla</w:t>
      </w:r>
      <w:r w:rsidRPr="003C5072">
        <w:rPr>
          <w:lang w:eastAsia="fr-FR" w:bidi="fr-FR"/>
        </w:rPr>
        <w:t>i</w:t>
      </w:r>
      <w:r w:rsidRPr="003C5072">
        <w:rPr>
          <w:lang w:eastAsia="fr-FR" w:bidi="fr-FR"/>
        </w:rPr>
        <w:t>re à s’approprier. Le village est une comm</w:t>
      </w:r>
      <w:r w:rsidRPr="003C5072">
        <w:rPr>
          <w:lang w:eastAsia="fr-FR" w:bidi="fr-FR"/>
        </w:rPr>
        <w:t>u</w:t>
      </w:r>
      <w:r w:rsidRPr="003C5072">
        <w:rPr>
          <w:lang w:eastAsia="fr-FR" w:bidi="fr-FR"/>
        </w:rPr>
        <w:t>nauté fermée et il découvre bien vite que, pour la famille de paysans, il est « Jean, le petit bâtard ». Les autres gosses de la famille trouvent bien simple d’endosser tout méfait et to</w:t>
      </w:r>
      <w:r w:rsidRPr="003C5072">
        <w:rPr>
          <w:lang w:eastAsia="fr-FR" w:bidi="fr-FR"/>
        </w:rPr>
        <w:t>u</w:t>
      </w:r>
      <w:r w:rsidRPr="003C5072">
        <w:rPr>
          <w:lang w:eastAsia="fr-FR" w:bidi="fr-FR"/>
        </w:rPr>
        <w:t>te bévue au « petit bâtard » de l’orphelinat. Il devint, donc, le destinataire de tous les qual</w:t>
      </w:r>
      <w:r w:rsidRPr="003C5072">
        <w:rPr>
          <w:lang w:eastAsia="fr-FR" w:bidi="fr-FR"/>
        </w:rPr>
        <w:t>i</w:t>
      </w:r>
      <w:r w:rsidRPr="003C5072">
        <w:rPr>
          <w:lang w:eastAsia="fr-FR" w:bidi="fr-FR"/>
        </w:rPr>
        <w:t>ficatifs péjoratifs, dédaigneux et méprisants de la famille et de cette petite communauté paysanne ; son portrait personnel, ancre int</w:t>
      </w:r>
      <w:r w:rsidRPr="003C5072">
        <w:rPr>
          <w:lang w:eastAsia="fr-FR" w:bidi="fr-FR"/>
        </w:rPr>
        <w:t>é</w:t>
      </w:r>
      <w:r w:rsidRPr="003C5072">
        <w:rPr>
          <w:lang w:eastAsia="fr-FR" w:bidi="fr-FR"/>
        </w:rPr>
        <w:t>rieure de son identité, emprunte les définitions, les images et les caractérist</w:t>
      </w:r>
      <w:r w:rsidRPr="003C5072">
        <w:rPr>
          <w:lang w:eastAsia="fr-FR" w:bidi="fr-FR"/>
        </w:rPr>
        <w:t>i</w:t>
      </w:r>
      <w:r w:rsidRPr="003C5072">
        <w:rPr>
          <w:lang w:eastAsia="fr-FR" w:bidi="fr-FR"/>
        </w:rPr>
        <w:t>ques qui lui furent attribuées par les autres. Le jeune G</w:t>
      </w:r>
      <w:r w:rsidRPr="003C5072">
        <w:rPr>
          <w:lang w:eastAsia="fr-FR" w:bidi="fr-FR"/>
        </w:rPr>
        <w:t>e</w:t>
      </w:r>
      <w:r w:rsidRPr="003C5072">
        <w:rPr>
          <w:lang w:eastAsia="fr-FR" w:bidi="fr-FR"/>
        </w:rPr>
        <w:t>net dans un état de « détermination par a</w:t>
      </w:r>
      <w:r w:rsidRPr="003C5072">
        <w:rPr>
          <w:lang w:eastAsia="fr-FR" w:bidi="fr-FR"/>
        </w:rPr>
        <w:t>u</w:t>
      </w:r>
      <w:r w:rsidRPr="003C5072">
        <w:rPr>
          <w:lang w:eastAsia="fr-FR" w:bidi="fr-FR"/>
        </w:rPr>
        <w:t>trui »</w:t>
      </w:r>
      <w:r>
        <w:rPr>
          <w:lang w:eastAsia="fr-FR" w:bidi="fr-FR"/>
        </w:rPr>
        <w:t xml:space="preserve"> </w:t>
      </w:r>
      <w:r>
        <w:t xml:space="preserve">[276] </w:t>
      </w:r>
      <w:r w:rsidRPr="003C5072">
        <w:rPr>
          <w:lang w:eastAsia="fr-FR" w:bidi="fr-FR"/>
        </w:rPr>
        <w:t>débouchant sur une « contre-sublimation » se soumit au portrait créé pour lui par son pr</w:t>
      </w:r>
      <w:r w:rsidRPr="003C5072">
        <w:rPr>
          <w:lang w:eastAsia="fr-FR" w:bidi="fr-FR"/>
        </w:rPr>
        <w:t>o</w:t>
      </w:r>
      <w:r w:rsidRPr="003C5072">
        <w:rPr>
          <w:lang w:eastAsia="fr-FR" w:bidi="fr-FR"/>
        </w:rPr>
        <w:t>che entourage. Le marquage, l’étiquetage, dans le cas de Genet, abo</w:t>
      </w:r>
      <w:r w:rsidRPr="003C5072">
        <w:rPr>
          <w:lang w:eastAsia="fr-FR" w:bidi="fr-FR"/>
        </w:rPr>
        <w:t>u</w:t>
      </w:r>
      <w:r w:rsidRPr="003C5072">
        <w:rPr>
          <w:lang w:eastAsia="fr-FR" w:bidi="fr-FR"/>
        </w:rPr>
        <w:t>tit, faute de mieux, à cause de la non-existence d’une image intérieure alternative, à un besoin de devenir ce qu'on l’accusait d’être : « Je me reconnaissais le l</w:t>
      </w:r>
      <w:r w:rsidRPr="003C5072">
        <w:rPr>
          <w:lang w:eastAsia="fr-FR" w:bidi="fr-FR"/>
        </w:rPr>
        <w:t>â</w:t>
      </w:r>
      <w:r w:rsidRPr="003C5072">
        <w:rPr>
          <w:lang w:eastAsia="fr-FR" w:bidi="fr-FR"/>
        </w:rPr>
        <w:t>che, le traître, le vole</w:t>
      </w:r>
      <w:r>
        <w:rPr>
          <w:lang w:eastAsia="fr-FR" w:bidi="fr-FR"/>
        </w:rPr>
        <w:t xml:space="preserve">ur, le pédé qu’on voyait en moi </w:t>
      </w:r>
      <w:r>
        <w:rPr>
          <w:rStyle w:val="Appelnotedebasdep"/>
        </w:rPr>
        <w:footnoteReference w:id="221"/>
      </w:r>
      <w:r>
        <w:rPr>
          <w:lang w:eastAsia="fr-FR" w:bidi="fr-FR"/>
        </w:rPr>
        <w:t xml:space="preserve"> </w:t>
      </w:r>
      <w:r w:rsidRPr="003C5072">
        <w:rPr>
          <w:lang w:eastAsia="fr-FR" w:bidi="fr-FR"/>
        </w:rPr>
        <w:t>»</w:t>
      </w:r>
      <w:r>
        <w:rPr>
          <w:lang w:eastAsia="fr-FR" w:bidi="fr-FR"/>
        </w:rPr>
        <w:t>.</w:t>
      </w:r>
      <w:r>
        <w:rPr>
          <w:lang w:eastAsia="fr-FR" w:bidi="fr-FR"/>
        </w:rPr>
        <w:tab/>
      </w:r>
    </w:p>
    <w:p w:rsidR="006B1899" w:rsidRDefault="006B1899" w:rsidP="006B1899">
      <w:pPr>
        <w:spacing w:before="120" w:after="120"/>
        <w:jc w:val="both"/>
        <w:rPr>
          <w:lang w:eastAsia="fr-FR" w:bidi="fr-FR"/>
        </w:rPr>
      </w:pPr>
      <w:r w:rsidRPr="003C5072">
        <w:rPr>
          <w:lang w:eastAsia="fr-FR" w:bidi="fr-FR"/>
        </w:rPr>
        <w:t>Nous relions certainement des anneaux de la chaîne qui ne sont pas nécessairement unis par un lien de cause à effet ; notre démarche a</w:t>
      </w:r>
      <w:r w:rsidRPr="003C5072">
        <w:rPr>
          <w:lang w:eastAsia="fr-FR" w:bidi="fr-FR"/>
        </w:rPr>
        <w:t>c</w:t>
      </w:r>
      <w:r w:rsidRPr="003C5072">
        <w:rPr>
          <w:lang w:eastAsia="fr-FR" w:bidi="fr-FR"/>
        </w:rPr>
        <w:t>tuelle pourrait à bon droit être comparée à la tentative de tirer des fils imaginaires entre les sommets visibles çà et là d’un iceberg submergé. Nos moyens d’analyse sont donc semés de lacunes, faute d’information, ou parce que nous avons les comptes rendus c</w:t>
      </w:r>
      <w:r w:rsidRPr="003C5072">
        <w:rPr>
          <w:lang w:eastAsia="fr-FR" w:bidi="fr-FR"/>
        </w:rPr>
        <w:t>o</w:t>
      </w:r>
      <w:r w:rsidRPr="003C5072">
        <w:rPr>
          <w:lang w:eastAsia="fr-FR" w:bidi="fr-FR"/>
        </w:rPr>
        <w:t>gnitifs de Genet qui pourraient ne pas nécessairement correspondre au pr</w:t>
      </w:r>
      <w:r w:rsidRPr="003C5072">
        <w:rPr>
          <w:lang w:eastAsia="fr-FR" w:bidi="fr-FR"/>
        </w:rPr>
        <w:t>o</w:t>
      </w:r>
      <w:r w:rsidRPr="003C5072">
        <w:rPr>
          <w:lang w:eastAsia="fr-FR" w:bidi="fr-FR"/>
        </w:rPr>
        <w:t>cessus tel qu’il a eu lieu. Nous avons les faits d’illégitimité, c’est-à-dire son séjour initial dans un orphel</w:t>
      </w:r>
      <w:r w:rsidRPr="003C5072">
        <w:rPr>
          <w:lang w:eastAsia="fr-FR" w:bidi="fr-FR"/>
        </w:rPr>
        <w:t>i</w:t>
      </w:r>
      <w:r w:rsidRPr="003C5072">
        <w:rPr>
          <w:lang w:eastAsia="fr-FR" w:bidi="fr-FR"/>
        </w:rPr>
        <w:t>nat et son éducation dans le Morvan. Nous rencontrons ensuite un adolescent dans un état d’extrême « détermination par autrui », qui fait le maximum pour se conformer à des images négatives qui lui ont été attribuées par une famille paysanne et une communauté r</w:t>
      </w:r>
      <w:r w:rsidRPr="003C5072">
        <w:rPr>
          <w:lang w:eastAsia="fr-FR" w:bidi="fr-FR"/>
        </w:rPr>
        <w:t>u</w:t>
      </w:r>
      <w:r w:rsidRPr="003C5072">
        <w:rPr>
          <w:lang w:eastAsia="fr-FR" w:bidi="fr-FR"/>
        </w:rPr>
        <w:t>rale. Nous ne possédons pas assez d’informations pour formuler un compte re</w:t>
      </w:r>
      <w:r w:rsidRPr="003C5072">
        <w:rPr>
          <w:lang w:eastAsia="fr-FR" w:bidi="fr-FR"/>
        </w:rPr>
        <w:t>n</w:t>
      </w:r>
      <w:r w:rsidRPr="003C5072">
        <w:rPr>
          <w:lang w:eastAsia="fr-FR" w:bidi="fr-FR"/>
        </w:rPr>
        <w:t>du compréhensif de ce processus. Nous po</w:t>
      </w:r>
      <w:r w:rsidRPr="003C5072">
        <w:rPr>
          <w:lang w:eastAsia="fr-FR" w:bidi="fr-FR"/>
        </w:rPr>
        <w:t>u</w:t>
      </w:r>
      <w:r w:rsidRPr="003C5072">
        <w:rPr>
          <w:lang w:eastAsia="fr-FR" w:bidi="fr-FR"/>
        </w:rPr>
        <w:t>vons, cependant, le décrire d’après les faits que nous connaissons, comme un cycle typique de réciprocité posit</w:t>
      </w:r>
      <w:r w:rsidRPr="003C5072">
        <w:rPr>
          <w:lang w:eastAsia="fr-FR" w:bidi="fr-FR"/>
        </w:rPr>
        <w:t>i</w:t>
      </w:r>
      <w:r w:rsidRPr="003C5072">
        <w:rPr>
          <w:lang w:eastAsia="fr-FR" w:bidi="fr-FR"/>
        </w:rPr>
        <w:t>ve, ou de rejet par un groupe qui en retour est rejeté ; ceci pourrait r</w:t>
      </w:r>
      <w:r w:rsidRPr="003C5072">
        <w:rPr>
          <w:lang w:eastAsia="fr-FR" w:bidi="fr-FR"/>
        </w:rPr>
        <w:t>e</w:t>
      </w:r>
      <w:r w:rsidRPr="003C5072">
        <w:rPr>
          <w:lang w:eastAsia="fr-FR" w:bidi="fr-FR"/>
        </w:rPr>
        <w:t>monter au processus initial de stigmatisation déclenché par le fait pr</w:t>
      </w:r>
      <w:r w:rsidRPr="003C5072">
        <w:rPr>
          <w:lang w:eastAsia="fr-FR" w:bidi="fr-FR"/>
        </w:rPr>
        <w:t>i</w:t>
      </w:r>
      <w:r w:rsidRPr="003C5072">
        <w:rPr>
          <w:lang w:eastAsia="fr-FR" w:bidi="fr-FR"/>
        </w:rPr>
        <w:t>maire d’être né illégitime. Genet dit : « Sans me croire né magnif</w:t>
      </w:r>
      <w:r w:rsidRPr="003C5072">
        <w:rPr>
          <w:lang w:eastAsia="fr-FR" w:bidi="fr-FR"/>
        </w:rPr>
        <w:t>i</w:t>
      </w:r>
      <w:r w:rsidRPr="003C5072">
        <w:rPr>
          <w:lang w:eastAsia="fr-FR" w:bidi="fr-FR"/>
        </w:rPr>
        <w:t>quement, l’indécision de mon origine me permettrait de l’interpréter. J’y ajouterais la singularité de mes misères. Abandonné par ma fami</w:t>
      </w:r>
      <w:r w:rsidRPr="003C5072">
        <w:rPr>
          <w:lang w:eastAsia="fr-FR" w:bidi="fr-FR"/>
        </w:rPr>
        <w:t>l</w:t>
      </w:r>
      <w:r w:rsidRPr="003C5072">
        <w:rPr>
          <w:lang w:eastAsia="fr-FR" w:bidi="fr-FR"/>
        </w:rPr>
        <w:t>le il me semblait déjà naturel d’aggraver cela par l’amour des garçons et cet amour par le vol, et le vol par le crime ou la complaisance au crime. Ainsi refusais-je décidé</w:t>
      </w:r>
      <w:r>
        <w:rPr>
          <w:lang w:eastAsia="fr-FR" w:bidi="fr-FR"/>
        </w:rPr>
        <w:t>ment un monde qui m’avait ref</w:t>
      </w:r>
      <w:r>
        <w:rPr>
          <w:lang w:eastAsia="fr-FR" w:bidi="fr-FR"/>
        </w:rPr>
        <w:t>u</w:t>
      </w:r>
      <w:r>
        <w:rPr>
          <w:lang w:eastAsia="fr-FR" w:bidi="fr-FR"/>
        </w:rPr>
        <w:t>sé </w:t>
      </w:r>
      <w:r>
        <w:rPr>
          <w:rStyle w:val="Appelnotedebasdep"/>
        </w:rPr>
        <w:footnoteReference w:id="222"/>
      </w:r>
      <w:r w:rsidRPr="003C5072">
        <w:rPr>
          <w:lang w:eastAsia="fr-FR" w:bidi="fr-FR"/>
        </w:rPr>
        <w:t> ».</w:t>
      </w:r>
    </w:p>
    <w:p w:rsidR="006B1899" w:rsidRPr="003C5072" w:rsidRDefault="006B1899" w:rsidP="006B1899">
      <w:pPr>
        <w:spacing w:before="120" w:after="120"/>
        <w:jc w:val="both"/>
      </w:pPr>
      <w:r>
        <w:t>[277]</w:t>
      </w:r>
    </w:p>
    <w:p w:rsidR="006B1899" w:rsidRPr="003C5072" w:rsidRDefault="006B1899" w:rsidP="006B1899">
      <w:pPr>
        <w:spacing w:before="120" w:after="120"/>
        <w:jc w:val="both"/>
      </w:pPr>
      <w:r w:rsidRPr="003C5072">
        <w:rPr>
          <w:lang w:eastAsia="fr-FR" w:bidi="fr-FR"/>
        </w:rPr>
        <w:t>Tels sont les cercles concentriques d’un virtuel mouvement perp</w:t>
      </w:r>
      <w:r w:rsidRPr="003C5072">
        <w:rPr>
          <w:lang w:eastAsia="fr-FR" w:bidi="fr-FR"/>
        </w:rPr>
        <w:t>é</w:t>
      </w:r>
      <w:r w:rsidRPr="003C5072">
        <w:rPr>
          <w:lang w:eastAsia="fr-FR" w:bidi="fr-FR"/>
        </w:rPr>
        <w:t>tuel. Le rejet cognitif et le contre-rejet seraient plutôt une rationalis</w:t>
      </w:r>
      <w:r w:rsidRPr="003C5072">
        <w:rPr>
          <w:lang w:eastAsia="fr-FR" w:bidi="fr-FR"/>
        </w:rPr>
        <w:t>a</w:t>
      </w:r>
      <w:r w:rsidRPr="003C5072">
        <w:rPr>
          <w:lang w:eastAsia="fr-FR" w:bidi="fr-FR"/>
        </w:rPr>
        <w:t xml:space="preserve">tion par Genet de sa soumission intérieure à l’image qu’on </w:t>
      </w:r>
      <w:r>
        <w:rPr>
          <w:lang w:eastAsia="fr-FR" w:bidi="fr-FR"/>
        </w:rPr>
        <w:t>lui avait accolée. La « contre-</w:t>
      </w:r>
      <w:r w:rsidRPr="003C5072">
        <w:rPr>
          <w:lang w:eastAsia="fr-FR" w:bidi="fr-FR"/>
        </w:rPr>
        <w:t>sublimation » chez Genet — c'est-à-dire le fait qu’ayant été taxé d’illégitime, de « mauvais » et de voleur, il oblige les autres, par un acte d’allégeance de l’ordre de la rétorsion, en actu</w:t>
      </w:r>
      <w:r w:rsidRPr="003C5072">
        <w:rPr>
          <w:lang w:eastAsia="fr-FR" w:bidi="fr-FR"/>
        </w:rPr>
        <w:t>a</w:t>
      </w:r>
      <w:r w:rsidRPr="003C5072">
        <w:rPr>
          <w:lang w:eastAsia="fr-FR" w:bidi="fr-FR"/>
        </w:rPr>
        <w:t>lisant l’image abjecte qu’ils se font de lui — constitue un étalage d’acquiescement et de soumission. Volontairement et presque joye</w:t>
      </w:r>
      <w:r w:rsidRPr="003C5072">
        <w:rPr>
          <w:lang w:eastAsia="fr-FR" w:bidi="fr-FR"/>
        </w:rPr>
        <w:t>u</w:t>
      </w:r>
      <w:r w:rsidRPr="003C5072">
        <w:rPr>
          <w:lang w:eastAsia="fr-FR" w:bidi="fr-FR"/>
        </w:rPr>
        <w:t>sement il plonge dans les profondeurs du négativisme. Finalement il sait qui il est, il lui a été donné un portrait qu’il n’avait jamais eu, et si c’est le portrait d’un pédéraste et d’un voleur, il doit s’y a</w:t>
      </w:r>
      <w:r w:rsidRPr="003C5072">
        <w:rPr>
          <w:lang w:eastAsia="fr-FR" w:bidi="fr-FR"/>
        </w:rPr>
        <w:t>p</w:t>
      </w:r>
      <w:r w:rsidRPr="003C5072">
        <w:rPr>
          <w:lang w:eastAsia="fr-FR" w:bidi="fr-FR"/>
        </w:rPr>
        <w:t>pliquer avec un zèle ardent pour atteindre la perfection. Ce processus, ass</w:t>
      </w:r>
      <w:r w:rsidRPr="003C5072">
        <w:rPr>
          <w:lang w:eastAsia="fr-FR" w:bidi="fr-FR"/>
        </w:rPr>
        <w:t>u</w:t>
      </w:r>
      <w:r w:rsidRPr="003C5072">
        <w:rPr>
          <w:lang w:eastAsia="fr-FR" w:bidi="fr-FR"/>
        </w:rPr>
        <w:t>rément subconscient, est une phase de l’ambivalence c</w:t>
      </w:r>
      <w:r w:rsidRPr="003C5072">
        <w:rPr>
          <w:lang w:eastAsia="fr-FR" w:bidi="fr-FR"/>
        </w:rPr>
        <w:t>y</w:t>
      </w:r>
      <w:r w:rsidRPr="003C5072">
        <w:rPr>
          <w:lang w:eastAsia="fr-FR" w:bidi="fr-FR"/>
        </w:rPr>
        <w:t>clique envers le groupe stigmatisant.</w:t>
      </w:r>
    </w:p>
    <w:p w:rsidR="006B1899" w:rsidRPr="003C5072" w:rsidRDefault="006B1899" w:rsidP="006B1899">
      <w:pPr>
        <w:spacing w:before="120" w:after="120"/>
        <w:jc w:val="both"/>
      </w:pPr>
      <w:r w:rsidRPr="003C5072">
        <w:rPr>
          <w:lang w:eastAsia="fr-FR" w:bidi="fr-FR"/>
        </w:rPr>
        <w:t>La phase de la soumission au portrait et de l'obligation contra</w:t>
      </w:r>
      <w:r w:rsidRPr="003C5072">
        <w:rPr>
          <w:lang w:eastAsia="fr-FR" w:bidi="fr-FR"/>
        </w:rPr>
        <w:t>i</w:t>
      </w:r>
      <w:r w:rsidRPr="003C5072">
        <w:rPr>
          <w:lang w:eastAsia="fr-FR" w:bidi="fr-FR"/>
        </w:rPr>
        <w:t>gnante de s’y conformer en le dépassant, alterne avec celle du contre-rejet cognitif de l’exclusion douloureuse par le groupe. Ceci, inc</w:t>
      </w:r>
      <w:r w:rsidRPr="003C5072">
        <w:rPr>
          <w:lang w:eastAsia="fr-FR" w:bidi="fr-FR"/>
        </w:rPr>
        <w:t>i</w:t>
      </w:r>
      <w:r w:rsidRPr="003C5072">
        <w:rPr>
          <w:lang w:eastAsia="fr-FR" w:bidi="fr-FR"/>
        </w:rPr>
        <w:t>demment, pourrait fournir une explication partielle du « dilemme de l’exclu », les déchirants efforts infructueux de l’exclu pour être acce</w:t>
      </w:r>
      <w:r w:rsidRPr="003C5072">
        <w:rPr>
          <w:lang w:eastAsia="fr-FR" w:bidi="fr-FR"/>
        </w:rPr>
        <w:t>p</w:t>
      </w:r>
      <w:r w:rsidRPr="003C5072">
        <w:rPr>
          <w:lang w:eastAsia="fr-FR" w:bidi="fr-FR"/>
        </w:rPr>
        <w:t>té par la société. Il est une analyse courante qui veut que l’exclu, s’efforçant d’être accepté et accueilli par la société, échoue parce qu’il ne désire jamais s’adapter, se conformer ou s’intégrer normat</w:t>
      </w:r>
      <w:r w:rsidRPr="003C5072">
        <w:rPr>
          <w:lang w:eastAsia="fr-FR" w:bidi="fr-FR"/>
        </w:rPr>
        <w:t>i</w:t>
      </w:r>
      <w:r w:rsidRPr="003C5072">
        <w:rPr>
          <w:lang w:eastAsia="fr-FR" w:bidi="fr-FR"/>
        </w:rPr>
        <w:t xml:space="preserve">vement dans le groupe ; ce qu'il veut c’est être </w:t>
      </w:r>
      <w:r w:rsidRPr="00F5495C">
        <w:rPr>
          <w:i/>
          <w:iCs/>
        </w:rPr>
        <w:t>accepté à titre exclu,</w:t>
      </w:r>
      <w:r w:rsidRPr="003C5072">
        <w:rPr>
          <w:lang w:eastAsia="fr-FR" w:bidi="fr-FR"/>
        </w:rPr>
        <w:t xml:space="preserve"> dema</w:t>
      </w:r>
      <w:r w:rsidRPr="003C5072">
        <w:rPr>
          <w:lang w:eastAsia="fr-FR" w:bidi="fr-FR"/>
        </w:rPr>
        <w:t>n</w:t>
      </w:r>
      <w:r w:rsidRPr="003C5072">
        <w:rPr>
          <w:lang w:eastAsia="fr-FR" w:bidi="fr-FR"/>
        </w:rPr>
        <w:t>dant ainsi l’impossible</w:t>
      </w:r>
      <w:r>
        <w:rPr>
          <w:lang w:eastAsia="fr-FR" w:bidi="fr-FR"/>
        </w:rPr>
        <w:t> </w:t>
      </w:r>
      <w:r>
        <w:rPr>
          <w:rStyle w:val="Appelnotedebasdep"/>
        </w:rPr>
        <w:footnoteReference w:id="223"/>
      </w:r>
      <w:r w:rsidRPr="003C5072">
        <w:rPr>
          <w:lang w:eastAsia="fr-FR" w:bidi="fr-FR"/>
        </w:rPr>
        <w:t>. Ceci est quelque peu naïf et, sans aucun doute, superficiel. La théorie du stigmate fournirait une compréhe</w:t>
      </w:r>
      <w:r w:rsidRPr="003C5072">
        <w:rPr>
          <w:lang w:eastAsia="fr-FR" w:bidi="fr-FR"/>
        </w:rPr>
        <w:t>n</w:t>
      </w:r>
      <w:r w:rsidRPr="003C5072">
        <w:rPr>
          <w:lang w:eastAsia="fr-FR" w:bidi="fr-FR"/>
        </w:rPr>
        <w:t>sion plus pr</w:t>
      </w:r>
      <w:r w:rsidRPr="003C5072">
        <w:rPr>
          <w:lang w:eastAsia="fr-FR" w:bidi="fr-FR"/>
        </w:rPr>
        <w:t>o</w:t>
      </w:r>
      <w:r w:rsidRPr="003C5072">
        <w:rPr>
          <w:lang w:eastAsia="fr-FR" w:bidi="fr-FR"/>
        </w:rPr>
        <w:t>fonde du « dilemme de l'exclu ».</w:t>
      </w:r>
    </w:p>
    <w:p w:rsidR="006B1899" w:rsidRPr="003C5072" w:rsidRDefault="006B1899" w:rsidP="006B1899">
      <w:pPr>
        <w:spacing w:before="120" w:after="120"/>
        <w:jc w:val="both"/>
      </w:pPr>
      <w:r w:rsidRPr="003C5072">
        <w:rPr>
          <w:lang w:eastAsia="fr-FR" w:bidi="fr-FR"/>
        </w:rPr>
        <w:t>Les exclus qui, comme Genet, se confo</w:t>
      </w:r>
      <w:r w:rsidRPr="003C5072">
        <w:rPr>
          <w:lang w:eastAsia="fr-FR" w:bidi="fr-FR"/>
        </w:rPr>
        <w:t>r</w:t>
      </w:r>
      <w:r w:rsidRPr="003C5072">
        <w:rPr>
          <w:lang w:eastAsia="fr-FR" w:bidi="fr-FR"/>
        </w:rPr>
        <w:t>ment à l’image du mal qui leur est attribuée par leur entourage, sentent qu’en assumant le rôle qui leur est assigné, en étant malfaisants pour avoir été définis comme mauvais, ils servent le groupe — l'exclu sent qu’il a a</w:t>
      </w:r>
      <w:r w:rsidRPr="003C5072">
        <w:rPr>
          <w:lang w:eastAsia="fr-FR" w:bidi="fr-FR"/>
        </w:rPr>
        <w:t>c</w:t>
      </w:r>
      <w:r w:rsidRPr="003C5072">
        <w:rPr>
          <w:lang w:eastAsia="fr-FR" w:bidi="fr-FR"/>
        </w:rPr>
        <w:t>compli son mandat — ils se sont soumis, ils se sont conformés au portrait imposé, et la société leur doit, sinon</w:t>
      </w:r>
      <w:r>
        <w:rPr>
          <w:lang w:eastAsia="fr-FR" w:bidi="fr-FR"/>
        </w:rPr>
        <w:t xml:space="preserve"> des louanges, au moins l’accep</w:t>
      </w:r>
      <w:r w:rsidRPr="003C5072">
        <w:rPr>
          <w:lang w:eastAsia="fr-FR" w:bidi="fr-FR"/>
        </w:rPr>
        <w:t>tation,</w:t>
      </w:r>
      <w:r>
        <w:rPr>
          <w:szCs w:val="2"/>
        </w:rPr>
        <w:t xml:space="preserve"> [278]</w:t>
      </w:r>
      <w:r w:rsidRPr="003C5072">
        <w:rPr>
          <w:lang w:eastAsia="fr-FR" w:bidi="fr-FR"/>
        </w:rPr>
        <w:t xml:space="preserve"> et la déception est amère quand on n’est pas accepté. Pl</w:t>
      </w:r>
      <w:r w:rsidRPr="003C5072">
        <w:rPr>
          <w:lang w:eastAsia="fr-FR" w:bidi="fr-FR"/>
        </w:rPr>
        <w:t>u</w:t>
      </w:r>
      <w:r w:rsidRPr="003C5072">
        <w:rPr>
          <w:lang w:eastAsia="fr-FR" w:bidi="fr-FR"/>
        </w:rPr>
        <w:t>sieurs forçats ont personnellement fait part à l’auteur d'un sentiment sembl</w:t>
      </w:r>
      <w:r w:rsidRPr="003C5072">
        <w:rPr>
          <w:lang w:eastAsia="fr-FR" w:bidi="fr-FR"/>
        </w:rPr>
        <w:t>a</w:t>
      </w:r>
      <w:r w:rsidRPr="003C5072">
        <w:rPr>
          <w:lang w:eastAsia="fr-FR" w:bidi="fr-FR"/>
        </w:rPr>
        <w:t>ble. Ils sont accusés d’avoir commis un crime et, contre toute logique et toute assurance cognitive, ils sont saisis du besoin d’avouer, d’un désir d’expier, d’ouvrir une nouvelle page, d’un souhait de rembou</w:t>
      </w:r>
      <w:r w:rsidRPr="003C5072">
        <w:rPr>
          <w:lang w:eastAsia="fr-FR" w:bidi="fr-FR"/>
        </w:rPr>
        <w:t>r</w:t>
      </w:r>
      <w:r w:rsidRPr="003C5072">
        <w:rPr>
          <w:lang w:eastAsia="fr-FR" w:bidi="fr-FR"/>
        </w:rPr>
        <w:t>ser les dettes, d’être réaccepté, et ceci par l’acte mag</w:t>
      </w:r>
      <w:r w:rsidRPr="003C5072">
        <w:rPr>
          <w:lang w:eastAsia="fr-FR" w:bidi="fr-FR"/>
        </w:rPr>
        <w:t>i</w:t>
      </w:r>
      <w:r w:rsidRPr="003C5072">
        <w:rPr>
          <w:lang w:eastAsia="fr-FR" w:bidi="fr-FR"/>
        </w:rPr>
        <w:t>que d’admission, de soumission, de rédemption. Certains d’entre eux, dans beaucoup de cas, avouent sans que la justice ait la moindre pre</w:t>
      </w:r>
      <w:r w:rsidRPr="003C5072">
        <w:rPr>
          <w:lang w:eastAsia="fr-FR" w:bidi="fr-FR"/>
        </w:rPr>
        <w:t>u</w:t>
      </w:r>
      <w:r w:rsidRPr="003C5072">
        <w:rPr>
          <w:lang w:eastAsia="fr-FR" w:bidi="fr-FR"/>
        </w:rPr>
        <w:t>ve contre eux ; ils se se</w:t>
      </w:r>
      <w:r w:rsidRPr="003C5072">
        <w:rPr>
          <w:lang w:eastAsia="fr-FR" w:bidi="fr-FR"/>
        </w:rPr>
        <w:t>n</w:t>
      </w:r>
      <w:r w:rsidRPr="003C5072">
        <w:rPr>
          <w:lang w:eastAsia="fr-FR" w:bidi="fr-FR"/>
        </w:rPr>
        <w:t>tent allégés, ils ont été « bons » pour une fois en reconnaissant leurs mauvaises actions, — « vous, juge, jury, av</w:t>
      </w:r>
      <w:r w:rsidRPr="003C5072">
        <w:rPr>
          <w:lang w:eastAsia="fr-FR" w:bidi="fr-FR"/>
        </w:rPr>
        <w:t>o</w:t>
      </w:r>
      <w:r w:rsidRPr="003C5072">
        <w:rPr>
          <w:lang w:eastAsia="fr-FR" w:bidi="fr-FR"/>
        </w:rPr>
        <w:t>cats, le monde en général, vous dites que je suis malfaisant ; soit, je le suis, mais mai</w:t>
      </w:r>
      <w:r w:rsidRPr="003C5072">
        <w:rPr>
          <w:lang w:eastAsia="fr-FR" w:bidi="fr-FR"/>
        </w:rPr>
        <w:t>n</w:t>
      </w:r>
      <w:r w:rsidRPr="003C5072">
        <w:rPr>
          <w:lang w:eastAsia="fr-FR" w:bidi="fr-FR"/>
        </w:rPr>
        <w:t xml:space="preserve">tenant nous sommes quittes. Vous devez m’accepter, — </w:t>
      </w:r>
      <w:r w:rsidRPr="00EC0ADB">
        <w:rPr>
          <w:i/>
          <w:iCs/>
        </w:rPr>
        <w:t>vous me le devez</w:t>
      </w:r>
      <w:r w:rsidRPr="003C5072">
        <w:rPr>
          <w:lang w:eastAsia="fr-FR" w:bidi="fr-FR"/>
        </w:rPr>
        <w:t> », mais, bien entendu, ils ne le sont pas. Ceci accél</w:t>
      </w:r>
      <w:r w:rsidRPr="003C5072">
        <w:rPr>
          <w:lang w:eastAsia="fr-FR" w:bidi="fr-FR"/>
        </w:rPr>
        <w:t>è</w:t>
      </w:r>
      <w:r w:rsidRPr="003C5072">
        <w:rPr>
          <w:lang w:eastAsia="fr-FR" w:bidi="fr-FR"/>
        </w:rPr>
        <w:t>re le cycle de s</w:t>
      </w:r>
      <w:r>
        <w:rPr>
          <w:lang w:eastAsia="fr-FR" w:bidi="fr-FR"/>
        </w:rPr>
        <w:t>tigm</w:t>
      </w:r>
      <w:r>
        <w:rPr>
          <w:lang w:eastAsia="fr-FR" w:bidi="fr-FR"/>
        </w:rPr>
        <w:t>a</w:t>
      </w:r>
      <w:r>
        <w:rPr>
          <w:lang w:eastAsia="fr-FR" w:bidi="fr-FR"/>
        </w:rPr>
        <w:t xml:space="preserve">tisation et de contre </w:t>
      </w:r>
      <w:r w:rsidRPr="003C5072">
        <w:rPr>
          <w:lang w:eastAsia="fr-FR" w:bidi="fr-FR"/>
        </w:rPr>
        <w:t>stigmatisation, et tel est le sens du « dilemme de l’exclu ».</w:t>
      </w:r>
    </w:p>
    <w:p w:rsidR="006B1899" w:rsidRPr="003C5072" w:rsidRDefault="006B1899" w:rsidP="006B1899">
      <w:pPr>
        <w:spacing w:before="120" w:after="120"/>
        <w:jc w:val="both"/>
      </w:pPr>
      <w:r w:rsidRPr="003C5072">
        <w:rPr>
          <w:lang w:eastAsia="fr-FR" w:bidi="fr-FR"/>
        </w:rPr>
        <w:t>Après avoir été rejeté par la société bien qu’il se fût conformé au portrait imposé, G</w:t>
      </w:r>
      <w:r w:rsidRPr="003C5072">
        <w:rPr>
          <w:lang w:eastAsia="fr-FR" w:bidi="fr-FR"/>
        </w:rPr>
        <w:t>e</w:t>
      </w:r>
      <w:r w:rsidRPr="003C5072">
        <w:rPr>
          <w:lang w:eastAsia="fr-FR" w:bidi="fr-FR"/>
        </w:rPr>
        <w:t>net se sent trompé, il éprouve une rancune qui lui semble être justifiée, et il se tourne vers un négativisme total dans un double but : d’abord celui de perfectionner l’image vile ; peut-être son opposition n’a-t-elle pas é</w:t>
      </w:r>
      <w:r>
        <w:rPr>
          <w:lang w:eastAsia="fr-FR" w:bidi="fr-FR"/>
        </w:rPr>
        <w:t>té suffisamment complète, peut-</w:t>
      </w:r>
      <w:r w:rsidRPr="003C5072">
        <w:rPr>
          <w:lang w:eastAsia="fr-FR" w:bidi="fr-FR"/>
        </w:rPr>
        <w:t>être n’a-t-il pas encore a</w:t>
      </w:r>
      <w:r w:rsidRPr="003C5072">
        <w:rPr>
          <w:lang w:eastAsia="fr-FR" w:bidi="fr-FR"/>
        </w:rPr>
        <w:t>c</w:t>
      </w:r>
      <w:r w:rsidRPr="003C5072">
        <w:rPr>
          <w:lang w:eastAsia="fr-FR" w:bidi="fr-FR"/>
        </w:rPr>
        <w:t>compli to</w:t>
      </w:r>
      <w:r>
        <w:rPr>
          <w:lang w:eastAsia="fr-FR" w:bidi="fr-FR"/>
        </w:rPr>
        <w:t>utes les exigences de la contre sublimation</w:t>
      </w:r>
      <w:r w:rsidRPr="003C5072">
        <w:rPr>
          <w:lang w:eastAsia="fr-FR" w:bidi="fr-FR"/>
        </w:rPr>
        <w:t xml:space="preserve"> il doit donc poursuivre la voie du mal et atteindre une plus grande ba</w:t>
      </w:r>
      <w:r w:rsidRPr="003C5072">
        <w:rPr>
          <w:lang w:eastAsia="fr-FR" w:bidi="fr-FR"/>
        </w:rPr>
        <w:t>s</w:t>
      </w:r>
      <w:r w:rsidRPr="003C5072">
        <w:rPr>
          <w:lang w:eastAsia="fr-FR" w:bidi="fr-FR"/>
        </w:rPr>
        <w:t>sesse. G</w:t>
      </w:r>
      <w:r w:rsidRPr="003C5072">
        <w:rPr>
          <w:lang w:eastAsia="fr-FR" w:bidi="fr-FR"/>
        </w:rPr>
        <w:t>e</w:t>
      </w:r>
      <w:r w:rsidRPr="003C5072">
        <w:rPr>
          <w:lang w:eastAsia="fr-FR" w:bidi="fr-FR"/>
        </w:rPr>
        <w:t>net écrit : « ...quand on entreprend d’accomplir [...] le Mal, on ne sait pas encore de quoi l’on parle. Mais je sais qu’il est le seul à pouvoir susciter sous ma plume l'entho</w:t>
      </w:r>
      <w:r w:rsidRPr="003C5072">
        <w:rPr>
          <w:lang w:eastAsia="fr-FR" w:bidi="fr-FR"/>
        </w:rPr>
        <w:t>u</w:t>
      </w:r>
      <w:r w:rsidRPr="003C5072">
        <w:rPr>
          <w:lang w:eastAsia="fr-FR" w:bidi="fr-FR"/>
        </w:rPr>
        <w:t>siasme verbal, signe</w:t>
      </w:r>
      <w:r>
        <w:rPr>
          <w:lang w:eastAsia="fr-FR" w:bidi="fr-FR"/>
        </w:rPr>
        <w:t xml:space="preserve"> ici, de l’adhésion de mon cœur </w:t>
      </w:r>
      <w:r>
        <w:rPr>
          <w:rStyle w:val="Appelnotedebasdep"/>
        </w:rPr>
        <w:footnoteReference w:id="224"/>
      </w:r>
      <w:r>
        <w:rPr>
          <w:lang w:eastAsia="fr-FR" w:bidi="fr-FR"/>
        </w:rPr>
        <w:t> </w:t>
      </w:r>
      <w:r w:rsidRPr="003C5072">
        <w:rPr>
          <w:lang w:eastAsia="fr-FR" w:bidi="fr-FR"/>
        </w:rPr>
        <w:t>» Et encore : « Le mal : nous ente</w:t>
      </w:r>
      <w:r w:rsidRPr="003C5072">
        <w:rPr>
          <w:lang w:eastAsia="fr-FR" w:bidi="fr-FR"/>
        </w:rPr>
        <w:t>n</w:t>
      </w:r>
      <w:r w:rsidRPr="003C5072">
        <w:rPr>
          <w:lang w:eastAsia="fr-FR" w:bidi="fr-FR"/>
        </w:rPr>
        <w:t>dons bien cette volonté, cette audace de pou</w:t>
      </w:r>
      <w:r w:rsidRPr="003C5072">
        <w:rPr>
          <w:lang w:eastAsia="fr-FR" w:bidi="fr-FR"/>
        </w:rPr>
        <w:t>r</w:t>
      </w:r>
      <w:r w:rsidRPr="003C5072">
        <w:rPr>
          <w:lang w:eastAsia="fr-FR" w:bidi="fr-FR"/>
        </w:rPr>
        <w:t>suivre un destin contraire à toutes les règles</w:t>
      </w:r>
      <w:r>
        <w:rPr>
          <w:lang w:eastAsia="fr-FR" w:bidi="fr-FR"/>
        </w:rPr>
        <w:t> </w:t>
      </w:r>
      <w:r>
        <w:rPr>
          <w:rStyle w:val="Appelnotedebasdep"/>
        </w:rPr>
        <w:footnoteReference w:id="225"/>
      </w:r>
      <w:r w:rsidRPr="003C5072">
        <w:rPr>
          <w:lang w:eastAsia="fr-FR" w:bidi="fr-FR"/>
        </w:rPr>
        <w:t>. »</w:t>
      </w:r>
    </w:p>
    <w:p w:rsidR="006B1899" w:rsidRPr="003C5072" w:rsidRDefault="006B1899" w:rsidP="006B1899">
      <w:pPr>
        <w:spacing w:before="120" w:after="120"/>
        <w:jc w:val="both"/>
      </w:pPr>
      <w:r w:rsidRPr="003C5072">
        <w:rPr>
          <w:lang w:eastAsia="fr-FR" w:bidi="fr-FR"/>
        </w:rPr>
        <w:t>L’autre but de l’impérieux négativisme de Genet est la rationalis</w:t>
      </w:r>
      <w:r w:rsidRPr="003C5072">
        <w:rPr>
          <w:lang w:eastAsia="fr-FR" w:bidi="fr-FR"/>
        </w:rPr>
        <w:t>a</w:t>
      </w:r>
      <w:r w:rsidRPr="003C5072">
        <w:rPr>
          <w:lang w:eastAsia="fr-FR" w:bidi="fr-FR"/>
        </w:rPr>
        <w:t>tion cognitive de ses rejets et contre-rejets de « votre monde ». Ce s</w:t>
      </w:r>
      <w:r w:rsidRPr="003C5072">
        <w:rPr>
          <w:lang w:eastAsia="fr-FR" w:bidi="fr-FR"/>
        </w:rPr>
        <w:t>e</w:t>
      </w:r>
      <w:r w:rsidRPr="003C5072">
        <w:rPr>
          <w:lang w:eastAsia="fr-FR" w:bidi="fr-FR"/>
        </w:rPr>
        <w:t>cond projet contient plus qu'une</w:t>
      </w:r>
      <w:r>
        <w:rPr>
          <w:lang w:eastAsia="fr-FR" w:bidi="fr-FR"/>
        </w:rPr>
        <w:t xml:space="preserve"> </w:t>
      </w:r>
      <w:r>
        <w:t xml:space="preserve">[279] </w:t>
      </w:r>
      <w:r w:rsidRPr="003C5072">
        <w:rPr>
          <w:lang w:eastAsia="fr-FR" w:bidi="fr-FR"/>
        </w:rPr>
        <w:t xml:space="preserve">nuance de ressentiment, car il n’a jamais renoncé à son désir d’être accepté, même par des </w:t>
      </w:r>
      <w:r w:rsidRPr="00EC0ADB">
        <w:rPr>
          <w:i/>
          <w:iCs/>
        </w:rPr>
        <w:t xml:space="preserve">voies conventionnelles </w:t>
      </w:r>
      <w:r w:rsidRPr="003C5072">
        <w:rPr>
          <w:lang w:eastAsia="fr-FR" w:bidi="fr-FR"/>
        </w:rPr>
        <w:t>et pas nécessairement en pa</w:t>
      </w:r>
      <w:r w:rsidRPr="003C5072">
        <w:rPr>
          <w:lang w:eastAsia="fr-FR" w:bidi="fr-FR"/>
        </w:rPr>
        <w:t>s</w:t>
      </w:r>
      <w:r w:rsidRPr="003C5072">
        <w:rPr>
          <w:lang w:eastAsia="fr-FR" w:bidi="fr-FR"/>
        </w:rPr>
        <w:t>sant par la fange de la sordidité et du crime : « ...à mon corps, à mes bras, je voulais donner l’occasion d’attitudes d’une conventio</w:t>
      </w:r>
      <w:r w:rsidRPr="003C5072">
        <w:rPr>
          <w:lang w:eastAsia="fr-FR" w:bidi="fr-FR"/>
        </w:rPr>
        <w:t>n</w:t>
      </w:r>
      <w:r w:rsidRPr="003C5072">
        <w:rPr>
          <w:lang w:eastAsia="fr-FR" w:bidi="fr-FR"/>
        </w:rPr>
        <w:t>nelle beauté, capables</w:t>
      </w:r>
      <w:r>
        <w:rPr>
          <w:lang w:eastAsia="fr-FR" w:bidi="fr-FR"/>
        </w:rPr>
        <w:t xml:space="preserve"> de m’intégrer dans votre monde </w:t>
      </w:r>
      <w:r>
        <w:rPr>
          <w:rStyle w:val="Appelnotedebasdep"/>
        </w:rPr>
        <w:footnoteReference w:id="226"/>
      </w:r>
      <w:r>
        <w:rPr>
          <w:lang w:eastAsia="fr-FR" w:bidi="fr-FR"/>
        </w:rPr>
        <w:t>. </w:t>
      </w:r>
      <w:r w:rsidRPr="003C5072">
        <w:rPr>
          <w:lang w:eastAsia="fr-FR" w:bidi="fr-FR"/>
        </w:rPr>
        <w:t>» Sans a</w:t>
      </w:r>
      <w:r w:rsidRPr="003C5072">
        <w:rPr>
          <w:lang w:eastAsia="fr-FR" w:bidi="fr-FR"/>
        </w:rPr>
        <w:t>u</w:t>
      </w:r>
      <w:r w:rsidRPr="003C5072">
        <w:rPr>
          <w:lang w:eastAsia="fr-FR" w:bidi="fr-FR"/>
        </w:rPr>
        <w:t>cun succès, bien entendu !</w:t>
      </w:r>
    </w:p>
    <w:p w:rsidR="006B1899" w:rsidRPr="003C5072" w:rsidRDefault="006B1899" w:rsidP="006B1899">
      <w:pPr>
        <w:spacing w:before="120" w:after="120"/>
        <w:jc w:val="both"/>
      </w:pPr>
      <w:r w:rsidRPr="003C5072">
        <w:rPr>
          <w:lang w:eastAsia="fr-FR" w:bidi="fr-FR"/>
        </w:rPr>
        <w:t>D’autre part, sa transformation normative aussi n’a pas été insta</w:t>
      </w:r>
      <w:r w:rsidRPr="003C5072">
        <w:rPr>
          <w:lang w:eastAsia="fr-FR" w:bidi="fr-FR"/>
        </w:rPr>
        <w:t>n</w:t>
      </w:r>
      <w:r w:rsidRPr="003C5072">
        <w:rPr>
          <w:lang w:eastAsia="fr-FR" w:bidi="fr-FR"/>
        </w:rPr>
        <w:t>tanée ; il eut ses luttes intérieures avec les restes, les lambeaux de m</w:t>
      </w:r>
      <w:r w:rsidRPr="003C5072">
        <w:rPr>
          <w:lang w:eastAsia="fr-FR" w:bidi="fr-FR"/>
        </w:rPr>
        <w:t>o</w:t>
      </w:r>
      <w:r w:rsidRPr="003C5072">
        <w:rPr>
          <w:lang w:eastAsia="fr-FR" w:bidi="fr-FR"/>
        </w:rPr>
        <w:t>rale conventionnelle qu’il avait réussi à intérioriser à partir de son e</w:t>
      </w:r>
      <w:r w:rsidRPr="003C5072">
        <w:rPr>
          <w:lang w:eastAsia="fr-FR" w:bidi="fr-FR"/>
        </w:rPr>
        <w:t>n</w:t>
      </w:r>
      <w:r w:rsidRPr="003C5072">
        <w:rPr>
          <w:lang w:eastAsia="fr-FR" w:bidi="fr-FR"/>
        </w:rPr>
        <w:t>tourage : « ...je dus combattre [...] pour abolir ce qu’on nomme le r</w:t>
      </w:r>
      <w:r w:rsidRPr="003C5072">
        <w:rPr>
          <w:lang w:eastAsia="fr-FR" w:bidi="fr-FR"/>
        </w:rPr>
        <w:t>e</w:t>
      </w:r>
      <w:r>
        <w:rPr>
          <w:lang w:eastAsia="fr-FR" w:bidi="fr-FR"/>
        </w:rPr>
        <w:t>mords..</w:t>
      </w:r>
      <w:r w:rsidRPr="003C5072">
        <w:rPr>
          <w:lang w:eastAsia="fr-FR" w:bidi="fr-FR"/>
        </w:rPr>
        <w:t>.</w:t>
      </w:r>
      <w:r>
        <w:rPr>
          <w:lang w:eastAsia="fr-FR" w:bidi="fr-FR"/>
        </w:rPr>
        <w:t> </w:t>
      </w:r>
      <w:r>
        <w:rPr>
          <w:rStyle w:val="Appelnotedebasdep"/>
        </w:rPr>
        <w:footnoteReference w:id="227"/>
      </w:r>
      <w:r>
        <w:rPr>
          <w:lang w:eastAsia="fr-FR" w:bidi="fr-FR"/>
        </w:rPr>
        <w:t>.</w:t>
      </w:r>
      <w:r w:rsidRPr="003C5072">
        <w:rPr>
          <w:lang w:eastAsia="fr-FR" w:bidi="fr-FR"/>
        </w:rPr>
        <w:t> » Ces combats auraient pu être les étapes intermédiaires d’une négation incomplète du système normatif de la « société légit</w:t>
      </w:r>
      <w:r w:rsidRPr="003C5072">
        <w:rPr>
          <w:lang w:eastAsia="fr-FR" w:bidi="fr-FR"/>
        </w:rPr>
        <w:t>i</w:t>
      </w:r>
      <w:r w:rsidRPr="003C5072">
        <w:rPr>
          <w:lang w:eastAsia="fr-FR" w:bidi="fr-FR"/>
        </w:rPr>
        <w:t>me ». L’attitude exagérément révolutionnaire contre les normes « légitimes » indique une lutte intérieure, une ambivalence envers les normes attaquées. Cependant, ces étapes furent franchies très rapid</w:t>
      </w:r>
      <w:r w:rsidRPr="003C5072">
        <w:rPr>
          <w:lang w:eastAsia="fr-FR" w:bidi="fr-FR"/>
        </w:rPr>
        <w:t>e</w:t>
      </w:r>
      <w:r w:rsidRPr="003C5072">
        <w:rPr>
          <w:lang w:eastAsia="fr-FR" w:bidi="fr-FR"/>
        </w:rPr>
        <w:t>ment, et dès sa première profession de foi de voleur il semble pou</w:t>
      </w:r>
      <w:r w:rsidRPr="003C5072">
        <w:rPr>
          <w:lang w:eastAsia="fr-FR" w:bidi="fr-FR"/>
        </w:rPr>
        <w:t>r</w:t>
      </w:r>
      <w:r w:rsidRPr="003C5072">
        <w:rPr>
          <w:lang w:eastAsia="fr-FR" w:bidi="fr-FR"/>
        </w:rPr>
        <w:t>suivre d’un galop furieux son identité intérieure et son salut. Son ide</w:t>
      </w:r>
      <w:r w:rsidRPr="003C5072">
        <w:rPr>
          <w:lang w:eastAsia="fr-FR" w:bidi="fr-FR"/>
        </w:rPr>
        <w:t>n</w:t>
      </w:r>
      <w:r w:rsidRPr="003C5072">
        <w:rPr>
          <w:lang w:eastAsia="fr-FR" w:bidi="fr-FR"/>
        </w:rPr>
        <w:t>tité intérieure brûle de réaliser le portrait imposé : « ...dans les bagnes d’enfants, dans les prisons, dans les bars ce n'est pas l’aventure héro</w:t>
      </w:r>
      <w:r w:rsidRPr="003C5072">
        <w:rPr>
          <w:lang w:eastAsia="fr-FR" w:bidi="fr-FR"/>
        </w:rPr>
        <w:t>ï</w:t>
      </w:r>
      <w:r w:rsidRPr="003C5072">
        <w:rPr>
          <w:lang w:eastAsia="fr-FR" w:bidi="fr-FR"/>
        </w:rPr>
        <w:t>que que je cherchais, j’y pou</w:t>
      </w:r>
      <w:r w:rsidRPr="003C5072">
        <w:rPr>
          <w:lang w:eastAsia="fr-FR" w:bidi="fr-FR"/>
        </w:rPr>
        <w:t>r</w:t>
      </w:r>
      <w:r w:rsidRPr="003C5072">
        <w:rPr>
          <w:lang w:eastAsia="fr-FR" w:bidi="fr-FR"/>
        </w:rPr>
        <w:t xml:space="preserve">suivais </w:t>
      </w:r>
      <w:r w:rsidRPr="00EC0ADB">
        <w:rPr>
          <w:i/>
          <w:iCs/>
        </w:rPr>
        <w:t>mon identification</w:t>
      </w:r>
      <w:r w:rsidRPr="003C5072">
        <w:rPr>
          <w:lang w:eastAsia="fr-FR" w:bidi="fr-FR"/>
        </w:rPr>
        <w:t xml:space="preserve"> avec les </w:t>
      </w:r>
      <w:r w:rsidRPr="00EC0ADB">
        <w:rPr>
          <w:i/>
          <w:iCs/>
        </w:rPr>
        <w:t>plus beaux</w:t>
      </w:r>
      <w:r w:rsidRPr="003C5072">
        <w:rPr>
          <w:lang w:eastAsia="fr-FR" w:bidi="fr-FR"/>
        </w:rPr>
        <w:t xml:space="preserve"> et les plus infortunés criminels</w:t>
      </w:r>
      <w:r>
        <w:rPr>
          <w:lang w:eastAsia="fr-FR" w:bidi="fr-FR"/>
        </w:rPr>
        <w:t> </w:t>
      </w:r>
      <w:r>
        <w:rPr>
          <w:rStyle w:val="Appelnotedebasdep"/>
        </w:rPr>
        <w:footnoteReference w:id="228"/>
      </w:r>
      <w:r w:rsidRPr="003C5072">
        <w:rPr>
          <w:lang w:eastAsia="fr-FR" w:bidi="fr-FR"/>
        </w:rPr>
        <w:t> » En effet, cette identific</w:t>
      </w:r>
      <w:r w:rsidRPr="003C5072">
        <w:rPr>
          <w:lang w:eastAsia="fr-FR" w:bidi="fr-FR"/>
        </w:rPr>
        <w:t>a</w:t>
      </w:r>
      <w:r w:rsidRPr="003C5072">
        <w:rPr>
          <w:lang w:eastAsia="fr-FR" w:bidi="fr-FR"/>
        </w:rPr>
        <w:t>tion avec les images crimine</w:t>
      </w:r>
      <w:r w:rsidRPr="003C5072">
        <w:rPr>
          <w:lang w:eastAsia="fr-FR" w:bidi="fr-FR"/>
        </w:rPr>
        <w:t>l</w:t>
      </w:r>
      <w:r w:rsidRPr="003C5072">
        <w:rPr>
          <w:lang w:eastAsia="fr-FR" w:bidi="fr-FR"/>
        </w:rPr>
        <w:t>les et le désir de jouer des rôles criminels s’accordent avec la théorie courante du comportement criminel</w:t>
      </w:r>
      <w:r>
        <w:rPr>
          <w:lang w:eastAsia="fr-FR" w:bidi="fr-FR"/>
        </w:rPr>
        <w:t> </w:t>
      </w:r>
      <w:r>
        <w:rPr>
          <w:rStyle w:val="Appelnotedebasdep"/>
        </w:rPr>
        <w:footnoteReference w:id="229"/>
      </w:r>
      <w:r w:rsidRPr="003C5072">
        <w:rPr>
          <w:lang w:eastAsia="fr-FR" w:bidi="fr-FR"/>
        </w:rPr>
        <w:t>. Ce</w:t>
      </w:r>
      <w:r w:rsidRPr="003C5072">
        <w:rPr>
          <w:lang w:eastAsia="fr-FR" w:bidi="fr-FR"/>
        </w:rPr>
        <w:t>t</w:t>
      </w:r>
      <w:r w:rsidRPr="003C5072">
        <w:rPr>
          <w:lang w:eastAsia="fr-FR" w:bidi="fr-FR"/>
        </w:rPr>
        <w:t>te dernière présuppose une identification intérieure avec l’image criminelle antérieurement à la conduite ext</w:t>
      </w:r>
      <w:r w:rsidRPr="003C5072">
        <w:rPr>
          <w:lang w:eastAsia="fr-FR" w:bidi="fr-FR"/>
        </w:rPr>
        <w:t>é</w:t>
      </w:r>
      <w:r w:rsidRPr="003C5072">
        <w:rPr>
          <w:lang w:eastAsia="fr-FR" w:bidi="fr-FR"/>
        </w:rPr>
        <w:t>rieure délinquante mais elle n’essaye pas d’expliquer pourquoi certains êtres s’identifient avec des images cr</w:t>
      </w:r>
      <w:r w:rsidRPr="003C5072">
        <w:rPr>
          <w:lang w:eastAsia="fr-FR" w:bidi="fr-FR"/>
        </w:rPr>
        <w:t>i</w:t>
      </w:r>
      <w:r w:rsidRPr="003C5072">
        <w:rPr>
          <w:lang w:eastAsia="fr-FR" w:bidi="fr-FR"/>
        </w:rPr>
        <w:t>minelles et d'autres avec des images non criminelles. La théorie stig</w:t>
      </w:r>
      <w:r>
        <w:rPr>
          <w:lang w:eastAsia="fr-FR" w:bidi="fr-FR"/>
        </w:rPr>
        <w:t>matique pourrait expliquer par</w:t>
      </w:r>
      <w:r w:rsidRPr="003C5072">
        <w:rPr>
          <w:lang w:eastAsia="fr-FR" w:bidi="fr-FR"/>
        </w:rPr>
        <w:t>tiellement</w:t>
      </w:r>
      <w:r>
        <w:t xml:space="preserve"> [280]</w:t>
      </w:r>
      <w:r w:rsidRPr="003C5072">
        <w:rPr>
          <w:lang w:eastAsia="fr-FR" w:bidi="fr-FR"/>
        </w:rPr>
        <w:t xml:space="preserve"> cette diff</w:t>
      </w:r>
      <w:r w:rsidRPr="003C5072">
        <w:rPr>
          <w:lang w:eastAsia="fr-FR" w:bidi="fr-FR"/>
        </w:rPr>
        <w:t>é</w:t>
      </w:r>
      <w:r w:rsidRPr="003C5072">
        <w:rPr>
          <w:lang w:eastAsia="fr-FR" w:bidi="fr-FR"/>
        </w:rPr>
        <w:t>rence d’identification. Un être marqué du stigmate de voleur reche</w:t>
      </w:r>
      <w:r w:rsidRPr="003C5072">
        <w:rPr>
          <w:lang w:eastAsia="fr-FR" w:bidi="fr-FR"/>
        </w:rPr>
        <w:t>r</w:t>
      </w:r>
      <w:r w:rsidRPr="003C5072">
        <w:rPr>
          <w:lang w:eastAsia="fr-FR" w:bidi="fr-FR"/>
        </w:rPr>
        <w:t>cherait, éventuellement, les images crimine</w:t>
      </w:r>
      <w:r w:rsidRPr="003C5072">
        <w:rPr>
          <w:lang w:eastAsia="fr-FR" w:bidi="fr-FR"/>
        </w:rPr>
        <w:t>l</w:t>
      </w:r>
      <w:r w:rsidRPr="003C5072">
        <w:rPr>
          <w:lang w:eastAsia="fr-FR" w:bidi="fr-FR"/>
        </w:rPr>
        <w:t>les appropriées auxquelles s’identifier, afin de se conformer intérie</w:t>
      </w:r>
      <w:r w:rsidRPr="003C5072">
        <w:rPr>
          <w:lang w:eastAsia="fr-FR" w:bidi="fr-FR"/>
        </w:rPr>
        <w:t>u</w:t>
      </w:r>
      <w:r w:rsidRPr="003C5072">
        <w:rPr>
          <w:lang w:eastAsia="fr-FR" w:bidi="fr-FR"/>
        </w:rPr>
        <w:t>rement à l’image qui lui est imposée. Pour Genet, cette cristallisation de son identité autour de la notion de crime e</w:t>
      </w:r>
      <w:r w:rsidRPr="003C5072">
        <w:rPr>
          <w:lang w:eastAsia="fr-FR" w:bidi="fr-FR"/>
        </w:rPr>
        <w:t>x</w:t>
      </w:r>
      <w:r w:rsidRPr="003C5072">
        <w:rPr>
          <w:lang w:eastAsia="fr-FR" w:bidi="fr-FR"/>
        </w:rPr>
        <w:t>trême, la perfection dans la bassesse et le satanisme dans le mal devinrent sa conception perso</w:t>
      </w:r>
      <w:r w:rsidRPr="003C5072">
        <w:rPr>
          <w:lang w:eastAsia="fr-FR" w:bidi="fr-FR"/>
        </w:rPr>
        <w:t>n</w:t>
      </w:r>
      <w:r w:rsidRPr="003C5072">
        <w:rPr>
          <w:lang w:eastAsia="fr-FR" w:bidi="fr-FR"/>
        </w:rPr>
        <w:t>nelle du salut.</w:t>
      </w:r>
    </w:p>
    <w:p w:rsidR="006B1899" w:rsidRPr="003C5072" w:rsidRDefault="006B1899" w:rsidP="006B1899">
      <w:pPr>
        <w:spacing w:before="120" w:after="120"/>
        <w:jc w:val="both"/>
      </w:pPr>
      <w:r w:rsidRPr="003C5072">
        <w:rPr>
          <w:lang w:eastAsia="fr-FR" w:bidi="fr-FR"/>
        </w:rPr>
        <w:t>« Enfin plus ma culpabilité serait grande, à vos yeux, entière, tot</w:t>
      </w:r>
      <w:r w:rsidRPr="003C5072">
        <w:rPr>
          <w:lang w:eastAsia="fr-FR" w:bidi="fr-FR"/>
        </w:rPr>
        <w:t>a</w:t>
      </w:r>
      <w:r w:rsidRPr="003C5072">
        <w:rPr>
          <w:lang w:eastAsia="fr-FR" w:bidi="fr-FR"/>
        </w:rPr>
        <w:t>lement assumée, plus grande sera ma liberté. Plus parfaite ma sol</w:t>
      </w:r>
      <w:r w:rsidRPr="003C5072">
        <w:rPr>
          <w:lang w:eastAsia="fr-FR" w:bidi="fr-FR"/>
        </w:rPr>
        <w:t>i</w:t>
      </w:r>
      <w:r w:rsidRPr="003C5072">
        <w:rPr>
          <w:lang w:eastAsia="fr-FR" w:bidi="fr-FR"/>
        </w:rPr>
        <w:t>tude et mon unicité. Par ma culpabilité encore je gagnais le droit à l’intelligence. Trop de gens, me disais-je, pensent et qui n’en ont pas le droit. Ils n’ont pas payé d’une entreprise telle que penser devi</w:t>
      </w:r>
      <w:r>
        <w:rPr>
          <w:lang w:eastAsia="fr-FR" w:bidi="fr-FR"/>
        </w:rPr>
        <w:t>ent indispensable à votre salut </w:t>
      </w:r>
      <w:r>
        <w:rPr>
          <w:rStyle w:val="Appelnotedebasdep"/>
        </w:rPr>
        <w:footnoteReference w:id="230"/>
      </w:r>
      <w:r>
        <w:rPr>
          <w:lang w:eastAsia="fr-FR" w:bidi="fr-FR"/>
        </w:rPr>
        <w:t> </w:t>
      </w:r>
      <w:r w:rsidRPr="003C5072">
        <w:rPr>
          <w:lang w:eastAsia="fr-FR" w:bidi="fr-FR"/>
        </w:rPr>
        <w:t>»</w:t>
      </w:r>
    </w:p>
    <w:p w:rsidR="006B1899" w:rsidRDefault="006B1899" w:rsidP="006B1899">
      <w:pPr>
        <w:spacing w:before="120" w:after="120"/>
        <w:jc w:val="both"/>
        <w:rPr>
          <w:lang w:eastAsia="fr-FR" w:bidi="fr-FR"/>
        </w:rPr>
      </w:pPr>
      <w:r>
        <w:rPr>
          <w:lang w:eastAsia="fr-FR" w:bidi="fr-FR"/>
        </w:rPr>
        <w:t>………………………………………………………………</w:t>
      </w:r>
    </w:p>
    <w:p w:rsidR="006B1899" w:rsidRPr="003C5072" w:rsidRDefault="006B1899" w:rsidP="006B1899">
      <w:pPr>
        <w:spacing w:before="120" w:after="120"/>
        <w:jc w:val="both"/>
      </w:pPr>
      <w:r w:rsidRPr="003C5072">
        <w:rPr>
          <w:lang w:eastAsia="fr-FR" w:bidi="fr-FR"/>
        </w:rPr>
        <w:t>Mendiant en Espagne, voleur en France, déserteur de la Légion Etrangère, prostitué mâle faisant de la contrebande de drogues dans toute l’Europe. Après quelques années de cette vie, Genet et « votre monde » n’ont aucun amour l’un pour l’autre ; leur hostilité récipr</w:t>
      </w:r>
      <w:r w:rsidRPr="003C5072">
        <w:rPr>
          <w:lang w:eastAsia="fr-FR" w:bidi="fr-FR"/>
        </w:rPr>
        <w:t>o</w:t>
      </w:r>
      <w:r w:rsidRPr="003C5072">
        <w:rPr>
          <w:lang w:eastAsia="fr-FR" w:bidi="fr-FR"/>
        </w:rPr>
        <w:t>que s’exerce à travers les barreaux et fissures de la barricade légale et sociale qui les sépare. Genet, le petit bâtard, que son rapport à un a</w:t>
      </w:r>
      <w:r w:rsidRPr="003C5072">
        <w:rPr>
          <w:lang w:eastAsia="fr-FR" w:bidi="fr-FR"/>
        </w:rPr>
        <w:t>u</w:t>
      </w:r>
      <w:r w:rsidRPr="003C5072">
        <w:rPr>
          <w:lang w:eastAsia="fr-FR" w:bidi="fr-FR"/>
        </w:rPr>
        <w:t>trui forçait à devenir ce qu’on lui avait imposé d’être, se mue en un exclu bell</w:t>
      </w:r>
      <w:r w:rsidRPr="003C5072">
        <w:rPr>
          <w:lang w:eastAsia="fr-FR" w:bidi="fr-FR"/>
        </w:rPr>
        <w:t>i</w:t>
      </w:r>
      <w:r w:rsidRPr="003C5072">
        <w:rPr>
          <w:lang w:eastAsia="fr-FR" w:bidi="fr-FR"/>
        </w:rPr>
        <w:t>queux qui chérit un mal qu’il oppose au mal déguisé de « votre monde ». Le sens fond</w:t>
      </w:r>
      <w:r w:rsidRPr="003C5072">
        <w:rPr>
          <w:lang w:eastAsia="fr-FR" w:bidi="fr-FR"/>
        </w:rPr>
        <w:t>a</w:t>
      </w:r>
      <w:r w:rsidRPr="003C5072">
        <w:rPr>
          <w:lang w:eastAsia="fr-FR" w:bidi="fr-FR"/>
        </w:rPr>
        <w:t>mental du vol, pour Genet, c’est d’être diamétralement contraire et inverse au monde lég</w:t>
      </w:r>
      <w:r w:rsidRPr="003C5072">
        <w:rPr>
          <w:lang w:eastAsia="fr-FR" w:bidi="fr-FR"/>
        </w:rPr>
        <w:t>i</w:t>
      </w:r>
      <w:r w:rsidRPr="003C5072">
        <w:rPr>
          <w:lang w:eastAsia="fr-FR" w:bidi="fr-FR"/>
        </w:rPr>
        <w:t>time : « Pendant une demi-heure je vais op</w:t>
      </w:r>
      <w:r w:rsidRPr="003C5072">
        <w:rPr>
          <w:lang w:eastAsia="fr-FR" w:bidi="fr-FR"/>
        </w:rPr>
        <w:t>é</w:t>
      </w:r>
      <w:r w:rsidRPr="003C5072">
        <w:rPr>
          <w:lang w:eastAsia="fr-FR" w:bidi="fr-FR"/>
        </w:rPr>
        <w:t>rer (il s’agit d’un cambriolage), si je suis seul dans un monde qui sera l’envers du monde habituel. [...] Je ne songe pas précisément au propriétaire du lieu, mais tous mes gestes l’</w:t>
      </w:r>
      <w:r>
        <w:rPr>
          <w:lang w:eastAsia="fr-FR" w:bidi="fr-FR"/>
        </w:rPr>
        <w:t>évoquent à mesure qu’ils le voi</w:t>
      </w:r>
      <w:r w:rsidRPr="003C5072">
        <w:rPr>
          <w:lang w:eastAsia="fr-FR" w:bidi="fr-FR"/>
        </w:rPr>
        <w:t>t</w:t>
      </w:r>
      <w:r>
        <w:rPr>
          <w:lang w:eastAsia="fr-FR" w:bidi="fr-FR"/>
        </w:rPr>
        <w:t> </w:t>
      </w:r>
      <w:r>
        <w:rPr>
          <w:rStyle w:val="Appelnotedebasdep"/>
        </w:rPr>
        <w:footnoteReference w:id="231"/>
      </w:r>
      <w:r w:rsidRPr="003C5072">
        <w:rPr>
          <w:lang w:eastAsia="fr-FR" w:bidi="fr-FR"/>
        </w:rPr>
        <w:t>. » L’habileté et la littéralité du monde criminel contrastent avec l’hypocrisie, le poli, les valeurs a</w:t>
      </w:r>
      <w:r w:rsidRPr="003C5072">
        <w:rPr>
          <w:lang w:eastAsia="fr-FR" w:bidi="fr-FR"/>
        </w:rPr>
        <w:t>m</w:t>
      </w:r>
      <w:r w:rsidRPr="003C5072">
        <w:rPr>
          <w:lang w:eastAsia="fr-FR" w:bidi="fr-FR"/>
        </w:rPr>
        <w:t>biguës de « votre monde ». App</w:t>
      </w:r>
      <w:r w:rsidRPr="003C5072">
        <w:rPr>
          <w:lang w:eastAsia="fr-FR" w:bidi="fr-FR"/>
        </w:rPr>
        <w:t>a</w:t>
      </w:r>
      <w:r w:rsidRPr="003C5072">
        <w:rPr>
          <w:lang w:eastAsia="fr-FR" w:bidi="fr-FR"/>
        </w:rPr>
        <w:t>remment, les deux différentes formes de mal, le satanisme personnel d</w:t>
      </w:r>
      <w:r>
        <w:rPr>
          <w:lang w:eastAsia="fr-FR" w:bidi="fr-FR"/>
        </w:rPr>
        <w:t>e Genet et la mons</w:t>
      </w:r>
      <w:r w:rsidRPr="003C5072">
        <w:rPr>
          <w:lang w:eastAsia="fr-FR" w:bidi="fr-FR"/>
        </w:rPr>
        <w:t>truosité</w:t>
      </w:r>
      <w:r>
        <w:t xml:space="preserve"> [281]</w:t>
      </w:r>
      <w:r w:rsidRPr="003C5072">
        <w:rPr>
          <w:lang w:eastAsia="fr-FR" w:bidi="fr-FR"/>
        </w:rPr>
        <w:t xml:space="preserve"> de « vot</w:t>
      </w:r>
      <w:r>
        <w:rPr>
          <w:lang w:eastAsia="fr-FR" w:bidi="fr-FR"/>
        </w:rPr>
        <w:t>re monde », furent conçues par l</w:t>
      </w:r>
      <w:r w:rsidRPr="003C5072">
        <w:rPr>
          <w:lang w:eastAsia="fr-FR" w:bidi="fr-FR"/>
        </w:rPr>
        <w:t>ui comme des champs de forces se co</w:t>
      </w:r>
      <w:r w:rsidRPr="003C5072">
        <w:rPr>
          <w:lang w:eastAsia="fr-FR" w:bidi="fr-FR"/>
        </w:rPr>
        <w:t>m</w:t>
      </w:r>
      <w:r w:rsidRPr="003C5072">
        <w:rPr>
          <w:lang w:eastAsia="fr-FR" w:bidi="fr-FR"/>
        </w:rPr>
        <w:t>battant et se repoussant l'une l’autre.</w:t>
      </w:r>
    </w:p>
    <w:p w:rsidR="006B1899" w:rsidRPr="003C5072" w:rsidRDefault="006B1899" w:rsidP="006B1899">
      <w:pPr>
        <w:spacing w:before="120" w:after="120"/>
        <w:jc w:val="both"/>
      </w:pPr>
      <w:r w:rsidRPr="003C5072">
        <w:rPr>
          <w:lang w:eastAsia="fr-FR" w:bidi="fr-FR"/>
        </w:rPr>
        <w:t>Genet, en tant que membre du groupe cr</w:t>
      </w:r>
      <w:r w:rsidRPr="003C5072">
        <w:rPr>
          <w:lang w:eastAsia="fr-FR" w:bidi="fr-FR"/>
        </w:rPr>
        <w:t>i</w:t>
      </w:r>
      <w:r w:rsidRPr="003C5072">
        <w:rPr>
          <w:lang w:eastAsia="fr-FR" w:bidi="fr-FR"/>
        </w:rPr>
        <w:t>minel, sera traité plus tard ; pour le moment nous voulons analyser l’état d’esprit de Genet considéré comme individu criminel. Il affirme être heureux dans son désespoir, et son adoration extatique de la destruction touche à la pa</w:t>
      </w:r>
      <w:r w:rsidRPr="003C5072">
        <w:rPr>
          <w:lang w:eastAsia="fr-FR" w:bidi="fr-FR"/>
        </w:rPr>
        <w:t>s</w:t>
      </w:r>
      <w:r w:rsidRPr="003C5072">
        <w:rPr>
          <w:lang w:eastAsia="fr-FR" w:bidi="fr-FR"/>
        </w:rPr>
        <w:t>sion pour Thanatos. Trouverons-nous là une preuve pour la querelle psychanalytique qui veut que le crime soit alimenté par une nécessité de se détruire, par un désir d’être puni pour une faute subconsciente non pa</w:t>
      </w:r>
      <w:r w:rsidRPr="003C5072">
        <w:rPr>
          <w:lang w:eastAsia="fr-FR" w:bidi="fr-FR"/>
        </w:rPr>
        <w:t>r</w:t>
      </w:r>
      <w:r w:rsidRPr="003C5072">
        <w:rPr>
          <w:lang w:eastAsia="fr-FR" w:bidi="fr-FR"/>
        </w:rPr>
        <w:t>donnée ? Ceci ne semble pas nécessairement être le cas si nous choisissons de nous en r</w:t>
      </w:r>
      <w:r w:rsidRPr="003C5072">
        <w:rPr>
          <w:lang w:eastAsia="fr-FR" w:bidi="fr-FR"/>
        </w:rPr>
        <w:t>e</w:t>
      </w:r>
      <w:r w:rsidRPr="003C5072">
        <w:rPr>
          <w:lang w:eastAsia="fr-FR" w:bidi="fr-FR"/>
        </w:rPr>
        <w:t>mettre à l’évidence qui ressort de la présente étude. L'acte criminel, pour Genet, signifie vigueur, liberté et acco</w:t>
      </w:r>
      <w:r w:rsidRPr="003C5072">
        <w:rPr>
          <w:lang w:eastAsia="fr-FR" w:bidi="fr-FR"/>
        </w:rPr>
        <w:t>m</w:t>
      </w:r>
      <w:r w:rsidRPr="003C5072">
        <w:rPr>
          <w:lang w:eastAsia="fr-FR" w:bidi="fr-FR"/>
        </w:rPr>
        <w:t>plissement.</w:t>
      </w:r>
    </w:p>
    <w:p w:rsidR="006B1899" w:rsidRPr="003C5072" w:rsidRDefault="006B1899" w:rsidP="006B1899">
      <w:pPr>
        <w:spacing w:before="120" w:after="120"/>
        <w:jc w:val="both"/>
      </w:pPr>
      <w:r w:rsidRPr="003C5072">
        <w:rPr>
          <w:lang w:eastAsia="fr-FR" w:bidi="fr-FR"/>
        </w:rPr>
        <w:t>Vigueur parce que dans l’acte de voler il faut mettre beaucoup d’énergie et de concentration ; il y a une « fin unique », une combina</w:t>
      </w:r>
      <w:r w:rsidRPr="003C5072">
        <w:rPr>
          <w:lang w:eastAsia="fr-FR" w:bidi="fr-FR"/>
        </w:rPr>
        <w:t>i</w:t>
      </w:r>
      <w:r w:rsidRPr="003C5072">
        <w:rPr>
          <w:lang w:eastAsia="fr-FR" w:bidi="fr-FR"/>
        </w:rPr>
        <w:t>son de sacrifice et de damnation qui, pour Genet, est l’épitomé de la vigueur morale</w:t>
      </w:r>
      <w:r>
        <w:rPr>
          <w:lang w:eastAsia="fr-FR" w:bidi="fr-FR"/>
        </w:rPr>
        <w:t> </w:t>
      </w:r>
      <w:r>
        <w:rPr>
          <w:rStyle w:val="Appelnotedebasdep"/>
        </w:rPr>
        <w:footnoteReference w:id="232"/>
      </w:r>
      <w:r w:rsidRPr="003C5072">
        <w:rPr>
          <w:rStyle w:val="Corpsdutexte2Italique"/>
        </w:rPr>
        <w:t>.</w:t>
      </w:r>
    </w:p>
    <w:p w:rsidR="006B1899" w:rsidRPr="003C5072" w:rsidRDefault="006B1899" w:rsidP="006B1899">
      <w:pPr>
        <w:spacing w:before="120" w:after="120"/>
        <w:jc w:val="both"/>
      </w:pPr>
      <w:r w:rsidRPr="003C5072">
        <w:rPr>
          <w:lang w:eastAsia="fr-FR" w:bidi="fr-FR"/>
        </w:rPr>
        <w:t>Liberté, parce que l’exécution d’un crime ou d’une trahison prov</w:t>
      </w:r>
      <w:r w:rsidRPr="003C5072">
        <w:rPr>
          <w:lang w:eastAsia="fr-FR" w:bidi="fr-FR"/>
        </w:rPr>
        <w:t>o</w:t>
      </w:r>
      <w:r w:rsidRPr="003C5072">
        <w:rPr>
          <w:lang w:eastAsia="fr-FR" w:bidi="fr-FR"/>
        </w:rPr>
        <w:t>que une sensation d’aise dénuée de toute préoccupation morale, un sen</w:t>
      </w:r>
      <w:r>
        <w:rPr>
          <w:lang w:eastAsia="fr-FR" w:bidi="fr-FR"/>
        </w:rPr>
        <w:t>timent de détachement expiatoire </w:t>
      </w:r>
      <w:r>
        <w:rPr>
          <w:rStyle w:val="Appelnotedebasdep"/>
        </w:rPr>
        <w:footnoteReference w:id="233"/>
      </w:r>
      <w:r w:rsidRPr="003C5072">
        <w:rPr>
          <w:lang w:eastAsia="fr-FR" w:bidi="fr-FR"/>
        </w:rPr>
        <w:t>.</w:t>
      </w:r>
    </w:p>
    <w:p w:rsidR="006B1899" w:rsidRPr="003C5072" w:rsidRDefault="006B1899" w:rsidP="006B1899">
      <w:pPr>
        <w:spacing w:before="120" w:after="120"/>
        <w:jc w:val="both"/>
      </w:pPr>
      <w:r w:rsidRPr="003C5072">
        <w:rPr>
          <w:lang w:eastAsia="fr-FR" w:bidi="fr-FR"/>
        </w:rPr>
        <w:t>Accomplissement, parce que la violence intérieure propre à l’acte de voler lui confère une aura rituelle et religieuse, un goût de s</w:t>
      </w:r>
      <w:r w:rsidRPr="003C5072">
        <w:rPr>
          <w:lang w:eastAsia="fr-FR" w:bidi="fr-FR"/>
        </w:rPr>
        <w:t>a</w:t>
      </w:r>
      <w:r w:rsidRPr="003C5072">
        <w:rPr>
          <w:lang w:eastAsia="fr-FR" w:bidi="fr-FR"/>
        </w:rPr>
        <w:t>crifice, d’offrande ; Genet littéralement dédiait ses crimes à diverses perso</w:t>
      </w:r>
      <w:r w:rsidRPr="003C5072">
        <w:rPr>
          <w:lang w:eastAsia="fr-FR" w:bidi="fr-FR"/>
        </w:rPr>
        <w:t>n</w:t>
      </w:r>
      <w:r w:rsidRPr="003C5072">
        <w:rPr>
          <w:lang w:eastAsia="fr-FR" w:bidi="fr-FR"/>
        </w:rPr>
        <w:t>nes et objets. Le crime est, donc, un sacrifice expiatoire, un sacrifice noir, satanique. Ceci transparaît dans le fait que les fleurs qu’il dépose sur l’autel de la chapelle où il a volé, le matin, l’argent du tronc, lui paraissent noires</w:t>
      </w:r>
      <w:r>
        <w:rPr>
          <w:lang w:eastAsia="fr-FR" w:bidi="fr-FR"/>
        </w:rPr>
        <w:t> </w:t>
      </w:r>
      <w:r>
        <w:rPr>
          <w:rStyle w:val="Appelnotedebasdep"/>
        </w:rPr>
        <w:footnoteReference w:id="234"/>
      </w:r>
      <w:r w:rsidRPr="003C5072">
        <w:rPr>
          <w:lang w:eastAsia="fr-FR" w:bidi="fr-FR"/>
        </w:rPr>
        <w:t>. C’est une offra</w:t>
      </w:r>
      <w:r w:rsidRPr="003C5072">
        <w:rPr>
          <w:lang w:eastAsia="fr-FR" w:bidi="fr-FR"/>
        </w:rPr>
        <w:t>n</w:t>
      </w:r>
      <w:r w:rsidRPr="003C5072">
        <w:rPr>
          <w:lang w:eastAsia="fr-FR" w:bidi="fr-FR"/>
        </w:rPr>
        <w:t>de de messe noire, la nuit, dans une église vide et sombre. L’offrande noire rituelle, inhérente au cr</w:t>
      </w:r>
      <w:r w:rsidRPr="003C5072">
        <w:rPr>
          <w:lang w:eastAsia="fr-FR" w:bidi="fr-FR"/>
        </w:rPr>
        <w:t>i</w:t>
      </w:r>
      <w:r w:rsidRPr="003C5072">
        <w:rPr>
          <w:lang w:eastAsia="fr-FR" w:bidi="fr-FR"/>
        </w:rPr>
        <w:t>me, apporte l’expiation et la réalisation. Cette combinaison de v</w:t>
      </w:r>
      <w:r w:rsidRPr="003C5072">
        <w:rPr>
          <w:lang w:eastAsia="fr-FR" w:bidi="fr-FR"/>
        </w:rPr>
        <w:t>i</w:t>
      </w:r>
      <w:r w:rsidRPr="003C5072">
        <w:rPr>
          <w:lang w:eastAsia="fr-FR" w:bidi="fr-FR"/>
        </w:rPr>
        <w:t>gueur, liberté et accomplissement associée à l'acte criminel, semblerait mieux</w:t>
      </w:r>
      <w:r>
        <w:rPr>
          <w:lang w:eastAsia="fr-FR" w:bidi="fr-FR"/>
        </w:rPr>
        <w:t xml:space="preserve"> </w:t>
      </w:r>
      <w:r>
        <w:rPr>
          <w:szCs w:val="2"/>
        </w:rPr>
        <w:t xml:space="preserve">[282] </w:t>
      </w:r>
      <w:r w:rsidRPr="003C5072">
        <w:rPr>
          <w:lang w:eastAsia="fr-FR" w:bidi="fr-FR"/>
        </w:rPr>
        <w:t xml:space="preserve">convenir à la théorie stigmatique qu’à la formule « culpabilité </w:t>
      </w:r>
      <w:r>
        <w:rPr>
          <w:lang w:eastAsia="fr-FR" w:bidi="fr-FR"/>
        </w:rPr>
        <w:t>→</w:t>
      </w:r>
      <w:r w:rsidRPr="003C5072">
        <w:rPr>
          <w:lang w:eastAsia="fr-FR" w:bidi="fr-FR"/>
        </w:rPr>
        <w:t xml:space="preserve"> recherche du châtiment </w:t>
      </w:r>
      <w:r>
        <w:rPr>
          <w:lang w:eastAsia="fr-FR" w:bidi="fr-FR"/>
        </w:rPr>
        <w:t>→</w:t>
      </w:r>
      <w:r w:rsidRPr="003C5072">
        <w:rPr>
          <w:lang w:eastAsia="fr-FR" w:bidi="fr-FR"/>
        </w:rPr>
        <w:t xml:space="preserve"> crime » des psychanaly</w:t>
      </w:r>
      <w:r w:rsidRPr="003C5072">
        <w:rPr>
          <w:lang w:eastAsia="fr-FR" w:bidi="fr-FR"/>
        </w:rPr>
        <w:t>s</w:t>
      </w:r>
      <w:r w:rsidRPr="003C5072">
        <w:rPr>
          <w:lang w:eastAsia="fr-FR" w:bidi="fr-FR"/>
        </w:rPr>
        <w:t>tes. Quand Genet commet un crime, il agit en conformité avec l'image qui lui est attribuée. Il se conforme, tout d’abord à l’attente de son pr</w:t>
      </w:r>
      <w:r w:rsidRPr="003C5072">
        <w:rPr>
          <w:lang w:eastAsia="fr-FR" w:bidi="fr-FR"/>
        </w:rPr>
        <w:t>o</w:t>
      </w:r>
      <w:r w:rsidRPr="003C5072">
        <w:rPr>
          <w:lang w:eastAsia="fr-FR" w:bidi="fr-FR"/>
        </w:rPr>
        <w:t>che entourage, ce qui, en soi, est satisfaisant. Il n’est plus Jean, le bâtard sans nom, il est Jean, le voleur. Ce portrait personnel, nouve</w:t>
      </w:r>
      <w:r w:rsidRPr="003C5072">
        <w:rPr>
          <w:lang w:eastAsia="fr-FR" w:bidi="fr-FR"/>
        </w:rPr>
        <w:t>l</w:t>
      </w:r>
      <w:r w:rsidRPr="003C5072">
        <w:rPr>
          <w:lang w:eastAsia="fr-FR" w:bidi="fr-FR"/>
        </w:rPr>
        <w:t>lement trouvé, est une source de force et de victoire. Genet, dans un état d’« egodiffusion », pour e</w:t>
      </w:r>
      <w:r>
        <w:rPr>
          <w:lang w:eastAsia="fr-FR" w:bidi="fr-FR"/>
        </w:rPr>
        <w:t>mprunter le concept d’Erickson </w:t>
      </w:r>
      <w:r>
        <w:rPr>
          <w:rStyle w:val="Appelnotedebasdep"/>
        </w:rPr>
        <w:footnoteReference w:id="235"/>
      </w:r>
      <w:r w:rsidRPr="003C5072">
        <w:rPr>
          <w:lang w:eastAsia="fr-FR" w:bidi="fr-FR"/>
        </w:rPr>
        <w:t>, d'origine inconnue, sans parents, sans passé, avec un présent précaire et un avenir incertain, tro</w:t>
      </w:r>
      <w:r w:rsidRPr="003C5072">
        <w:rPr>
          <w:lang w:eastAsia="fr-FR" w:bidi="fr-FR"/>
        </w:rPr>
        <w:t>u</w:t>
      </w:r>
      <w:r w:rsidRPr="003C5072">
        <w:rPr>
          <w:lang w:eastAsia="fr-FR" w:bidi="fr-FR"/>
        </w:rPr>
        <w:t>ve enfin son ego-identité convoitée ; c’est non seulement celle qui lui est imposée, mais c’est la sienne seule, personne ne viendra la lui disputer, ni la lui enlever comme on l’a fait pour d’autres ch</w:t>
      </w:r>
      <w:r w:rsidRPr="003C5072">
        <w:rPr>
          <w:lang w:eastAsia="fr-FR" w:bidi="fr-FR"/>
        </w:rPr>
        <w:t>o</w:t>
      </w:r>
      <w:r w:rsidRPr="003C5072">
        <w:rPr>
          <w:lang w:eastAsia="fr-FR" w:bidi="fr-FR"/>
        </w:rPr>
        <w:t>ses. Son acquiescement au statut de criminel ne lui procure pas seulement une ego-identité personnelle, mais elle lui confère aussi l’éligibilité néce</w:t>
      </w:r>
      <w:r w:rsidRPr="003C5072">
        <w:rPr>
          <w:lang w:eastAsia="fr-FR" w:bidi="fr-FR"/>
        </w:rPr>
        <w:t>s</w:t>
      </w:r>
      <w:r w:rsidRPr="003C5072">
        <w:rPr>
          <w:lang w:eastAsia="fr-FR" w:bidi="fr-FR"/>
        </w:rPr>
        <w:t>saire pour s'introduire dans un groupe d’autres voleurs et d’homosexuels, lui fournissant ainsi l’occasion d’acquérir une identité de groupe et le sentiment d’appartenance. Ceci pourra constituer par la suite la base d’un sentiment de force, de séc</w:t>
      </w:r>
      <w:r w:rsidRPr="003C5072">
        <w:rPr>
          <w:lang w:eastAsia="fr-FR" w:bidi="fr-FR"/>
        </w:rPr>
        <w:t>u</w:t>
      </w:r>
      <w:r w:rsidRPr="003C5072">
        <w:rPr>
          <w:lang w:eastAsia="fr-FR" w:bidi="fr-FR"/>
        </w:rPr>
        <w:t>rité et même d’une certaine forme de quiétude d’esprit, après son a</w:t>
      </w:r>
      <w:r w:rsidRPr="003C5072">
        <w:rPr>
          <w:lang w:eastAsia="fr-FR" w:bidi="fr-FR"/>
        </w:rPr>
        <w:t>c</w:t>
      </w:r>
      <w:r w:rsidRPr="003C5072">
        <w:rPr>
          <w:lang w:eastAsia="fr-FR" w:bidi="fr-FR"/>
        </w:rPr>
        <w:t>ceptation par un groupe social de pairs, c’est-à-dire de criminels et de hors-la-loi.</w:t>
      </w:r>
    </w:p>
    <w:p w:rsidR="006B1899" w:rsidRPr="003C5072" w:rsidRDefault="006B1899" w:rsidP="006B1899">
      <w:pPr>
        <w:spacing w:before="120" w:after="120"/>
        <w:jc w:val="both"/>
      </w:pPr>
      <w:r w:rsidRPr="003C5072">
        <w:rPr>
          <w:lang w:eastAsia="fr-FR" w:bidi="fr-FR"/>
        </w:rPr>
        <w:t>Un argument empirique en faveur de cette hypothèse peut être trouvé dans les données fournies par Lewin, selon lesquelles la te</w:t>
      </w:r>
      <w:r w:rsidRPr="003C5072">
        <w:rPr>
          <w:lang w:eastAsia="fr-FR" w:bidi="fr-FR"/>
        </w:rPr>
        <w:t>n</w:t>
      </w:r>
      <w:r w:rsidRPr="003C5072">
        <w:rPr>
          <w:lang w:eastAsia="fr-FR" w:bidi="fr-FR"/>
        </w:rPr>
        <w:t>sion émotionnelle de jeunes adolescents était fo</w:t>
      </w:r>
      <w:r w:rsidRPr="003C5072">
        <w:rPr>
          <w:lang w:eastAsia="fr-FR" w:bidi="fr-FR"/>
        </w:rPr>
        <w:t>r</w:t>
      </w:r>
      <w:r w:rsidRPr="003C5072">
        <w:rPr>
          <w:lang w:eastAsia="fr-FR" w:bidi="fr-FR"/>
        </w:rPr>
        <w:t>tement apaisée quand ils devenaient enfin membres d’un gang criminel et trouvaient là, pr</w:t>
      </w:r>
      <w:r w:rsidRPr="003C5072">
        <w:rPr>
          <w:lang w:eastAsia="fr-FR" w:bidi="fr-FR"/>
        </w:rPr>
        <w:t>o</w:t>
      </w:r>
      <w:r w:rsidRPr="003C5072">
        <w:rPr>
          <w:lang w:eastAsia="fr-FR" w:bidi="fr-FR"/>
        </w:rPr>
        <w:t>bablement, leur « ego-identité » convoitée</w:t>
      </w:r>
      <w:r>
        <w:rPr>
          <w:lang w:eastAsia="fr-FR" w:bidi="fr-FR"/>
        </w:rPr>
        <w:t> </w:t>
      </w:r>
      <w:r>
        <w:rPr>
          <w:rStyle w:val="Appelnotedebasdep"/>
        </w:rPr>
        <w:footnoteReference w:id="236"/>
      </w:r>
      <w:r w:rsidRPr="003C5072">
        <w:rPr>
          <w:lang w:eastAsia="fr-FR" w:bidi="fr-FR"/>
        </w:rPr>
        <w:t>. Le point crucial, c</w:t>
      </w:r>
      <w:r w:rsidRPr="003C5072">
        <w:rPr>
          <w:lang w:eastAsia="fr-FR" w:bidi="fr-FR"/>
        </w:rPr>
        <w:t>e</w:t>
      </w:r>
      <w:r w:rsidRPr="003C5072">
        <w:rPr>
          <w:lang w:eastAsia="fr-FR" w:bidi="fr-FR"/>
        </w:rPr>
        <w:t xml:space="preserve">pendant, est que chaque nouvel acte criminel </w:t>
      </w:r>
      <w:r w:rsidRPr="00F5495C">
        <w:rPr>
          <w:i/>
          <w:iCs/>
        </w:rPr>
        <w:t>renforce</w:t>
      </w:r>
      <w:r>
        <w:rPr>
          <w:lang w:eastAsia="fr-FR" w:bidi="fr-FR"/>
        </w:rPr>
        <w:t xml:space="preserve"> cette ego-</w:t>
      </w:r>
      <w:r w:rsidRPr="003C5072">
        <w:rPr>
          <w:lang w:eastAsia="fr-FR" w:bidi="fr-FR"/>
        </w:rPr>
        <w:t>identité, avec pour résultat un sentiment de victoire, d’orgueil et de vigueur énergique. Ce se</w:t>
      </w:r>
      <w:r w:rsidRPr="003C5072">
        <w:rPr>
          <w:lang w:eastAsia="fr-FR" w:bidi="fr-FR"/>
        </w:rPr>
        <w:t>n</w:t>
      </w:r>
      <w:r w:rsidRPr="003C5072">
        <w:rPr>
          <w:lang w:eastAsia="fr-FR" w:bidi="fr-FR"/>
        </w:rPr>
        <w:t>timent d’accomplissement qui accompagne un acte criminel est évidemment plus complexe et plus conjectural. Ceci pou</w:t>
      </w:r>
      <w:r w:rsidRPr="003C5072">
        <w:rPr>
          <w:lang w:eastAsia="fr-FR" w:bidi="fr-FR"/>
        </w:rPr>
        <w:t>r</w:t>
      </w:r>
      <w:r w:rsidRPr="003C5072">
        <w:rPr>
          <w:lang w:eastAsia="fr-FR" w:bidi="fr-FR"/>
        </w:rPr>
        <w:t>rait se rattacher au sentiment de souillure imprégné en lui par le</w:t>
      </w:r>
      <w:r>
        <w:rPr>
          <w:lang w:eastAsia="fr-FR" w:bidi="fr-FR"/>
        </w:rPr>
        <w:t xml:space="preserve"> [283] </w:t>
      </w:r>
      <w:r w:rsidRPr="003C5072">
        <w:rPr>
          <w:lang w:eastAsia="fr-FR" w:bidi="fr-FR"/>
        </w:rPr>
        <w:t>stigmate. Il fut choisi comme bouc émissaire, comme d</w:t>
      </w:r>
      <w:r w:rsidRPr="003C5072">
        <w:rPr>
          <w:lang w:eastAsia="fr-FR" w:bidi="fr-FR"/>
        </w:rPr>
        <w:t>é</w:t>
      </w:r>
      <w:r w:rsidRPr="003C5072">
        <w:rPr>
          <w:lang w:eastAsia="fr-FR" w:bidi="fr-FR"/>
        </w:rPr>
        <w:t>potoir de l’abus, du rebut et de la bassesse. La religiosité noire de G</w:t>
      </w:r>
      <w:r w:rsidRPr="003C5072">
        <w:rPr>
          <w:lang w:eastAsia="fr-FR" w:bidi="fr-FR"/>
        </w:rPr>
        <w:t>e</w:t>
      </w:r>
      <w:r w:rsidRPr="003C5072">
        <w:rPr>
          <w:lang w:eastAsia="fr-FR" w:bidi="fr-FR"/>
        </w:rPr>
        <w:t>net, dont les origines doivent rester en dehors du champ de la pr</w:t>
      </w:r>
      <w:r w:rsidRPr="003C5072">
        <w:rPr>
          <w:lang w:eastAsia="fr-FR" w:bidi="fr-FR"/>
        </w:rPr>
        <w:t>é</w:t>
      </w:r>
      <w:r w:rsidRPr="003C5072">
        <w:rPr>
          <w:lang w:eastAsia="fr-FR" w:bidi="fr-FR"/>
        </w:rPr>
        <w:t>sente analyse, le porte à introduire le rituel dans chaque étape ultérie</w:t>
      </w:r>
      <w:r w:rsidRPr="003C5072">
        <w:rPr>
          <w:lang w:eastAsia="fr-FR" w:bidi="fr-FR"/>
        </w:rPr>
        <w:t>u</w:t>
      </w:r>
      <w:r w:rsidRPr="003C5072">
        <w:rPr>
          <w:lang w:eastAsia="fr-FR" w:bidi="fr-FR"/>
        </w:rPr>
        <w:t>re de sa transformation dans le mal. Toute nouvelle négation est un trio</w:t>
      </w:r>
      <w:r w:rsidRPr="003C5072">
        <w:rPr>
          <w:lang w:eastAsia="fr-FR" w:bidi="fr-FR"/>
        </w:rPr>
        <w:t>m</w:t>
      </w:r>
      <w:r w:rsidRPr="003C5072">
        <w:rPr>
          <w:lang w:eastAsia="fr-FR" w:bidi="fr-FR"/>
        </w:rPr>
        <w:t>phe. Le meurtre devra être commis comme un sacrifice humain avec accompagnement d’une messe noire. Criminel en vertu d’une délég</w:t>
      </w:r>
      <w:r w:rsidRPr="003C5072">
        <w:rPr>
          <w:lang w:eastAsia="fr-FR" w:bidi="fr-FR"/>
        </w:rPr>
        <w:t>a</w:t>
      </w:r>
      <w:r w:rsidRPr="003C5072">
        <w:rPr>
          <w:lang w:eastAsia="fr-FR" w:bidi="fr-FR"/>
        </w:rPr>
        <w:t>tion émanant d’autrui, exerçant son sacrifice pour autrui, dans la m</w:t>
      </w:r>
      <w:r w:rsidRPr="003C5072">
        <w:rPr>
          <w:lang w:eastAsia="fr-FR" w:bidi="fr-FR"/>
        </w:rPr>
        <w:t>e</w:t>
      </w:r>
      <w:r w:rsidRPr="003C5072">
        <w:rPr>
          <w:lang w:eastAsia="fr-FR" w:bidi="fr-FR"/>
        </w:rPr>
        <w:t>sure où il se conforme à l’image qu’autrui se fait de lui, son s</w:t>
      </w:r>
      <w:r w:rsidRPr="003C5072">
        <w:rPr>
          <w:lang w:eastAsia="fr-FR" w:bidi="fr-FR"/>
        </w:rPr>
        <w:t>a</w:t>
      </w:r>
      <w:r w:rsidRPr="003C5072">
        <w:rPr>
          <w:lang w:eastAsia="fr-FR" w:bidi="fr-FR"/>
        </w:rPr>
        <w:t>crifice mérite d’être acco</w:t>
      </w:r>
      <w:r w:rsidRPr="003C5072">
        <w:rPr>
          <w:lang w:eastAsia="fr-FR" w:bidi="fr-FR"/>
        </w:rPr>
        <w:t>m</w:t>
      </w:r>
      <w:r w:rsidRPr="003C5072">
        <w:rPr>
          <w:lang w:eastAsia="fr-FR" w:bidi="fr-FR"/>
        </w:rPr>
        <w:t>pli. Apparemment le salut par la fange n’est pas ici réservé à Genet lui-même, mais à une sorte d’agent pur</w:t>
      </w:r>
      <w:r w:rsidRPr="003C5072">
        <w:rPr>
          <w:lang w:eastAsia="fr-FR" w:bidi="fr-FR"/>
        </w:rPr>
        <w:t>i</w:t>
      </w:r>
      <w:r w:rsidRPr="003C5072">
        <w:rPr>
          <w:lang w:eastAsia="fr-FR" w:bidi="fr-FR"/>
        </w:rPr>
        <w:t>ficateur de la souillure des autres. Il est le bouc émissaire, le damné. Il subit, comme dans la lapidation, les fautes de la communauté qui lui sont imputées et transférées symboliquement. En recevant ces pie</w:t>
      </w:r>
      <w:r w:rsidRPr="003C5072">
        <w:rPr>
          <w:lang w:eastAsia="fr-FR" w:bidi="fr-FR"/>
        </w:rPr>
        <w:t>r</w:t>
      </w:r>
      <w:r w:rsidRPr="003C5072">
        <w:rPr>
          <w:lang w:eastAsia="fr-FR" w:bidi="fr-FR"/>
        </w:rPr>
        <w:t>res stigmatisantes, il expie rituellement ; au risque d’un sacrilège, il les purifie de leurs péchés en les assumant. Telle est la base de sa reve</w:t>
      </w:r>
      <w:r w:rsidRPr="003C5072">
        <w:rPr>
          <w:lang w:eastAsia="fr-FR" w:bidi="fr-FR"/>
        </w:rPr>
        <w:t>n</w:t>
      </w:r>
      <w:r w:rsidRPr="003C5072">
        <w:rPr>
          <w:lang w:eastAsia="fr-FR" w:bidi="fr-FR"/>
        </w:rPr>
        <w:t>dication pour un accomplissement rituel, — la béatitude d’un voleur. Cependant, — pas d'espoir de résurrection pour lui, — il sait à présent que son expi</w:t>
      </w:r>
      <w:r w:rsidRPr="003C5072">
        <w:rPr>
          <w:lang w:eastAsia="fr-FR" w:bidi="fr-FR"/>
        </w:rPr>
        <w:t>a</w:t>
      </w:r>
      <w:r w:rsidRPr="003C5072">
        <w:rPr>
          <w:lang w:eastAsia="fr-FR" w:bidi="fr-FR"/>
        </w:rPr>
        <w:t>tion vicariale des fautes des autres en devenant leur bouc émissaire damné, ne sera récompensée ni par l’intégration sociale en ce monde, ni par l’amour divin dans l’au-delà. Le dilemme des exclus émerge de nouveau ici, en pleine force. Le criminel saint a eu autr</w:t>
      </w:r>
      <w:r w:rsidRPr="003C5072">
        <w:rPr>
          <w:lang w:eastAsia="fr-FR" w:bidi="fr-FR"/>
        </w:rPr>
        <w:t>e</w:t>
      </w:r>
      <w:r w:rsidRPr="003C5072">
        <w:rPr>
          <w:lang w:eastAsia="fr-FR" w:bidi="fr-FR"/>
        </w:rPr>
        <w:t>fois un regard rempli d’amour qui ne remarquait pas « les aspects étonnants qui font considérer les ind</w:t>
      </w:r>
      <w:r w:rsidRPr="003C5072">
        <w:rPr>
          <w:lang w:eastAsia="fr-FR" w:bidi="fr-FR"/>
        </w:rPr>
        <w:t>i</w:t>
      </w:r>
      <w:r>
        <w:rPr>
          <w:lang w:eastAsia="fr-FR" w:bidi="fr-FR"/>
        </w:rPr>
        <w:t>vidus comme des objets » </w:t>
      </w:r>
      <w:r>
        <w:rPr>
          <w:rStyle w:val="Appelnotedebasdep"/>
        </w:rPr>
        <w:footnoteReference w:id="237"/>
      </w:r>
      <w:r>
        <w:rPr>
          <w:lang w:eastAsia="fr-FR" w:bidi="fr-FR"/>
        </w:rPr>
        <w:t>.</w:t>
      </w:r>
      <w:r w:rsidRPr="003C5072">
        <w:rPr>
          <w:lang w:eastAsia="fr-FR" w:bidi="fr-FR"/>
        </w:rPr>
        <w:t xml:space="preserve"> Il cessa d’aimer parce qu’il se sentait trompé ; il avait joué le rôle qu’on lui avait assigné et s’était, ainsi, conformé aux souhaits manifestes et secrets des autres, mais quand il vint pour recevoir sa récompense, l’amour réciproque et l’acceptation, il fut traité avec l’abus et le d</w:t>
      </w:r>
      <w:r w:rsidRPr="003C5072">
        <w:rPr>
          <w:lang w:eastAsia="fr-FR" w:bidi="fr-FR"/>
        </w:rPr>
        <w:t>é</w:t>
      </w:r>
      <w:r w:rsidRPr="003C5072">
        <w:rPr>
          <w:lang w:eastAsia="fr-FR" w:bidi="fr-FR"/>
        </w:rPr>
        <w:t>dain qui conviennent au bouc émissaire da</w:t>
      </w:r>
      <w:r w:rsidRPr="003C5072">
        <w:rPr>
          <w:lang w:eastAsia="fr-FR" w:bidi="fr-FR"/>
        </w:rPr>
        <w:t>m</w:t>
      </w:r>
      <w:r w:rsidRPr="003C5072">
        <w:rPr>
          <w:lang w:eastAsia="fr-FR" w:bidi="fr-FR"/>
        </w:rPr>
        <w:t>né dont on l’avait forcé à jouer le rôle. Le criminel existentialiste et saint cessa d’aimer parce que les autres devenaient pour</w:t>
      </w:r>
      <w:r>
        <w:rPr>
          <w:lang w:eastAsia="fr-FR" w:bidi="fr-FR"/>
        </w:rPr>
        <w:t xml:space="preserve"> </w:t>
      </w:r>
      <w:r>
        <w:t xml:space="preserve">[284] </w:t>
      </w:r>
      <w:r>
        <w:rPr>
          <w:lang w:eastAsia="fr-FR" w:bidi="fr-FR"/>
        </w:rPr>
        <w:t xml:space="preserve"> </w:t>
      </w:r>
      <w:r w:rsidRPr="003C5072">
        <w:rPr>
          <w:lang w:eastAsia="fr-FR" w:bidi="fr-FR"/>
        </w:rPr>
        <w:t>lui, invariablement, des objets, incapables de donner de l’amour — ils le lui ont prouvé, — et, app</w:t>
      </w:r>
      <w:r w:rsidRPr="003C5072">
        <w:rPr>
          <w:lang w:eastAsia="fr-FR" w:bidi="fr-FR"/>
        </w:rPr>
        <w:t>a</w:t>
      </w:r>
      <w:r w:rsidRPr="003C5072">
        <w:rPr>
          <w:lang w:eastAsia="fr-FR" w:bidi="fr-FR"/>
        </w:rPr>
        <w:t>remment, d’en recevoir. L’accomplissement consistait donc à détru</w:t>
      </w:r>
      <w:r>
        <w:rPr>
          <w:lang w:eastAsia="fr-FR" w:bidi="fr-FR"/>
        </w:rPr>
        <w:t>ire cet amour basé sur le péché </w:t>
      </w:r>
      <w:r>
        <w:rPr>
          <w:rStyle w:val="Appelnotedebasdep"/>
        </w:rPr>
        <w:footnoteReference w:id="238"/>
      </w:r>
      <w:r w:rsidRPr="003C5072">
        <w:rPr>
          <w:lang w:eastAsia="fr-FR" w:bidi="fr-FR"/>
        </w:rPr>
        <w:t>. Cet amour antérieur des autres devra être transformé en un r</w:t>
      </w:r>
      <w:r w:rsidRPr="003C5072">
        <w:rPr>
          <w:lang w:eastAsia="fr-FR" w:bidi="fr-FR"/>
        </w:rPr>
        <w:t>i</w:t>
      </w:r>
      <w:r w:rsidRPr="003C5072">
        <w:rPr>
          <w:lang w:eastAsia="fr-FR" w:bidi="fr-FR"/>
        </w:rPr>
        <w:t>tuel pour détruire « votre monde ». L’ancienne soumission joyeuse fait place à des feux de haine pour « votre mo</w:t>
      </w:r>
      <w:r w:rsidRPr="003C5072">
        <w:rPr>
          <w:lang w:eastAsia="fr-FR" w:bidi="fr-FR"/>
        </w:rPr>
        <w:t>n</w:t>
      </w:r>
      <w:r w:rsidRPr="003C5072">
        <w:rPr>
          <w:lang w:eastAsia="fr-FR" w:bidi="fr-FR"/>
        </w:rPr>
        <w:t>de ». L’amour des a</w:t>
      </w:r>
      <w:r w:rsidRPr="003C5072">
        <w:rPr>
          <w:lang w:eastAsia="fr-FR" w:bidi="fr-FR"/>
        </w:rPr>
        <w:t>u</w:t>
      </w:r>
      <w:r w:rsidRPr="003C5072">
        <w:rPr>
          <w:lang w:eastAsia="fr-FR" w:bidi="fr-FR"/>
        </w:rPr>
        <w:t>tres est carnivore et vorace</w:t>
      </w:r>
      <w:r>
        <w:rPr>
          <w:lang w:eastAsia="fr-FR" w:bidi="fr-FR"/>
        </w:rPr>
        <w:t> </w:t>
      </w:r>
      <w:r>
        <w:rPr>
          <w:rStyle w:val="Appelnotedebasdep"/>
        </w:rPr>
        <w:footnoteReference w:id="239"/>
      </w:r>
      <w:r w:rsidRPr="003C5072">
        <w:rPr>
          <w:lang w:eastAsia="fr-FR" w:bidi="fr-FR"/>
        </w:rPr>
        <w:t>. On devrait le craindre et le détruire. On devrait transf</w:t>
      </w:r>
      <w:r>
        <w:rPr>
          <w:lang w:eastAsia="fr-FR" w:bidi="fr-FR"/>
        </w:rPr>
        <w:t>ormer Eros en un rituel de Tha</w:t>
      </w:r>
      <w:r w:rsidRPr="003C5072">
        <w:rPr>
          <w:lang w:eastAsia="fr-FR" w:bidi="fr-FR"/>
        </w:rPr>
        <w:t>natos dans lequel chaque</w:t>
      </w:r>
      <w:r>
        <w:rPr>
          <w:lang w:eastAsia="fr-FR" w:bidi="fr-FR"/>
        </w:rPr>
        <w:t> </w:t>
      </w:r>
      <w:r>
        <w:rPr>
          <w:rStyle w:val="Appelnotedebasdep"/>
        </w:rPr>
        <w:footnoteReference w:id="240"/>
      </w:r>
      <w:r>
        <w:rPr>
          <w:lang w:eastAsia="fr-FR" w:bidi="fr-FR"/>
        </w:rPr>
        <w:t xml:space="preserve"> </w:t>
      </w:r>
      <w:r w:rsidRPr="003C5072">
        <w:rPr>
          <w:lang w:eastAsia="fr-FR" w:bidi="fr-FR"/>
        </w:rPr>
        <w:t>nouveau crime envers « votre mo</w:t>
      </w:r>
      <w:r w:rsidRPr="003C5072">
        <w:rPr>
          <w:lang w:eastAsia="fr-FR" w:bidi="fr-FR"/>
        </w:rPr>
        <w:t>n</w:t>
      </w:r>
      <w:r w:rsidRPr="003C5072">
        <w:rPr>
          <w:lang w:eastAsia="fr-FR" w:bidi="fr-FR"/>
        </w:rPr>
        <w:t>de » est un acte d’accomplissement expiatoire. Le voleur, actuell</w:t>
      </w:r>
      <w:r w:rsidRPr="003C5072">
        <w:rPr>
          <w:lang w:eastAsia="fr-FR" w:bidi="fr-FR"/>
        </w:rPr>
        <w:t>e</w:t>
      </w:r>
      <w:r w:rsidRPr="003C5072">
        <w:rPr>
          <w:lang w:eastAsia="fr-FR" w:bidi="fr-FR"/>
        </w:rPr>
        <w:t>ment, apparaît à G</w:t>
      </w:r>
      <w:r w:rsidRPr="003C5072">
        <w:rPr>
          <w:lang w:eastAsia="fr-FR" w:bidi="fr-FR"/>
        </w:rPr>
        <w:t>e</w:t>
      </w:r>
      <w:r w:rsidRPr="003C5072">
        <w:rPr>
          <w:lang w:eastAsia="fr-FR" w:bidi="fr-FR"/>
        </w:rPr>
        <w:t>net sous l’image de l’ange exterminateur</w:t>
      </w:r>
      <w:r>
        <w:rPr>
          <w:lang w:eastAsia="fr-FR" w:bidi="fr-FR"/>
        </w:rPr>
        <w:t> </w:t>
      </w:r>
      <w:r>
        <w:rPr>
          <w:rStyle w:val="Appelnotedebasdep"/>
        </w:rPr>
        <w:footnoteReference w:id="241"/>
      </w:r>
      <w:r w:rsidRPr="003C5072">
        <w:rPr>
          <w:lang w:eastAsia="fr-FR" w:bidi="fr-FR"/>
        </w:rPr>
        <w:t>. Pour les psychanalystes, le châtiment est la fo</w:t>
      </w:r>
      <w:r w:rsidRPr="003C5072">
        <w:rPr>
          <w:lang w:eastAsia="fr-FR" w:bidi="fr-FR"/>
        </w:rPr>
        <w:t>r</w:t>
      </w:r>
      <w:r w:rsidRPr="003C5072">
        <w:rPr>
          <w:lang w:eastAsia="fr-FR" w:bidi="fr-FR"/>
        </w:rPr>
        <w:t>me subconsciente de la culpabilité qui</w:t>
      </w:r>
      <w:r>
        <w:rPr>
          <w:lang w:eastAsia="fr-FR" w:bidi="fr-FR"/>
        </w:rPr>
        <w:t xml:space="preserve"> pousse l’individu vers le crime </w:t>
      </w:r>
      <w:r w:rsidRPr="003C5072">
        <w:rPr>
          <w:lang w:eastAsia="fr-FR" w:bidi="fr-FR"/>
        </w:rPr>
        <w:t>. La présente étude du cas Genet n’étaye pas cette hypothèse. Pour Genet, l’essentiel réside dans l’acte criminel et l’existence du criminel dans le groupe. Le ch</w:t>
      </w:r>
      <w:r w:rsidRPr="003C5072">
        <w:rPr>
          <w:lang w:eastAsia="fr-FR" w:bidi="fr-FR"/>
        </w:rPr>
        <w:t>â</w:t>
      </w:r>
      <w:r w:rsidRPr="003C5072">
        <w:rPr>
          <w:lang w:eastAsia="fr-FR" w:bidi="fr-FR"/>
        </w:rPr>
        <w:t>timent est une morne corvée, un mal nécessaire considéré comme un risque professionnel. Il n’est ni grand, ni désirable, tout ce qu’il év</w:t>
      </w:r>
      <w:r w:rsidRPr="003C5072">
        <w:rPr>
          <w:lang w:eastAsia="fr-FR" w:bidi="fr-FR"/>
        </w:rPr>
        <w:t>o</w:t>
      </w:r>
      <w:r w:rsidRPr="003C5072">
        <w:rPr>
          <w:lang w:eastAsia="fr-FR" w:bidi="fr-FR"/>
        </w:rPr>
        <w:t>que ce sont des réminiscences d’odeurs d’urine, de formol et de pei</w:t>
      </w:r>
      <w:r w:rsidRPr="003C5072">
        <w:rPr>
          <w:lang w:eastAsia="fr-FR" w:bidi="fr-FR"/>
        </w:rPr>
        <w:t>n</w:t>
      </w:r>
      <w:r w:rsidRPr="003C5072">
        <w:rPr>
          <w:lang w:eastAsia="fr-FR" w:bidi="fr-FR"/>
        </w:rPr>
        <w:t>ture</w:t>
      </w:r>
      <w:r>
        <w:rPr>
          <w:lang w:eastAsia="fr-FR" w:bidi="fr-FR"/>
        </w:rPr>
        <w:t> </w:t>
      </w:r>
      <w:r>
        <w:rPr>
          <w:rStyle w:val="Appelnotedebasdep"/>
        </w:rPr>
        <w:footnoteReference w:id="242"/>
      </w:r>
      <w:r w:rsidRPr="003C5072">
        <w:rPr>
          <w:lang w:eastAsia="fr-FR" w:bidi="fr-FR"/>
        </w:rPr>
        <w:t>.</w:t>
      </w:r>
    </w:p>
    <w:p w:rsidR="006B1899" w:rsidRDefault="006B1899" w:rsidP="006B1899">
      <w:pPr>
        <w:spacing w:before="120" w:after="120"/>
        <w:jc w:val="both"/>
        <w:rPr>
          <w:lang w:eastAsia="fr-FR" w:bidi="fr-FR"/>
        </w:rPr>
      </w:pPr>
    </w:p>
    <w:p w:rsidR="006B1899" w:rsidRPr="00CE038A" w:rsidRDefault="006B1899" w:rsidP="006B1899">
      <w:pPr>
        <w:pStyle w:val="planche"/>
      </w:pPr>
      <w:r w:rsidRPr="00CE038A">
        <w:rPr>
          <w:lang w:eastAsia="fr-FR" w:bidi="fr-FR"/>
        </w:rPr>
        <w:t>Le groupe</w:t>
      </w:r>
    </w:p>
    <w:p w:rsidR="006B1899" w:rsidRDefault="006B1899" w:rsidP="006B1899">
      <w:pPr>
        <w:spacing w:before="120" w:after="120"/>
        <w:jc w:val="both"/>
        <w:rPr>
          <w:lang w:eastAsia="fr-FR" w:bidi="fr-FR"/>
        </w:rPr>
      </w:pPr>
    </w:p>
    <w:p w:rsidR="006B1899" w:rsidRPr="003C5072" w:rsidRDefault="006B1899" w:rsidP="006B1899">
      <w:pPr>
        <w:spacing w:before="120" w:after="120"/>
        <w:jc w:val="both"/>
      </w:pPr>
      <w:r w:rsidRPr="003C5072">
        <w:rPr>
          <w:lang w:eastAsia="fr-FR" w:bidi="fr-FR"/>
        </w:rPr>
        <w:t>Genet décrit la structure du groupe crim</w:t>
      </w:r>
      <w:r w:rsidRPr="003C5072">
        <w:rPr>
          <w:lang w:eastAsia="fr-FR" w:bidi="fr-FR"/>
        </w:rPr>
        <w:t>i</w:t>
      </w:r>
      <w:r w:rsidRPr="003C5072">
        <w:rPr>
          <w:lang w:eastAsia="fr-FR" w:bidi="fr-FR"/>
        </w:rPr>
        <w:t>nel comme celle d’une bande vaguement organisée. Les chefs, les « directeurs » ont cho</w:t>
      </w:r>
      <w:r w:rsidRPr="003C5072">
        <w:rPr>
          <w:lang w:eastAsia="fr-FR" w:bidi="fr-FR"/>
        </w:rPr>
        <w:t>i</w:t>
      </w:r>
      <w:r w:rsidRPr="003C5072">
        <w:rPr>
          <w:lang w:eastAsia="fr-FR" w:bidi="fr-FR"/>
        </w:rPr>
        <w:t>si l’emplacement du « travail », ils ont établi les plans, supervisé l’exécution et vendu les</w:t>
      </w:r>
      <w:r>
        <w:rPr>
          <w:lang w:eastAsia="fr-FR" w:bidi="fr-FR"/>
        </w:rPr>
        <w:t xml:space="preserve"> </w:t>
      </w:r>
      <w:r>
        <w:t xml:space="preserve">[285] </w:t>
      </w:r>
      <w:r w:rsidRPr="003C5072">
        <w:rPr>
          <w:lang w:eastAsia="fr-FR" w:bidi="fr-FR"/>
        </w:rPr>
        <w:t>biens volés, prélevant une « part ra</w:t>
      </w:r>
      <w:r w:rsidRPr="003C5072">
        <w:rPr>
          <w:lang w:eastAsia="fr-FR" w:bidi="fr-FR"/>
        </w:rPr>
        <w:t>i</w:t>
      </w:r>
      <w:r w:rsidRPr="003C5072">
        <w:rPr>
          <w:lang w:eastAsia="fr-FR" w:bidi="fr-FR"/>
        </w:rPr>
        <w:t>sonn</w:t>
      </w:r>
      <w:r w:rsidRPr="003C5072">
        <w:rPr>
          <w:lang w:eastAsia="fr-FR" w:bidi="fr-FR"/>
        </w:rPr>
        <w:t>a</w:t>
      </w:r>
      <w:r w:rsidRPr="003C5072">
        <w:rPr>
          <w:lang w:eastAsia="fr-FR" w:bidi="fr-FR"/>
        </w:rPr>
        <w:t>ble », assurément</w:t>
      </w:r>
      <w:r>
        <w:rPr>
          <w:lang w:eastAsia="fr-FR" w:bidi="fr-FR"/>
        </w:rPr>
        <w:t> </w:t>
      </w:r>
      <w:r>
        <w:rPr>
          <w:rStyle w:val="Appelnotedebasdep"/>
        </w:rPr>
        <w:footnoteReference w:id="243"/>
      </w:r>
      <w:r w:rsidRPr="003C5072">
        <w:rPr>
          <w:lang w:eastAsia="fr-FR" w:bidi="fr-FR"/>
        </w:rPr>
        <w:t>.</w:t>
      </w:r>
    </w:p>
    <w:p w:rsidR="006B1899" w:rsidRPr="003C5072" w:rsidRDefault="006B1899" w:rsidP="006B1899">
      <w:pPr>
        <w:spacing w:before="120" w:after="120"/>
        <w:jc w:val="both"/>
      </w:pPr>
      <w:r w:rsidRPr="003C5072">
        <w:rPr>
          <w:lang w:eastAsia="fr-FR" w:bidi="fr-FR"/>
        </w:rPr>
        <w:t>La position sociale d’un membre du gro</w:t>
      </w:r>
      <w:r w:rsidRPr="003C5072">
        <w:rPr>
          <w:lang w:eastAsia="fr-FR" w:bidi="fr-FR"/>
        </w:rPr>
        <w:t>u</w:t>
      </w:r>
      <w:r w:rsidRPr="003C5072">
        <w:rPr>
          <w:lang w:eastAsia="fr-FR" w:bidi="fr-FR"/>
        </w:rPr>
        <w:t>pe, dans la structure de la bande, est difficile à déterminer, parce que les criminels, d’habitude, amplifient leurs exploits et leur importance. Les voleurs ont un besoin inné de vanter leurs exploits après un vol, et ils persi</w:t>
      </w:r>
      <w:r w:rsidRPr="003C5072">
        <w:rPr>
          <w:lang w:eastAsia="fr-FR" w:bidi="fr-FR"/>
        </w:rPr>
        <w:t>s</w:t>
      </w:r>
      <w:r w:rsidRPr="003C5072">
        <w:rPr>
          <w:lang w:eastAsia="fr-FR" w:bidi="fr-FR"/>
        </w:rPr>
        <w:t>tent à le faire même quand ils savent que leur vantardise est très souvent la cause réelle de leur arrestation. Les principales qualités d’un chef ne sont pas différentes de celles d’un directeur de société, c’est-à-dire : inte</w:t>
      </w:r>
      <w:r w:rsidRPr="003C5072">
        <w:rPr>
          <w:lang w:eastAsia="fr-FR" w:bidi="fr-FR"/>
        </w:rPr>
        <w:t>l</w:t>
      </w:r>
      <w:r w:rsidRPr="003C5072">
        <w:rPr>
          <w:lang w:eastAsia="fr-FR" w:bidi="fr-FR"/>
        </w:rPr>
        <w:t>ligence, savoir-faire, prudence, ou comme le dit G</w:t>
      </w:r>
      <w:r w:rsidRPr="003C5072">
        <w:rPr>
          <w:lang w:eastAsia="fr-FR" w:bidi="fr-FR"/>
        </w:rPr>
        <w:t>e</w:t>
      </w:r>
      <w:r w:rsidRPr="003C5072">
        <w:rPr>
          <w:lang w:eastAsia="fr-FR" w:bidi="fr-FR"/>
        </w:rPr>
        <w:t>net : « cet éclat mystérieux de quelques-</w:t>
      </w:r>
      <w:r>
        <w:rPr>
          <w:lang w:eastAsia="fr-FR" w:bidi="fr-FR"/>
        </w:rPr>
        <w:t>uns qui étincelaient vraiment… </w:t>
      </w:r>
      <w:r>
        <w:rPr>
          <w:rStyle w:val="Appelnotedebasdep"/>
        </w:rPr>
        <w:footnoteReference w:id="244"/>
      </w:r>
      <w:r w:rsidRPr="003C5072">
        <w:rPr>
          <w:lang w:eastAsia="fr-FR" w:bidi="fr-FR"/>
        </w:rPr>
        <w:t> ». Les plus jeunes membres du groupe sont les exécutants téméraires et les laquais audacieux qui font le tr</w:t>
      </w:r>
      <w:r w:rsidRPr="003C5072">
        <w:rPr>
          <w:lang w:eastAsia="fr-FR" w:bidi="fr-FR"/>
        </w:rPr>
        <w:t>a</w:t>
      </w:r>
      <w:r w:rsidRPr="003C5072">
        <w:rPr>
          <w:lang w:eastAsia="fr-FR" w:bidi="fr-FR"/>
        </w:rPr>
        <w:t>vail, les anciens donnent leur avis, leurs su</w:t>
      </w:r>
      <w:r w:rsidRPr="003C5072">
        <w:rPr>
          <w:lang w:eastAsia="fr-FR" w:bidi="fr-FR"/>
        </w:rPr>
        <w:t>g</w:t>
      </w:r>
      <w:r w:rsidRPr="003C5072">
        <w:rPr>
          <w:lang w:eastAsia="fr-FR" w:bidi="fr-FR"/>
        </w:rPr>
        <w:t>gestions</w:t>
      </w:r>
      <w:r>
        <w:rPr>
          <w:lang w:eastAsia="fr-FR" w:bidi="fr-FR"/>
        </w:rPr>
        <w:t xml:space="preserve"> professionnelles et l’assurance </w:t>
      </w:r>
      <w:r>
        <w:rPr>
          <w:rStyle w:val="Appelnotedebasdep"/>
        </w:rPr>
        <w:footnoteReference w:id="245"/>
      </w:r>
      <w:r w:rsidRPr="003C5072">
        <w:rPr>
          <w:lang w:eastAsia="fr-FR" w:bidi="fr-FR"/>
        </w:rPr>
        <w:t>. Les critères pour l’ascension dans le groupe sont, entre autres, d’avoir la réputation d’un « cogneur », d’un « dur », des travaux spect</w:t>
      </w:r>
      <w:r w:rsidRPr="003C5072">
        <w:rPr>
          <w:lang w:eastAsia="fr-FR" w:bidi="fr-FR"/>
        </w:rPr>
        <w:t>a</w:t>
      </w:r>
      <w:r w:rsidRPr="003C5072">
        <w:rPr>
          <w:lang w:eastAsia="fr-FR" w:bidi="fr-FR"/>
        </w:rPr>
        <w:t>culaires comportant des situations risquées, une riche carrière criminell</w:t>
      </w:r>
      <w:r>
        <w:rPr>
          <w:lang w:eastAsia="fr-FR" w:bidi="fr-FR"/>
        </w:rPr>
        <w:t>e et beaucoup d’années de prison </w:t>
      </w:r>
      <w:r>
        <w:rPr>
          <w:rStyle w:val="Appelnotedebasdep"/>
        </w:rPr>
        <w:footnoteReference w:id="246"/>
      </w:r>
      <w:r>
        <w:rPr>
          <w:lang w:eastAsia="fr-FR" w:bidi="fr-FR"/>
        </w:rPr>
        <w:t>.</w:t>
      </w:r>
    </w:p>
    <w:p w:rsidR="006B1899" w:rsidRPr="003C5072" w:rsidRDefault="006B1899" w:rsidP="006B1899">
      <w:pPr>
        <w:spacing w:before="120" w:after="120"/>
        <w:jc w:val="both"/>
      </w:pPr>
      <w:r w:rsidRPr="003C5072">
        <w:rPr>
          <w:lang w:eastAsia="fr-FR" w:bidi="fr-FR"/>
        </w:rPr>
        <w:t>Cependant, leur roi à tous, c’est le meurtrier. Un voleur est un d</w:t>
      </w:r>
      <w:r w:rsidRPr="003C5072">
        <w:rPr>
          <w:lang w:eastAsia="fr-FR" w:bidi="fr-FR"/>
        </w:rPr>
        <w:t>é</w:t>
      </w:r>
      <w:r w:rsidRPr="003C5072">
        <w:rPr>
          <w:lang w:eastAsia="fr-FR" w:bidi="fr-FR"/>
        </w:rPr>
        <w:t>butant ; si quelqu’un s’appelle le « Balafré » et a à son actif une do</w:t>
      </w:r>
      <w:r w:rsidRPr="003C5072">
        <w:rPr>
          <w:lang w:eastAsia="fr-FR" w:bidi="fr-FR"/>
        </w:rPr>
        <w:t>u</w:t>
      </w:r>
      <w:r w:rsidRPr="003C5072">
        <w:rPr>
          <w:lang w:eastAsia="fr-FR" w:bidi="fr-FR"/>
        </w:rPr>
        <w:t>zaine de vols à main armée, il est consid</w:t>
      </w:r>
      <w:r w:rsidRPr="003C5072">
        <w:rPr>
          <w:lang w:eastAsia="fr-FR" w:bidi="fr-FR"/>
        </w:rPr>
        <w:t>é</w:t>
      </w:r>
      <w:r w:rsidRPr="003C5072">
        <w:rPr>
          <w:lang w:eastAsia="fr-FR" w:bidi="fr-FR"/>
        </w:rPr>
        <w:t>ré ; mais pour atteindre le sommet, pour g</w:t>
      </w:r>
      <w:r w:rsidRPr="003C5072">
        <w:rPr>
          <w:lang w:eastAsia="fr-FR" w:bidi="fr-FR"/>
        </w:rPr>
        <w:t>a</w:t>
      </w:r>
      <w:r w:rsidRPr="003C5072">
        <w:rPr>
          <w:lang w:eastAsia="fr-FR" w:bidi="fr-FR"/>
        </w:rPr>
        <w:t xml:space="preserve">gner une position élevée et le prestige « il faut un </w:t>
      </w:r>
      <w:r>
        <w:rPr>
          <w:lang w:eastAsia="fr-FR" w:bidi="fr-FR"/>
        </w:rPr>
        <w:t>meurtre complet, pas autre chose </w:t>
      </w:r>
      <w:r>
        <w:rPr>
          <w:rStyle w:val="Appelnotedebasdep"/>
        </w:rPr>
        <w:footnoteReference w:id="247"/>
      </w:r>
      <w:r w:rsidRPr="003C5072">
        <w:rPr>
          <w:lang w:eastAsia="fr-FR" w:bidi="fr-FR"/>
        </w:rPr>
        <w:t> ». La cohésion du groupe est a</w:t>
      </w:r>
      <w:r w:rsidRPr="003C5072">
        <w:rPr>
          <w:lang w:eastAsia="fr-FR" w:bidi="fr-FR"/>
        </w:rPr>
        <w:t>s</w:t>
      </w:r>
      <w:r w:rsidRPr="003C5072">
        <w:rPr>
          <w:lang w:eastAsia="fr-FR" w:bidi="fr-FR"/>
        </w:rPr>
        <w:t>surée par un système normatif rudimentaire mais strict, « une mor</w:t>
      </w:r>
      <w:r w:rsidRPr="003C5072">
        <w:rPr>
          <w:lang w:eastAsia="fr-FR" w:bidi="fr-FR"/>
        </w:rPr>
        <w:t>a</w:t>
      </w:r>
      <w:r w:rsidRPr="003C5072">
        <w:rPr>
          <w:lang w:eastAsia="fr-FR" w:bidi="fr-FR"/>
        </w:rPr>
        <w:t>lité rude et efficace », qui règle les relations entre les membres et, très souvent décide de leur sort en prescrivant des sanctions qui, comme dans le Code d’Hammurabi, sont g</w:t>
      </w:r>
      <w:r w:rsidRPr="003C5072">
        <w:rPr>
          <w:lang w:eastAsia="fr-FR" w:bidi="fr-FR"/>
        </w:rPr>
        <w:t>é</w:t>
      </w:r>
      <w:r w:rsidRPr="003C5072">
        <w:rPr>
          <w:lang w:eastAsia="fr-FR" w:bidi="fr-FR"/>
        </w:rPr>
        <w:t>néralement sans appel.</w:t>
      </w:r>
    </w:p>
    <w:p w:rsidR="006B1899" w:rsidRDefault="006B1899" w:rsidP="006B1899">
      <w:pPr>
        <w:spacing w:before="120" w:after="120"/>
        <w:jc w:val="both"/>
        <w:rPr>
          <w:lang w:eastAsia="fr-FR" w:bidi="fr-FR"/>
        </w:rPr>
      </w:pPr>
      <w:r w:rsidRPr="003C5072">
        <w:rPr>
          <w:lang w:eastAsia="fr-FR" w:bidi="fr-FR"/>
        </w:rPr>
        <w:t>Il y a une forte composante de camaraderie et d’entraide mutuelle entre les membres du groupe.</w:t>
      </w:r>
    </w:p>
    <w:p w:rsidR="006B1899" w:rsidRPr="003C5072" w:rsidRDefault="006B1899" w:rsidP="006B1899">
      <w:pPr>
        <w:spacing w:before="120" w:after="120"/>
        <w:jc w:val="both"/>
      </w:pPr>
      <w:r>
        <w:rPr>
          <w:szCs w:val="2"/>
        </w:rPr>
        <w:t>[286]</w:t>
      </w:r>
    </w:p>
    <w:p w:rsidR="006B1899" w:rsidRPr="003C5072" w:rsidRDefault="006927A6" w:rsidP="006B1899">
      <w:pPr>
        <w:spacing w:before="120" w:after="120"/>
        <w:jc w:val="both"/>
      </w:pPr>
      <w:r w:rsidRPr="003C5072">
        <w:rPr>
          <w:noProof/>
          <w:lang w:bidi="fr-FR"/>
        </w:rPr>
        <mc:AlternateContent>
          <mc:Choice Requires="wps">
            <w:drawing>
              <wp:anchor distT="0" distB="0" distL="63500" distR="63500" simplePos="0" relativeHeight="251661312" behindDoc="1" locked="0" layoutInCell="1" allowOverlap="1">
                <wp:simplePos x="0" y="0"/>
                <wp:positionH relativeFrom="margin">
                  <wp:posOffset>6789420</wp:posOffset>
                </wp:positionH>
                <wp:positionV relativeFrom="margin">
                  <wp:posOffset>5715</wp:posOffset>
                </wp:positionV>
                <wp:extent cx="176530" cy="153670"/>
                <wp:effectExtent l="0" t="0" r="0" b="0"/>
                <wp:wrapSquare wrapText="left"/>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53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99" w:rsidRDefault="006B1899" w:rsidP="006B1899">
                            <w:pPr>
                              <w:spacing w:line="180" w:lineRule="exact"/>
                              <w:ind w:firstLine="29"/>
                            </w:pPr>
                            <w:r>
                              <w:rPr>
                                <w:rStyle w:val="Corpsdutexte2Exact"/>
                              </w:rPr>
                              <w:t>287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534.6pt;margin-top:.45pt;width:13.9pt;height:12.1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" filled="f" stroked="f">
                <v:path arrowok="t"/>
                <v:textbox style="mso-fit-shape-to-text:t" inset="0,0,0,0">
                  <w:txbxContent>
                    <w:p w:rsidR="006B1899" w:rsidRDefault="006B1899" w:rsidP="006B1899">
                      <w:pPr>
                        <w:spacing w:line="180" w:lineRule="exact"/>
                        <w:ind w:firstLine="29"/>
                      </w:pPr>
                      <w:r>
                        <w:rPr>
                          <w:rStyle w:val="Corpsdutexte2Exact"/>
                        </w:rPr>
                        <w:t>287</w:t>
                      </w:r>
                    </w:p>
                  </w:txbxContent>
                </v:textbox>
                <w10:wrap type="square" side="left" anchorx="margin" anchory="margin"/>
              </v:shape>
            </w:pict>
          </mc:Fallback>
        </mc:AlternateContent>
      </w:r>
      <w:r w:rsidR="006B1899" w:rsidRPr="003C5072">
        <w:rPr>
          <w:lang w:eastAsia="fr-FR" w:bidi="fr-FR"/>
        </w:rPr>
        <w:t>« Moucharder » et « dénoncer » à la police sont les deux péchés mortels contre le système normatif de la pègre. Cependant, les sout</w:t>
      </w:r>
      <w:r w:rsidR="006B1899" w:rsidRPr="003C5072">
        <w:rPr>
          <w:lang w:eastAsia="fr-FR" w:bidi="fr-FR"/>
        </w:rPr>
        <w:t>e</w:t>
      </w:r>
      <w:r w:rsidR="006B1899" w:rsidRPr="003C5072">
        <w:rPr>
          <w:lang w:eastAsia="fr-FR" w:bidi="fr-FR"/>
        </w:rPr>
        <w:t>neurs et les invertis, habituellement, déno</w:t>
      </w:r>
      <w:r w:rsidR="006B1899" w:rsidRPr="003C5072">
        <w:rPr>
          <w:lang w:eastAsia="fr-FR" w:bidi="fr-FR"/>
        </w:rPr>
        <w:t>n</w:t>
      </w:r>
      <w:r w:rsidR="006B1899" w:rsidRPr="003C5072">
        <w:rPr>
          <w:lang w:eastAsia="fr-FR" w:bidi="fr-FR"/>
        </w:rPr>
        <w:t>cent leurs complices à la police ; ils sont m</w:t>
      </w:r>
      <w:r w:rsidR="006B1899" w:rsidRPr="003C5072">
        <w:rPr>
          <w:lang w:eastAsia="fr-FR" w:bidi="fr-FR"/>
        </w:rPr>
        <w:t>é</w:t>
      </w:r>
      <w:r w:rsidR="006B1899" w:rsidRPr="003C5072">
        <w:rPr>
          <w:lang w:eastAsia="fr-FR" w:bidi="fr-FR"/>
        </w:rPr>
        <w:t>prisés pour cela et considérés co</w:t>
      </w:r>
      <w:r w:rsidR="006B1899">
        <w:rPr>
          <w:lang w:eastAsia="fr-FR" w:bidi="fr-FR"/>
        </w:rPr>
        <w:t>mme l’écume du groupe criminel. </w:t>
      </w:r>
      <w:r w:rsidR="006B1899">
        <w:rPr>
          <w:rStyle w:val="Appelnotedebasdep"/>
        </w:rPr>
        <w:footnoteReference w:id="248"/>
      </w:r>
    </w:p>
    <w:p w:rsidR="006B1899" w:rsidRPr="003C5072" w:rsidRDefault="006B1899" w:rsidP="006B1899">
      <w:pPr>
        <w:spacing w:before="120" w:after="120"/>
        <w:jc w:val="both"/>
      </w:pPr>
      <w:r w:rsidRPr="003C5072">
        <w:rPr>
          <w:lang w:eastAsia="fr-FR" w:bidi="fr-FR"/>
        </w:rPr>
        <w:t>Certaines normes sont, réellement, des règles d’étiquette profe</w:t>
      </w:r>
      <w:r w:rsidRPr="003C5072">
        <w:rPr>
          <w:lang w:eastAsia="fr-FR" w:bidi="fr-FR"/>
        </w:rPr>
        <w:t>s</w:t>
      </w:r>
      <w:r w:rsidRPr="003C5072">
        <w:rPr>
          <w:lang w:eastAsia="fr-FR" w:bidi="fr-FR"/>
        </w:rPr>
        <w:t>sionnelle : par exemple on ne devra jamais commettre un meurtre sans mobile lucratif. Un cambrioleur tuant un complice et « réglant un vieux compte », prit un billet de cinq francs sur les lieux du crime, ainsi « il ne sera pas dit que j’aura</w:t>
      </w:r>
      <w:r>
        <w:rPr>
          <w:lang w:eastAsia="fr-FR" w:bidi="fr-FR"/>
        </w:rPr>
        <w:t>is tué sans que cela me rappo</w:t>
      </w:r>
      <w:r>
        <w:rPr>
          <w:lang w:eastAsia="fr-FR" w:bidi="fr-FR"/>
        </w:rPr>
        <w:t>r</w:t>
      </w:r>
      <w:r>
        <w:rPr>
          <w:lang w:eastAsia="fr-FR" w:bidi="fr-FR"/>
        </w:rPr>
        <w:t>te </w:t>
      </w:r>
      <w:r>
        <w:rPr>
          <w:rStyle w:val="Appelnotedebasdep"/>
        </w:rPr>
        <w:footnoteReference w:id="249"/>
      </w:r>
      <w:r w:rsidRPr="003C5072">
        <w:rPr>
          <w:lang w:eastAsia="fr-FR" w:bidi="fr-FR"/>
        </w:rPr>
        <w:t> ».</w:t>
      </w:r>
    </w:p>
    <w:p w:rsidR="006B1899" w:rsidRPr="003C5072" w:rsidRDefault="006B1899" w:rsidP="006B1899">
      <w:pPr>
        <w:spacing w:before="120" w:after="120"/>
        <w:jc w:val="both"/>
      </w:pPr>
      <w:r w:rsidRPr="003C5072">
        <w:rPr>
          <w:lang w:eastAsia="fr-FR" w:bidi="fr-FR"/>
        </w:rPr>
        <w:t>Les techniques du crime et les pressions qui conduisent à rejoindre le groupe criminel, telles qu’elles sont exposées par Genet, r</w:t>
      </w:r>
      <w:r w:rsidRPr="003C5072">
        <w:rPr>
          <w:lang w:eastAsia="fr-FR" w:bidi="fr-FR"/>
        </w:rPr>
        <w:t>e</w:t>
      </w:r>
      <w:r w:rsidRPr="003C5072">
        <w:rPr>
          <w:lang w:eastAsia="fr-FR" w:bidi="fr-FR"/>
        </w:rPr>
        <w:t>coupent assez fidèlement quelques-uns des commentaires sociologiques concernant la formation de la sous-culture criminelle et la manière d'opérer de ses membres. Toutes ces pressions sociologiques qui r</w:t>
      </w:r>
      <w:r w:rsidRPr="003C5072">
        <w:rPr>
          <w:lang w:eastAsia="fr-FR" w:bidi="fr-FR"/>
        </w:rPr>
        <w:t>e</w:t>
      </w:r>
      <w:r w:rsidRPr="003C5072">
        <w:rPr>
          <w:lang w:eastAsia="fr-FR" w:bidi="fr-FR"/>
        </w:rPr>
        <w:t>foulent vers le groupe des criminels et des exclus peuvent nous servir d’arrière-plan adéquat pour développer la théorie du stigmate, inh</w:t>
      </w:r>
      <w:r w:rsidRPr="003C5072">
        <w:rPr>
          <w:lang w:eastAsia="fr-FR" w:bidi="fr-FR"/>
        </w:rPr>
        <w:t>é</w:t>
      </w:r>
      <w:r w:rsidRPr="003C5072">
        <w:rPr>
          <w:lang w:eastAsia="fr-FR" w:bidi="fr-FR"/>
        </w:rPr>
        <w:t>rente à l’œuvre de Genet. Nous avons de la sorte une perspective co</w:t>
      </w:r>
      <w:r w:rsidRPr="003C5072">
        <w:rPr>
          <w:lang w:eastAsia="fr-FR" w:bidi="fr-FR"/>
        </w:rPr>
        <w:t>r</w:t>
      </w:r>
      <w:r w:rsidRPr="003C5072">
        <w:rPr>
          <w:lang w:eastAsia="fr-FR" w:bidi="fr-FR"/>
        </w:rPr>
        <w:t>recte sur la théorie du stigmate ainsi que sur sa place réelle parmi les autres pressions sociales qui mènent au crime et à la délinquance. La conception d’une opération et son exécution par le groupe est une a</w:t>
      </w:r>
      <w:r w:rsidRPr="003C5072">
        <w:rPr>
          <w:lang w:eastAsia="fr-FR" w:bidi="fr-FR"/>
        </w:rPr>
        <w:t>f</w:t>
      </w:r>
      <w:r w:rsidRPr="003C5072">
        <w:rPr>
          <w:lang w:eastAsia="fr-FR" w:bidi="fr-FR"/>
        </w:rPr>
        <w:t>faire de collaboration, à l’intérieur du groupe, de pl</w:t>
      </w:r>
      <w:r w:rsidRPr="003C5072">
        <w:rPr>
          <w:lang w:eastAsia="fr-FR" w:bidi="fr-FR"/>
        </w:rPr>
        <w:t>u</w:t>
      </w:r>
      <w:r w:rsidRPr="003C5072">
        <w:rPr>
          <w:lang w:eastAsia="fr-FR" w:bidi="fr-FR"/>
        </w:rPr>
        <w:t>sieurs fonctions individuelles et de nombre</w:t>
      </w:r>
      <w:r w:rsidRPr="003C5072">
        <w:rPr>
          <w:lang w:eastAsia="fr-FR" w:bidi="fr-FR"/>
        </w:rPr>
        <w:t>u</w:t>
      </w:r>
      <w:r w:rsidRPr="003C5072">
        <w:rPr>
          <w:lang w:eastAsia="fr-FR" w:bidi="fr-FR"/>
        </w:rPr>
        <w:t>ses aptitudes d’une haute complexité. Ceci assurément confirme le principe de base de Sutherland, qui considère le crime comme étant, pour une part importante, un phénom</w:t>
      </w:r>
      <w:r w:rsidRPr="003C5072">
        <w:rPr>
          <w:lang w:eastAsia="fr-FR" w:bidi="fr-FR"/>
        </w:rPr>
        <w:t>è</w:t>
      </w:r>
      <w:r w:rsidRPr="003C5072">
        <w:rPr>
          <w:lang w:eastAsia="fr-FR" w:bidi="fr-FR"/>
        </w:rPr>
        <w:t>ne de groupe, transmis et acquis par associ</w:t>
      </w:r>
      <w:r w:rsidRPr="003C5072">
        <w:rPr>
          <w:lang w:eastAsia="fr-FR" w:bidi="fr-FR"/>
        </w:rPr>
        <w:t>a</w:t>
      </w:r>
      <w:r w:rsidRPr="003C5072">
        <w:rPr>
          <w:lang w:eastAsia="fr-FR" w:bidi="fr-FR"/>
        </w:rPr>
        <w:t>tion avec le groupe criminel, qui enseigne les méthodes de conduite criminelle et les techniques crim</w:t>
      </w:r>
      <w:r w:rsidRPr="003C5072">
        <w:rPr>
          <w:lang w:eastAsia="fr-FR" w:bidi="fr-FR"/>
        </w:rPr>
        <w:t>i</w:t>
      </w:r>
      <w:r>
        <w:rPr>
          <w:lang w:eastAsia="fr-FR" w:bidi="fr-FR"/>
        </w:rPr>
        <w:t>nelles </w:t>
      </w:r>
      <w:r>
        <w:rPr>
          <w:rStyle w:val="Appelnotedebasdep"/>
        </w:rPr>
        <w:footnoteReference w:id="250"/>
      </w:r>
      <w:r w:rsidRPr="003C5072">
        <w:rPr>
          <w:lang w:eastAsia="fr-FR" w:bidi="fr-FR"/>
        </w:rPr>
        <w:t>. L’opération est conçue, tout d’abord, à partir d’une info</w:t>
      </w:r>
      <w:r w:rsidRPr="003C5072">
        <w:rPr>
          <w:lang w:eastAsia="fr-FR" w:bidi="fr-FR"/>
        </w:rPr>
        <w:t>r</w:t>
      </w:r>
      <w:r w:rsidRPr="003C5072">
        <w:rPr>
          <w:lang w:eastAsia="fr-FR" w:bidi="fr-FR"/>
        </w:rPr>
        <w:t>mation du « service de renseignement », par exemple un veilleur de nuit fou</w:t>
      </w:r>
      <w:r w:rsidRPr="003C5072">
        <w:rPr>
          <w:lang w:eastAsia="fr-FR" w:bidi="fr-FR"/>
        </w:rPr>
        <w:t>r</w:t>
      </w:r>
      <w:r w:rsidRPr="003C5072">
        <w:rPr>
          <w:lang w:eastAsia="fr-FR" w:bidi="fr-FR"/>
        </w:rPr>
        <w:t>nissant des tuyaux à la bande au sujet d’endroits dignes d’être</w:t>
      </w:r>
      <w:r>
        <w:rPr>
          <w:lang w:eastAsia="fr-FR" w:bidi="fr-FR"/>
        </w:rPr>
        <w:t xml:space="preserve"> </w:t>
      </w:r>
      <w:r>
        <w:t xml:space="preserve"> [287] </w:t>
      </w:r>
      <w:r w:rsidRPr="003C5072">
        <w:rPr>
          <w:lang w:eastAsia="fr-FR" w:bidi="fr-FR"/>
        </w:rPr>
        <w:t>cambriolés. Puis il faut établir le plan soigneusement afin de distr</w:t>
      </w:r>
      <w:r w:rsidRPr="003C5072">
        <w:rPr>
          <w:lang w:eastAsia="fr-FR" w:bidi="fr-FR"/>
        </w:rPr>
        <w:t>i</w:t>
      </w:r>
      <w:r w:rsidRPr="003C5072">
        <w:rPr>
          <w:lang w:eastAsia="fr-FR" w:bidi="fr-FR"/>
        </w:rPr>
        <w:t xml:space="preserve">buer les tâches selon les aptitudes des membres de la bande, et faire la part de l’imprévu, « ce qu’apporte </w:t>
      </w:r>
      <w:r>
        <w:rPr>
          <w:lang w:eastAsia="fr-FR" w:bidi="fr-FR"/>
        </w:rPr>
        <w:t>l’imprévu dans la ligne d</w:t>
      </w:r>
      <w:r>
        <w:rPr>
          <w:lang w:eastAsia="fr-FR" w:bidi="fr-FR"/>
        </w:rPr>
        <w:t>é</w:t>
      </w:r>
      <w:r>
        <w:rPr>
          <w:lang w:eastAsia="fr-FR" w:bidi="fr-FR"/>
        </w:rPr>
        <w:t>cidée </w:t>
      </w:r>
      <w:r>
        <w:rPr>
          <w:rStyle w:val="Appelnotedebasdep"/>
        </w:rPr>
        <w:footnoteReference w:id="251"/>
      </w:r>
      <w:r>
        <w:rPr>
          <w:lang w:eastAsia="fr-FR" w:bidi="fr-FR"/>
        </w:rPr>
        <w:t xml:space="preserve"> </w:t>
      </w:r>
      <w:r w:rsidRPr="003C5072">
        <w:rPr>
          <w:lang w:eastAsia="fr-FR" w:bidi="fr-FR"/>
        </w:rPr>
        <w:t>». Les techniques du crime sont multiples et variées, et le succès dépend, su</w:t>
      </w:r>
      <w:r w:rsidRPr="003C5072">
        <w:rPr>
          <w:lang w:eastAsia="fr-FR" w:bidi="fr-FR"/>
        </w:rPr>
        <w:t>r</w:t>
      </w:r>
      <w:r w:rsidRPr="003C5072">
        <w:rPr>
          <w:lang w:eastAsia="fr-FR" w:bidi="fr-FR"/>
        </w:rPr>
        <w:t>tout, du choix de la méthode appropriée aux « comparses ». Par exemple, quand on vole des invertis il ne faut j</w:t>
      </w:r>
      <w:r w:rsidRPr="003C5072">
        <w:rPr>
          <w:lang w:eastAsia="fr-FR" w:bidi="fr-FR"/>
        </w:rPr>
        <w:t>a</w:t>
      </w:r>
      <w:r w:rsidRPr="003C5072">
        <w:rPr>
          <w:lang w:eastAsia="fr-FR" w:bidi="fr-FR"/>
        </w:rPr>
        <w:t>mais parler le premier : « — Laisse venir le gars, laisse-le tourner a</w:t>
      </w:r>
      <w:r w:rsidRPr="003C5072">
        <w:rPr>
          <w:lang w:eastAsia="fr-FR" w:bidi="fr-FR"/>
        </w:rPr>
        <w:t>u</w:t>
      </w:r>
      <w:r w:rsidRPr="003C5072">
        <w:rPr>
          <w:lang w:eastAsia="fr-FR" w:bidi="fr-FR"/>
        </w:rPr>
        <w:t>tour de toi. Sois un peu étonné qu’il te propose l’amour. Sache feindre l’ignorance</w:t>
      </w:r>
      <w:r>
        <w:rPr>
          <w:vertAlign w:val="superscript"/>
          <w:lang w:eastAsia="fr-FR" w:bidi="fr-FR"/>
        </w:rPr>
        <w:t> </w:t>
      </w:r>
      <w:r w:rsidRPr="00231772">
        <w:rPr>
          <w:rStyle w:val="Appelnotedebasdep"/>
          <w:sz w:val="24"/>
          <w:vertAlign w:val="superscript"/>
        </w:rPr>
        <w:footnoteReference w:id="252"/>
      </w:r>
      <w:r>
        <w:rPr>
          <w:lang w:eastAsia="fr-FR" w:bidi="fr-FR"/>
        </w:rPr>
        <w:t> </w:t>
      </w:r>
      <w:r w:rsidRPr="003C5072">
        <w:rPr>
          <w:lang w:eastAsia="fr-FR" w:bidi="fr-FR"/>
        </w:rPr>
        <w:t>». L'on doit savoir quand c’est le moment de frapper et à qui il faut i</w:t>
      </w:r>
      <w:r w:rsidRPr="003C5072">
        <w:rPr>
          <w:lang w:eastAsia="fr-FR" w:bidi="fr-FR"/>
        </w:rPr>
        <w:t>m</w:t>
      </w:r>
      <w:r w:rsidRPr="003C5072">
        <w:rPr>
          <w:lang w:eastAsia="fr-FR" w:bidi="fr-FR"/>
        </w:rPr>
        <w:t>poser silence de la sorte. Un exemple de technique compliquée et él</w:t>
      </w:r>
      <w:r w:rsidRPr="003C5072">
        <w:rPr>
          <w:lang w:eastAsia="fr-FR" w:bidi="fr-FR"/>
        </w:rPr>
        <w:t>a</w:t>
      </w:r>
      <w:r w:rsidRPr="003C5072">
        <w:rPr>
          <w:lang w:eastAsia="fr-FR" w:bidi="fr-FR"/>
        </w:rPr>
        <w:t>borée mise en œuvre pour subtiliser des biens. Ceci demande un tr</w:t>
      </w:r>
      <w:r w:rsidRPr="003C5072">
        <w:rPr>
          <w:lang w:eastAsia="fr-FR" w:bidi="fr-FR"/>
        </w:rPr>
        <w:t>a</w:t>
      </w:r>
      <w:r w:rsidRPr="003C5072">
        <w:rPr>
          <w:lang w:eastAsia="fr-FR" w:bidi="fr-FR"/>
        </w:rPr>
        <w:t>vail d’équipe : l’un distrayant l’attention du détective, un autre engageant un flirt verbal avec la vendeuse, et le troisième prenant un bijou pour l’examiner et y substituant rapidement une pi</w:t>
      </w:r>
      <w:r w:rsidRPr="003C5072">
        <w:rPr>
          <w:lang w:eastAsia="fr-FR" w:bidi="fr-FR"/>
        </w:rPr>
        <w:t>è</w:t>
      </w:r>
      <w:r w:rsidRPr="003C5072">
        <w:rPr>
          <w:lang w:eastAsia="fr-FR" w:bidi="fr-FR"/>
        </w:rPr>
        <w:t xml:space="preserve">ce fausse similaire. On peut faire, aussi, « main-basse » sur des pièces exposées, ce qui est plus dangereux, </w:t>
      </w:r>
      <w:r>
        <w:rPr>
          <w:lang w:eastAsia="fr-FR" w:bidi="fr-FR"/>
        </w:rPr>
        <w:t>plus « audacieux, mais plus beau </w:t>
      </w:r>
      <w:r>
        <w:rPr>
          <w:rStyle w:val="Appelnotedebasdep"/>
        </w:rPr>
        <w:footnoteReference w:id="253"/>
      </w:r>
      <w:r>
        <w:rPr>
          <w:lang w:eastAsia="fr-FR" w:bidi="fr-FR"/>
        </w:rPr>
        <w:t xml:space="preserve"> </w:t>
      </w:r>
      <w:r w:rsidRPr="003C5072">
        <w:rPr>
          <w:lang w:eastAsia="fr-FR" w:bidi="fr-FR"/>
        </w:rPr>
        <w:t>». L’initiation réelle des membres du groupe satisferait, entre autres, aux trois points éno</w:t>
      </w:r>
      <w:r w:rsidRPr="003C5072">
        <w:rPr>
          <w:lang w:eastAsia="fr-FR" w:bidi="fr-FR"/>
        </w:rPr>
        <w:t>n</w:t>
      </w:r>
      <w:r w:rsidRPr="003C5072">
        <w:rPr>
          <w:lang w:eastAsia="fr-FR" w:bidi="fr-FR"/>
        </w:rPr>
        <w:t>cés dans le commentaire sociologique concernant les pressions à l’égard de la conduite criminelle. Ceux-ci sont :</w:t>
      </w:r>
    </w:p>
    <w:p w:rsidR="006B1899" w:rsidRPr="006A3B1D" w:rsidRDefault="006B1899" w:rsidP="006B1899">
      <w:pPr>
        <w:spacing w:before="120" w:after="120"/>
        <w:jc w:val="both"/>
      </w:pPr>
    </w:p>
    <w:p w:rsidR="006B1899" w:rsidRPr="006A3B1D" w:rsidRDefault="006B1899" w:rsidP="006B1899">
      <w:pPr>
        <w:pStyle w:val="aa"/>
      </w:pPr>
      <w:r>
        <w:t>a) IDENTIFICATION</w:t>
      </w:r>
      <w:r>
        <w:br/>
      </w:r>
      <w:r w:rsidRPr="006A3B1D">
        <w:t>DIFFÉRENTIELLE</w:t>
      </w:r>
    </w:p>
    <w:p w:rsidR="006B1899" w:rsidRPr="006A3B1D" w:rsidRDefault="006B1899" w:rsidP="006B1899">
      <w:pPr>
        <w:spacing w:before="120" w:after="120"/>
        <w:jc w:val="both"/>
      </w:pPr>
    </w:p>
    <w:p w:rsidR="006B1899" w:rsidRDefault="006B1899" w:rsidP="006B1899">
      <w:pPr>
        <w:spacing w:before="120" w:after="120"/>
        <w:jc w:val="both"/>
        <w:rPr>
          <w:lang w:eastAsia="fr-FR" w:bidi="fr-FR"/>
        </w:rPr>
      </w:pPr>
      <w:r w:rsidRPr="003C5072">
        <w:rPr>
          <w:lang w:eastAsia="fr-FR" w:bidi="fr-FR"/>
        </w:rPr>
        <w:t>Avant son a</w:t>
      </w:r>
      <w:r w:rsidRPr="003C5072">
        <w:rPr>
          <w:lang w:eastAsia="fr-FR" w:bidi="fr-FR"/>
        </w:rPr>
        <w:t>d</w:t>
      </w:r>
      <w:r w:rsidRPr="003C5072">
        <w:rPr>
          <w:lang w:eastAsia="fr-FR" w:bidi="fr-FR"/>
        </w:rPr>
        <w:t>hésion effective au groupe criminel, le délinquant s’identifie à des images et à des interprétations de rôles criminels. D</w:t>
      </w:r>
      <w:r w:rsidRPr="003C5072">
        <w:rPr>
          <w:lang w:eastAsia="fr-FR" w:bidi="fr-FR"/>
        </w:rPr>
        <w:t>a</w:t>
      </w:r>
      <w:r w:rsidRPr="003C5072">
        <w:rPr>
          <w:lang w:eastAsia="fr-FR" w:bidi="fr-FR"/>
        </w:rPr>
        <w:t>niel Glaser qui a, en effet, avancé cette formule</w:t>
      </w:r>
      <w:r>
        <w:rPr>
          <w:lang w:eastAsia="fr-FR" w:bidi="fr-FR"/>
        </w:rPr>
        <w:t> </w:t>
      </w:r>
      <w:r>
        <w:rPr>
          <w:rStyle w:val="Appelnotedebasdep"/>
        </w:rPr>
        <w:footnoteReference w:id="254"/>
      </w:r>
      <w:r w:rsidRPr="003C5072">
        <w:rPr>
          <w:lang w:eastAsia="fr-FR" w:bidi="fr-FR"/>
        </w:rPr>
        <w:t xml:space="preserve"> s'est basé sur la psychologie sociale de George Mead et a soutenu qu’avant sa condu</w:t>
      </w:r>
      <w:r w:rsidRPr="003C5072">
        <w:rPr>
          <w:lang w:eastAsia="fr-FR" w:bidi="fr-FR"/>
        </w:rPr>
        <w:t>i</w:t>
      </w:r>
      <w:r w:rsidRPr="003C5072">
        <w:rPr>
          <w:lang w:eastAsia="fr-FR" w:bidi="fr-FR"/>
        </w:rPr>
        <w:t>te effectivement criminelle, le délinquant devient criminel sur le plan des valeurs et des rôles. Il se voit en tant que cr</w:t>
      </w:r>
      <w:r w:rsidRPr="003C5072">
        <w:rPr>
          <w:lang w:eastAsia="fr-FR" w:bidi="fr-FR"/>
        </w:rPr>
        <w:t>i</w:t>
      </w:r>
      <w:r w:rsidRPr="003C5072">
        <w:rPr>
          <w:lang w:eastAsia="fr-FR" w:bidi="fr-FR"/>
        </w:rPr>
        <w:t>minel et transgresseur de la loi. Quiconque se fait de lui-même un po</w:t>
      </w:r>
      <w:r w:rsidRPr="003C5072">
        <w:rPr>
          <w:lang w:eastAsia="fr-FR" w:bidi="fr-FR"/>
        </w:rPr>
        <w:t>r</w:t>
      </w:r>
      <w:r w:rsidRPr="003C5072">
        <w:rPr>
          <w:lang w:eastAsia="fr-FR" w:bidi="fr-FR"/>
        </w:rPr>
        <w:t>trait de contrevenant est mûr pour l’adoption d’une conduite crimine</w:t>
      </w:r>
      <w:r w:rsidRPr="003C5072">
        <w:rPr>
          <w:lang w:eastAsia="fr-FR" w:bidi="fr-FR"/>
        </w:rPr>
        <w:t>l</w:t>
      </w:r>
      <w:r w:rsidRPr="003C5072">
        <w:rPr>
          <w:lang w:eastAsia="fr-FR" w:bidi="fr-FR"/>
        </w:rPr>
        <w:t>le effective.</w:t>
      </w:r>
    </w:p>
    <w:p w:rsidR="006B1899" w:rsidRDefault="006B1899" w:rsidP="006B1899">
      <w:pPr>
        <w:spacing w:before="120" w:after="120"/>
        <w:jc w:val="both"/>
        <w:rPr>
          <w:lang w:eastAsia="fr-FR" w:bidi="fr-FR"/>
        </w:rPr>
      </w:pPr>
    </w:p>
    <w:p w:rsidR="006B1899" w:rsidRDefault="006B1899" w:rsidP="006B1899">
      <w:pPr>
        <w:spacing w:before="120" w:after="120"/>
        <w:ind w:firstLine="0"/>
        <w:jc w:val="both"/>
      </w:pPr>
      <w:r>
        <w:br w:type="page"/>
        <w:t>[288]</w:t>
      </w:r>
    </w:p>
    <w:p w:rsidR="006B1899" w:rsidRDefault="006B1899" w:rsidP="006B1899">
      <w:pPr>
        <w:spacing w:before="120" w:after="120"/>
        <w:jc w:val="both"/>
        <w:rPr>
          <w:lang w:eastAsia="fr-FR" w:bidi="fr-FR"/>
        </w:rPr>
      </w:pPr>
    </w:p>
    <w:p w:rsidR="006B1899" w:rsidRPr="003C5072" w:rsidRDefault="006B1899" w:rsidP="006B1899">
      <w:pPr>
        <w:pStyle w:val="aa"/>
      </w:pPr>
      <w:r w:rsidRPr="006A3B1D">
        <w:t>b) Structure d'opportunité différentielle</w:t>
      </w:r>
    </w:p>
    <w:p w:rsidR="006B1899" w:rsidRDefault="006B1899" w:rsidP="006B1899">
      <w:pPr>
        <w:spacing w:before="120" w:after="120"/>
        <w:jc w:val="both"/>
        <w:rPr>
          <w:lang w:eastAsia="fr-FR" w:bidi="fr-FR"/>
        </w:rPr>
      </w:pPr>
    </w:p>
    <w:p w:rsidR="006B1899" w:rsidRPr="003C5072" w:rsidRDefault="006B1899" w:rsidP="006B1899">
      <w:pPr>
        <w:spacing w:before="120" w:after="120"/>
        <w:jc w:val="both"/>
        <w:rPr>
          <w:lang w:eastAsia="fr-FR" w:bidi="fr-FR"/>
        </w:rPr>
      </w:pPr>
      <w:r w:rsidRPr="003C5072">
        <w:rPr>
          <w:lang w:eastAsia="fr-FR" w:bidi="fr-FR"/>
        </w:rPr>
        <w:t>Après l’identification avec des images criminelles, il doit y avoir accès à des struct</w:t>
      </w:r>
      <w:r w:rsidRPr="003C5072">
        <w:rPr>
          <w:lang w:eastAsia="fr-FR" w:bidi="fr-FR"/>
        </w:rPr>
        <w:t>u</w:t>
      </w:r>
      <w:r w:rsidRPr="003C5072">
        <w:rPr>
          <w:lang w:eastAsia="fr-FR" w:bidi="fr-FR"/>
        </w:rPr>
        <w:t>res sociales illégales (groupes), pour que l’association criminelle effective ait lieu. Cloward et Ohlin, qui ont mentionné ce mai</w:t>
      </w:r>
      <w:r w:rsidRPr="003C5072">
        <w:rPr>
          <w:lang w:eastAsia="fr-FR" w:bidi="fr-FR"/>
        </w:rPr>
        <w:t>l</w:t>
      </w:r>
      <w:r w:rsidRPr="003C5072">
        <w:rPr>
          <w:lang w:eastAsia="fr-FR" w:bidi="fr-FR"/>
        </w:rPr>
        <w:t>lon dans la chaîne causale</w:t>
      </w:r>
      <w:r>
        <w:rPr>
          <w:lang w:eastAsia="fr-FR" w:bidi="fr-FR"/>
        </w:rPr>
        <w:t> </w:t>
      </w:r>
      <w:r>
        <w:rPr>
          <w:rStyle w:val="Appelnotedebasdep"/>
        </w:rPr>
        <w:footnoteReference w:id="255"/>
      </w:r>
      <w:r w:rsidRPr="003C5072">
        <w:rPr>
          <w:lang w:eastAsia="fr-FR" w:bidi="fr-FR"/>
        </w:rPr>
        <w:t>, émettent l’hypothèse qu’un individu peut se rendre compte de l’existence de situations ill</w:t>
      </w:r>
      <w:r w:rsidRPr="003C5072">
        <w:rPr>
          <w:lang w:eastAsia="fr-FR" w:bidi="fr-FR"/>
        </w:rPr>
        <w:t>é</w:t>
      </w:r>
      <w:r w:rsidRPr="003C5072">
        <w:rPr>
          <w:lang w:eastAsia="fr-FR" w:bidi="fr-FR"/>
        </w:rPr>
        <w:t>gales et de sa possibilité d’y accéder.</w:t>
      </w:r>
    </w:p>
    <w:p w:rsidR="006B1899" w:rsidRPr="006A3B1D" w:rsidRDefault="006B1899" w:rsidP="006B1899">
      <w:pPr>
        <w:spacing w:before="120" w:after="120"/>
        <w:jc w:val="both"/>
        <w:rPr>
          <w:smallCaps/>
        </w:rPr>
      </w:pPr>
    </w:p>
    <w:p w:rsidR="006B1899" w:rsidRPr="003C5072" w:rsidRDefault="006B1899" w:rsidP="006B1899">
      <w:pPr>
        <w:pStyle w:val="aa"/>
      </w:pPr>
      <w:r w:rsidRPr="006A3B1D">
        <w:t>c) Association différentielle</w:t>
      </w:r>
    </w:p>
    <w:p w:rsidR="006B1899" w:rsidRDefault="006B1899" w:rsidP="006B1899">
      <w:pPr>
        <w:spacing w:before="120" w:after="120"/>
        <w:jc w:val="both"/>
        <w:rPr>
          <w:lang w:eastAsia="fr-FR" w:bidi="fr-FR"/>
        </w:rPr>
      </w:pPr>
    </w:p>
    <w:p w:rsidR="006B1899" w:rsidRPr="002E7295" w:rsidRDefault="006B1899" w:rsidP="006B1899">
      <w:pPr>
        <w:spacing w:before="120" w:after="120"/>
        <w:jc w:val="both"/>
        <w:rPr>
          <w:highlight w:val="green"/>
          <w:vertAlign w:val="superscript"/>
          <w:lang w:eastAsia="fr-FR" w:bidi="fr-FR"/>
        </w:rPr>
      </w:pPr>
      <w:r w:rsidRPr="003C5072">
        <w:rPr>
          <w:lang w:eastAsia="fr-FR" w:bidi="fr-FR"/>
        </w:rPr>
        <w:t>C’est l’initiation effective dans la conduite criminelle ou transgre</w:t>
      </w:r>
      <w:r w:rsidRPr="003C5072">
        <w:rPr>
          <w:lang w:eastAsia="fr-FR" w:bidi="fr-FR"/>
        </w:rPr>
        <w:t>s</w:t>
      </w:r>
      <w:r w:rsidRPr="003C5072">
        <w:rPr>
          <w:lang w:eastAsia="fr-FR" w:bidi="fr-FR"/>
        </w:rPr>
        <w:t>sive par l’adhé</w:t>
      </w:r>
      <w:r>
        <w:rPr>
          <w:lang w:eastAsia="fr-FR" w:bidi="fr-FR"/>
        </w:rPr>
        <w:t>sion à un groupe criminel, et l’</w:t>
      </w:r>
      <w:r w:rsidRPr="003C5072">
        <w:rPr>
          <w:lang w:eastAsia="fr-FR" w:bidi="fr-FR"/>
        </w:rPr>
        <w:t>apprentissage de techn</w:t>
      </w:r>
      <w:r w:rsidRPr="003C5072">
        <w:rPr>
          <w:lang w:eastAsia="fr-FR" w:bidi="fr-FR"/>
        </w:rPr>
        <w:t>i</w:t>
      </w:r>
      <w:r w:rsidRPr="003C5072">
        <w:rPr>
          <w:lang w:eastAsia="fr-FR" w:bidi="fr-FR"/>
        </w:rPr>
        <w:t xml:space="preserve">ques et de conduites criminelles. </w:t>
      </w:r>
      <w:r>
        <w:rPr>
          <w:lang w:eastAsia="fr-FR" w:bidi="fr-FR"/>
        </w:rPr>
        <w:t>À</w:t>
      </w:r>
      <w:r w:rsidRPr="003C5072">
        <w:rPr>
          <w:lang w:eastAsia="fr-FR" w:bidi="fr-FR"/>
        </w:rPr>
        <w:t xml:space="preserve"> moins qu’un individu ne soit me</w:t>
      </w:r>
      <w:r w:rsidRPr="003C5072">
        <w:rPr>
          <w:lang w:eastAsia="fr-FR" w:bidi="fr-FR"/>
        </w:rPr>
        <w:t>n</w:t>
      </w:r>
      <w:r w:rsidRPr="003C5072">
        <w:rPr>
          <w:lang w:eastAsia="fr-FR" w:bidi="fr-FR"/>
        </w:rPr>
        <w:t>talement déficient et que les manifestations de sa déf</w:t>
      </w:r>
      <w:r w:rsidRPr="003C5072">
        <w:rPr>
          <w:lang w:eastAsia="fr-FR" w:bidi="fr-FR"/>
        </w:rPr>
        <w:t>i</w:t>
      </w:r>
      <w:r w:rsidRPr="003C5072">
        <w:rPr>
          <w:lang w:eastAsia="fr-FR" w:bidi="fr-FR"/>
        </w:rPr>
        <w:t>cience mentale constituent elles-mêmes le délit, le crime et la délinquance sont cons</w:t>
      </w:r>
      <w:r w:rsidRPr="003C5072">
        <w:rPr>
          <w:lang w:eastAsia="fr-FR" w:bidi="fr-FR"/>
        </w:rPr>
        <w:t>i</w:t>
      </w:r>
      <w:r w:rsidRPr="003C5072">
        <w:rPr>
          <w:lang w:eastAsia="fr-FR" w:bidi="fr-FR"/>
        </w:rPr>
        <w:t>dérés comme formant un phénomène de groupe dont les structures sont transmises aux no</w:t>
      </w:r>
      <w:r w:rsidRPr="003C5072">
        <w:rPr>
          <w:lang w:eastAsia="fr-FR" w:bidi="fr-FR"/>
        </w:rPr>
        <w:t>u</w:t>
      </w:r>
      <w:r w:rsidRPr="003C5072">
        <w:rPr>
          <w:lang w:eastAsia="fr-FR" w:bidi="fr-FR"/>
        </w:rPr>
        <w:t>veaux membres par l’enseignement et l’association</w:t>
      </w:r>
      <w:r>
        <w:rPr>
          <w:lang w:eastAsia="fr-FR" w:bidi="fr-FR"/>
        </w:rPr>
        <w:t> </w:t>
      </w:r>
      <w:r>
        <w:rPr>
          <w:rStyle w:val="Appelnotedebasdep"/>
        </w:rPr>
        <w:footnoteReference w:id="256"/>
      </w:r>
      <w:r w:rsidRPr="003C5072">
        <w:rPr>
          <w:lang w:eastAsia="fr-FR" w:bidi="fr-FR"/>
        </w:rPr>
        <w:t>. Le processus d identification différentielle est illustré par le comportement de Stilitano, un des complices de Genet. Il inve</w:t>
      </w:r>
      <w:r w:rsidRPr="003C5072">
        <w:rPr>
          <w:lang w:eastAsia="fr-FR" w:bidi="fr-FR"/>
        </w:rPr>
        <w:t>n</w:t>
      </w:r>
      <w:r w:rsidRPr="003C5072">
        <w:rPr>
          <w:lang w:eastAsia="fr-FR" w:bidi="fr-FR"/>
        </w:rPr>
        <w:t>tait des rôles de criminels, de « grands patrons », il inventait aussi des attitudes de gangster et chérissait son rôle de hors-la-loi dangereux. Il jouait constamment son type idéal de héros</w:t>
      </w:r>
      <w:r>
        <w:rPr>
          <w:lang w:eastAsia="fr-FR" w:bidi="fr-FR"/>
        </w:rPr>
        <w:t> </w:t>
      </w:r>
      <w:r w:rsidRPr="009D1DDC">
        <w:rPr>
          <w:rStyle w:val="Appelnotedebasdep"/>
        </w:rPr>
        <w:footnoteReference w:id="257"/>
      </w:r>
      <w:r w:rsidRPr="002E7295">
        <w:rPr>
          <w:sz w:val="24"/>
          <w:lang w:eastAsia="fr-FR" w:bidi="fr-FR"/>
        </w:rPr>
        <w:t>.</w:t>
      </w:r>
      <w:r w:rsidRPr="003C5072">
        <w:rPr>
          <w:lang w:eastAsia="fr-FR" w:bidi="fr-FR"/>
        </w:rPr>
        <w:t xml:space="preserve"> Mignon, un des v</w:t>
      </w:r>
      <w:r w:rsidRPr="003C5072">
        <w:rPr>
          <w:lang w:eastAsia="fr-FR" w:bidi="fr-FR"/>
        </w:rPr>
        <w:t>o</w:t>
      </w:r>
      <w:r w:rsidRPr="003C5072">
        <w:rPr>
          <w:lang w:eastAsia="fr-FR" w:bidi="fr-FR"/>
        </w:rPr>
        <w:t xml:space="preserve">leurs-gigolos-homosexuels de </w:t>
      </w:r>
      <w:r w:rsidRPr="006A3B1D">
        <w:rPr>
          <w:i/>
          <w:iCs/>
        </w:rPr>
        <w:t>Notre-Dame-des-Fleurs,</w:t>
      </w:r>
      <w:r w:rsidRPr="003C5072">
        <w:rPr>
          <w:lang w:eastAsia="fr-FR" w:bidi="fr-FR"/>
        </w:rPr>
        <w:t xml:space="preserve"> s’habille en « grand patron » pour impressionner ses c</w:t>
      </w:r>
      <w:r w:rsidRPr="003C5072">
        <w:rPr>
          <w:lang w:eastAsia="fr-FR" w:bidi="fr-FR"/>
        </w:rPr>
        <w:t>o</w:t>
      </w:r>
      <w:r w:rsidRPr="003C5072">
        <w:rPr>
          <w:lang w:eastAsia="fr-FR" w:bidi="fr-FR"/>
        </w:rPr>
        <w:t>pains, pour avoir l'air du grand criminel qu’il s’imagine être et pour impressionner ses camar</w:t>
      </w:r>
      <w:r w:rsidRPr="003C5072">
        <w:rPr>
          <w:lang w:eastAsia="fr-FR" w:bidi="fr-FR"/>
        </w:rPr>
        <w:t>a</w:t>
      </w:r>
      <w:r w:rsidRPr="003C5072">
        <w:rPr>
          <w:lang w:eastAsia="fr-FR" w:bidi="fr-FR"/>
        </w:rPr>
        <w:t xml:space="preserve">des de prison. En effet : « ... Mignon s’habille pour la prison. </w:t>
      </w:r>
      <w:r>
        <w:rPr>
          <w:lang w:eastAsia="fr-FR" w:bidi="fr-FR"/>
        </w:rPr>
        <w:t>À</w:t>
      </w:r>
      <w:r w:rsidRPr="003C5072">
        <w:rPr>
          <w:lang w:eastAsia="fr-FR" w:bidi="fr-FR"/>
        </w:rPr>
        <w:t xml:space="preserve"> ch</w:t>
      </w:r>
      <w:r w:rsidRPr="003C5072">
        <w:rPr>
          <w:lang w:eastAsia="fr-FR" w:bidi="fr-FR"/>
        </w:rPr>
        <w:t>a</w:t>
      </w:r>
      <w:r w:rsidRPr="003C5072">
        <w:rPr>
          <w:lang w:eastAsia="fr-FR" w:bidi="fr-FR"/>
        </w:rPr>
        <w:t>que nouvel achat, il croit en voir l’effet sur ses cam</w:t>
      </w:r>
      <w:r w:rsidRPr="003C5072">
        <w:rPr>
          <w:lang w:eastAsia="fr-FR" w:bidi="fr-FR"/>
        </w:rPr>
        <w:t>a</w:t>
      </w:r>
      <w:r w:rsidRPr="003C5072">
        <w:rPr>
          <w:lang w:eastAsia="fr-FR" w:bidi="fr-FR"/>
        </w:rPr>
        <w:t>rades possibles à Fresnes ou à la Sa</w:t>
      </w:r>
      <w:r w:rsidRPr="003C5072">
        <w:rPr>
          <w:lang w:eastAsia="fr-FR" w:bidi="fr-FR"/>
        </w:rPr>
        <w:t>n</w:t>
      </w:r>
      <w:r w:rsidRPr="003C5072">
        <w:rPr>
          <w:lang w:eastAsia="fr-FR" w:bidi="fr-FR"/>
        </w:rPr>
        <w:t>té</w:t>
      </w:r>
      <w:r>
        <w:rPr>
          <w:lang w:eastAsia="fr-FR" w:bidi="fr-FR"/>
        </w:rPr>
        <w:t> </w:t>
      </w:r>
      <w:r>
        <w:rPr>
          <w:rStyle w:val="Appelnotedebasdep"/>
        </w:rPr>
        <w:footnoteReference w:id="258"/>
      </w:r>
      <w:r w:rsidRPr="003C5072">
        <w:rPr>
          <w:lang w:eastAsia="fr-FR" w:bidi="fr-FR"/>
        </w:rPr>
        <w:t> ».</w:t>
      </w:r>
    </w:p>
    <w:p w:rsidR="006B1899" w:rsidRPr="003C5072" w:rsidRDefault="006B1899" w:rsidP="006B1899">
      <w:pPr>
        <w:spacing w:before="120" w:after="120"/>
        <w:jc w:val="both"/>
      </w:pPr>
      <w:r w:rsidRPr="003C5072">
        <w:rPr>
          <w:lang w:eastAsia="fr-FR" w:bidi="fr-FR"/>
        </w:rPr>
        <w:t>« ...Mignon, vêtu d’un costume Prince de Galles, chapeau mou sur l'œil, épaules immobiles, qu’il garde ainsi en marchant pour resse</w:t>
      </w:r>
      <w:r w:rsidRPr="003C5072">
        <w:rPr>
          <w:lang w:eastAsia="fr-FR" w:bidi="fr-FR"/>
        </w:rPr>
        <w:t>m</w:t>
      </w:r>
      <w:r w:rsidRPr="003C5072">
        <w:rPr>
          <w:lang w:eastAsia="fr-FR" w:bidi="fr-FR"/>
        </w:rPr>
        <w:t>bler à Pierrot-du-Topol, et Pierrot les</w:t>
      </w:r>
      <w:r>
        <w:rPr>
          <w:lang w:eastAsia="fr-FR" w:bidi="fr-FR"/>
        </w:rPr>
        <w:t xml:space="preserve"> [289] </w:t>
      </w:r>
      <w:r w:rsidRPr="003C5072">
        <w:rPr>
          <w:lang w:eastAsia="fr-FR" w:bidi="fr-FR"/>
        </w:rPr>
        <w:t>garde pour ressembler à Polo-la-Vache et Polo pour ressembler à Ti</w:t>
      </w:r>
      <w:r w:rsidRPr="003C5072">
        <w:rPr>
          <w:lang w:eastAsia="fr-FR" w:bidi="fr-FR"/>
        </w:rPr>
        <w:t>o</w:t>
      </w:r>
      <w:r w:rsidRPr="003C5072">
        <w:rPr>
          <w:lang w:eastAsia="fr-FR" w:bidi="fr-FR"/>
        </w:rPr>
        <w:t>ni et ainsi de suite : une théorie de macs purs, sévèrement irréproch</w:t>
      </w:r>
      <w:r w:rsidRPr="003C5072">
        <w:rPr>
          <w:lang w:eastAsia="fr-FR" w:bidi="fr-FR"/>
        </w:rPr>
        <w:t>a</w:t>
      </w:r>
      <w:r w:rsidRPr="003C5072">
        <w:rPr>
          <w:lang w:eastAsia="fr-FR" w:bidi="fr-FR"/>
        </w:rPr>
        <w:t>bles, aboutit à Mignon-les-Petits Pieds [...] car, s’il était un authentique cambrioleur, il ne s</w:t>
      </w:r>
      <w:r w:rsidRPr="003C5072">
        <w:rPr>
          <w:lang w:eastAsia="fr-FR" w:bidi="fr-FR"/>
        </w:rPr>
        <w:t>a</w:t>
      </w:r>
      <w:r w:rsidRPr="003C5072">
        <w:rPr>
          <w:lang w:eastAsia="fr-FR" w:bidi="fr-FR"/>
        </w:rPr>
        <w:t>vait pas néanmoins être à l’aise dans d’originales attitudes et copiait gangsters de C</w:t>
      </w:r>
      <w:r>
        <w:rPr>
          <w:lang w:eastAsia="fr-FR" w:bidi="fr-FR"/>
        </w:rPr>
        <w:t>hicago et gangsters marseillais </w:t>
      </w:r>
      <w:r>
        <w:rPr>
          <w:rStyle w:val="Appelnotedebasdep"/>
        </w:rPr>
        <w:footnoteReference w:id="259"/>
      </w:r>
      <w:r>
        <w:rPr>
          <w:lang w:eastAsia="fr-FR" w:bidi="fr-FR"/>
        </w:rPr>
        <w:t xml:space="preserve"> </w:t>
      </w:r>
      <w:r w:rsidRPr="003C5072">
        <w:rPr>
          <w:lang w:eastAsia="fr-FR" w:bidi="fr-FR"/>
        </w:rPr>
        <w:t>».</w:t>
      </w:r>
    </w:p>
    <w:p w:rsidR="006B1899" w:rsidRPr="003C5072" w:rsidRDefault="006B1899" w:rsidP="006B1899">
      <w:pPr>
        <w:spacing w:before="120" w:after="120"/>
        <w:jc w:val="both"/>
      </w:pPr>
      <w:r w:rsidRPr="003C5072">
        <w:rPr>
          <w:lang w:eastAsia="fr-FR" w:bidi="fr-FR"/>
        </w:rPr>
        <w:t>L’accès aux structures illégales est déjà r</w:t>
      </w:r>
      <w:r w:rsidRPr="003C5072">
        <w:rPr>
          <w:lang w:eastAsia="fr-FR" w:bidi="fr-FR"/>
        </w:rPr>
        <w:t>e</w:t>
      </w:r>
      <w:r w:rsidRPr="003C5072">
        <w:rPr>
          <w:lang w:eastAsia="fr-FR" w:bidi="fr-FR"/>
        </w:rPr>
        <w:t>cherché par des gosses d’âge tendre, les membres des gangs juvéniles qui, pour le moment, s’occupent de menus larcins, atte</w:t>
      </w:r>
      <w:r w:rsidRPr="003C5072">
        <w:rPr>
          <w:lang w:eastAsia="fr-FR" w:bidi="fr-FR"/>
        </w:rPr>
        <w:t>n</w:t>
      </w:r>
      <w:r w:rsidRPr="003C5072">
        <w:rPr>
          <w:lang w:eastAsia="fr-FR" w:bidi="fr-FR"/>
        </w:rPr>
        <w:t>dent leur chance et cherchent des moyens pour rejoindre les grands qu’ils vénèrent</w:t>
      </w:r>
      <w:r>
        <w:rPr>
          <w:lang w:eastAsia="fr-FR" w:bidi="fr-FR"/>
        </w:rPr>
        <w:t>, et « commettre de vrais crimes </w:t>
      </w:r>
      <w:r>
        <w:rPr>
          <w:rStyle w:val="Appelnotedebasdep"/>
        </w:rPr>
        <w:footnoteReference w:id="260"/>
      </w:r>
      <w:r w:rsidRPr="003C5072">
        <w:rPr>
          <w:lang w:eastAsia="fr-FR" w:bidi="fr-FR"/>
        </w:rPr>
        <w:t> ». Le jeune d</w:t>
      </w:r>
      <w:r w:rsidRPr="003C5072">
        <w:rPr>
          <w:lang w:eastAsia="fr-FR" w:bidi="fr-FR"/>
        </w:rPr>
        <w:t>é</w:t>
      </w:r>
      <w:r w:rsidRPr="003C5072">
        <w:rPr>
          <w:lang w:eastAsia="fr-FR" w:bidi="fr-FR"/>
        </w:rPr>
        <w:t>butant brûle d’être accepté par « l’homme vrai » du groupe criminel et de gagner son amitié, il</w:t>
      </w:r>
      <w:r>
        <w:rPr>
          <w:lang w:eastAsia="fr-FR" w:bidi="fr-FR"/>
        </w:rPr>
        <w:t xml:space="preserve"> sent alors qu’il est « arrivé » </w:t>
      </w:r>
      <w:r>
        <w:rPr>
          <w:rStyle w:val="Appelnotedebasdep"/>
        </w:rPr>
        <w:footnoteReference w:id="261"/>
      </w:r>
      <w:r w:rsidRPr="003C5072">
        <w:rPr>
          <w:lang w:eastAsia="fr-FR" w:bidi="fr-FR"/>
        </w:rPr>
        <w:t>.</w:t>
      </w:r>
    </w:p>
    <w:p w:rsidR="006B1899" w:rsidRPr="003C5072" w:rsidRDefault="006B1899" w:rsidP="006B1899">
      <w:pPr>
        <w:spacing w:before="120" w:after="120"/>
        <w:jc w:val="both"/>
      </w:pPr>
      <w:r w:rsidRPr="003C5072">
        <w:rPr>
          <w:lang w:eastAsia="fr-FR" w:bidi="fr-FR"/>
        </w:rPr>
        <w:t>Le processus d’association différentielle est clairement dépeint par Genet quand il décrit la méthode d’enseignement par laquelle le cr</w:t>
      </w:r>
      <w:r w:rsidRPr="003C5072">
        <w:rPr>
          <w:lang w:eastAsia="fr-FR" w:bidi="fr-FR"/>
        </w:rPr>
        <w:t>i</w:t>
      </w:r>
      <w:r w:rsidRPr="003C5072">
        <w:rPr>
          <w:lang w:eastAsia="fr-FR" w:bidi="fr-FR"/>
        </w:rPr>
        <w:t>minel plus expérimenté, le « chef », le « grand seigneur » divulguerait aux novices les secrets du métier. Les patrons enseignent aux me</w:t>
      </w:r>
      <w:r w:rsidRPr="003C5072">
        <w:rPr>
          <w:lang w:eastAsia="fr-FR" w:bidi="fr-FR"/>
        </w:rPr>
        <w:t>m</w:t>
      </w:r>
      <w:r w:rsidRPr="003C5072">
        <w:rPr>
          <w:lang w:eastAsia="fr-FR" w:bidi="fr-FR"/>
        </w:rPr>
        <w:t>bres nouvellement recrutés dans le gang comment voler dans les égl</w:t>
      </w:r>
      <w:r w:rsidRPr="003C5072">
        <w:rPr>
          <w:lang w:eastAsia="fr-FR" w:bidi="fr-FR"/>
        </w:rPr>
        <w:t>i</w:t>
      </w:r>
      <w:r w:rsidRPr="003C5072">
        <w:rPr>
          <w:lang w:eastAsia="fr-FR" w:bidi="fr-FR"/>
        </w:rPr>
        <w:t>ses, les techniques pour cambrioler des villas et la manière de se livrer à</w:t>
      </w:r>
      <w:r>
        <w:rPr>
          <w:lang w:eastAsia="fr-FR" w:bidi="fr-FR"/>
        </w:rPr>
        <w:t xml:space="preserve"> la prostitution avec des marins </w:t>
      </w:r>
      <w:r>
        <w:rPr>
          <w:rStyle w:val="Appelnotedebasdep"/>
        </w:rPr>
        <w:footnoteReference w:id="262"/>
      </w:r>
      <w:r w:rsidRPr="003C5072">
        <w:rPr>
          <w:lang w:eastAsia="fr-FR" w:bidi="fr-FR"/>
        </w:rPr>
        <w:t>. Dans une des prisons a été org</w:t>
      </w:r>
      <w:r w:rsidRPr="003C5072">
        <w:rPr>
          <w:lang w:eastAsia="fr-FR" w:bidi="fr-FR"/>
        </w:rPr>
        <w:t>a</w:t>
      </w:r>
      <w:r w:rsidRPr="003C5072">
        <w:rPr>
          <w:lang w:eastAsia="fr-FR" w:bidi="fr-FR"/>
        </w:rPr>
        <w:t>nisée, en bonne et due forme, une école pour pickpockets, les « élèves » devaient s’entraîner sur un prisonnier endormi, ils devaient lui vider to</w:t>
      </w:r>
      <w:r w:rsidRPr="003C5072">
        <w:rPr>
          <w:lang w:eastAsia="fr-FR" w:bidi="fr-FR"/>
        </w:rPr>
        <w:t>u</w:t>
      </w:r>
      <w:r w:rsidRPr="003C5072">
        <w:rPr>
          <w:lang w:eastAsia="fr-FR" w:bidi="fr-FR"/>
        </w:rPr>
        <w:t>tes ses poches et remettre en place le contenu sans l’éveiller. Le point principal de l’opération était de chatouiller habil</w:t>
      </w:r>
      <w:r w:rsidRPr="003C5072">
        <w:rPr>
          <w:lang w:eastAsia="fr-FR" w:bidi="fr-FR"/>
        </w:rPr>
        <w:t>e</w:t>
      </w:r>
      <w:r w:rsidRPr="003C5072">
        <w:rPr>
          <w:lang w:eastAsia="fr-FR" w:bidi="fr-FR"/>
        </w:rPr>
        <w:t>ment la victime aux bons endroits pour qu’elle se r</w:t>
      </w:r>
      <w:r w:rsidRPr="003C5072">
        <w:rPr>
          <w:lang w:eastAsia="fr-FR" w:bidi="fr-FR"/>
        </w:rPr>
        <w:t>e</w:t>
      </w:r>
      <w:r w:rsidRPr="003C5072">
        <w:rPr>
          <w:lang w:eastAsia="fr-FR" w:bidi="fr-FR"/>
        </w:rPr>
        <w:t xml:space="preserve">tourne dans son sommeil et expose la poche </w:t>
      </w:r>
      <w:r>
        <w:rPr>
          <w:lang w:eastAsia="fr-FR" w:bidi="fr-FR"/>
        </w:rPr>
        <w:t>sur laquelle elle était couchée </w:t>
      </w:r>
      <w:r>
        <w:rPr>
          <w:rStyle w:val="Appelnotedebasdep"/>
        </w:rPr>
        <w:footnoteReference w:id="263"/>
      </w:r>
      <w:r w:rsidRPr="003C5072">
        <w:rPr>
          <w:lang w:eastAsia="fr-FR" w:bidi="fr-FR"/>
        </w:rPr>
        <w:t>.</w:t>
      </w:r>
    </w:p>
    <w:p w:rsidR="006B1899" w:rsidRPr="003C5072" w:rsidRDefault="006B1899" w:rsidP="006B1899">
      <w:pPr>
        <w:spacing w:before="120" w:after="120"/>
        <w:jc w:val="both"/>
      </w:pPr>
      <w:r w:rsidRPr="003C5072">
        <w:rPr>
          <w:lang w:eastAsia="fr-FR" w:bidi="fr-FR"/>
        </w:rPr>
        <w:t>Après avoir étudié ceux des processus s</w:t>
      </w:r>
      <w:r w:rsidRPr="003C5072">
        <w:rPr>
          <w:lang w:eastAsia="fr-FR" w:bidi="fr-FR"/>
        </w:rPr>
        <w:t>o</w:t>
      </w:r>
      <w:r w:rsidRPr="003C5072">
        <w:rPr>
          <w:lang w:eastAsia="fr-FR" w:bidi="fr-FR"/>
        </w:rPr>
        <w:t>ciologiques menant au crime et à la déviation qui pourraient servir de base, de fondement à notre préoccupation majeure : les éléments du stigmate inhérents à l’œuvre de Genet, nous</w:t>
      </w:r>
      <w:r>
        <w:rPr>
          <w:lang w:eastAsia="fr-FR" w:bidi="fr-FR"/>
        </w:rPr>
        <w:t xml:space="preserve"> </w:t>
      </w:r>
      <w:r>
        <w:t xml:space="preserve">[290] </w:t>
      </w:r>
      <w:r w:rsidRPr="003C5072">
        <w:rPr>
          <w:lang w:eastAsia="fr-FR" w:bidi="fr-FR"/>
        </w:rPr>
        <w:t>procéderons maintenant à l’analyse de ces éléments tels qu’ils app</w:t>
      </w:r>
      <w:r w:rsidRPr="003C5072">
        <w:rPr>
          <w:lang w:eastAsia="fr-FR" w:bidi="fr-FR"/>
        </w:rPr>
        <w:t>a</w:t>
      </w:r>
      <w:r w:rsidRPr="003C5072">
        <w:rPr>
          <w:lang w:eastAsia="fr-FR" w:bidi="fr-FR"/>
        </w:rPr>
        <w:t>raissent dans la galerie de criminels que nous offre l’œuvre de G</w:t>
      </w:r>
      <w:r w:rsidRPr="003C5072">
        <w:rPr>
          <w:lang w:eastAsia="fr-FR" w:bidi="fr-FR"/>
        </w:rPr>
        <w:t>e</w:t>
      </w:r>
      <w:r w:rsidRPr="003C5072">
        <w:rPr>
          <w:lang w:eastAsia="fr-FR" w:bidi="fr-FR"/>
        </w:rPr>
        <w:t>net.</w:t>
      </w:r>
    </w:p>
    <w:p w:rsidR="006B1899" w:rsidRPr="003C5072" w:rsidRDefault="006B1899" w:rsidP="006B1899">
      <w:pPr>
        <w:spacing w:before="120" w:after="120"/>
        <w:jc w:val="both"/>
      </w:pPr>
      <w:r w:rsidRPr="003C5072">
        <w:rPr>
          <w:lang w:eastAsia="fr-FR" w:bidi="fr-FR"/>
        </w:rPr>
        <w:t>Le stigmate comme facteur d’exclusion, de définition par la nég</w:t>
      </w:r>
      <w:r w:rsidRPr="003C5072">
        <w:rPr>
          <w:lang w:eastAsia="fr-FR" w:bidi="fr-FR"/>
        </w:rPr>
        <w:t>a</w:t>
      </w:r>
      <w:r w:rsidRPr="003C5072">
        <w:rPr>
          <w:lang w:eastAsia="fr-FR" w:bidi="fr-FR"/>
        </w:rPr>
        <w:t>tive, opère selon Genet, par le truchement de l'étiquette même de « voleur ». Celle-ci détermine l’identité de l’homme dont l’essence principale est le vol, en opposition avec la définition d’occupations légitimes telles que menuisier ou cordonnier. « Voleur » élimine ou rétrécit tous les autres attributs de l’homme. Une étiquette antisoci</w:t>
      </w:r>
      <w:r w:rsidRPr="003C5072">
        <w:rPr>
          <w:lang w:eastAsia="fr-FR" w:bidi="fr-FR"/>
        </w:rPr>
        <w:t>a</w:t>
      </w:r>
      <w:r w:rsidRPr="003C5072">
        <w:rPr>
          <w:lang w:eastAsia="fr-FR" w:bidi="fr-FR"/>
        </w:rPr>
        <w:t>le simplifie le portrait de l’individu : en tra</w:t>
      </w:r>
      <w:r w:rsidRPr="003C5072">
        <w:rPr>
          <w:lang w:eastAsia="fr-FR" w:bidi="fr-FR"/>
        </w:rPr>
        <w:t>i</w:t>
      </w:r>
      <w:r w:rsidRPr="003C5072">
        <w:rPr>
          <w:lang w:eastAsia="fr-FR" w:bidi="fr-FR"/>
        </w:rPr>
        <w:t>tant quelqu’un de voleur, vous réduisez à l’insignifiance les autres rôles et attributs qu’il pou</w:t>
      </w:r>
      <w:r w:rsidRPr="003C5072">
        <w:rPr>
          <w:lang w:eastAsia="fr-FR" w:bidi="fr-FR"/>
        </w:rPr>
        <w:t>r</w:t>
      </w:r>
      <w:r w:rsidRPr="003C5072">
        <w:rPr>
          <w:lang w:eastAsia="fr-FR" w:bidi="fr-FR"/>
        </w:rPr>
        <w:t>rait avoi</w:t>
      </w:r>
      <w:r>
        <w:rPr>
          <w:lang w:eastAsia="fr-FR" w:bidi="fr-FR"/>
        </w:rPr>
        <w:t>r, excepté celui d'être voleur </w:t>
      </w:r>
      <w:r>
        <w:rPr>
          <w:rStyle w:val="Appelnotedebasdep"/>
        </w:rPr>
        <w:footnoteReference w:id="264"/>
      </w:r>
      <w:r w:rsidRPr="003C5072">
        <w:rPr>
          <w:lang w:eastAsia="fr-FR" w:bidi="fr-FR"/>
        </w:rPr>
        <w:t>.</w:t>
      </w:r>
    </w:p>
    <w:p w:rsidR="006B1899" w:rsidRPr="003C5072" w:rsidRDefault="006B1899" w:rsidP="006B1899">
      <w:pPr>
        <w:spacing w:before="120" w:after="120"/>
        <w:jc w:val="both"/>
      </w:pPr>
      <w:r w:rsidRPr="003C5072">
        <w:rPr>
          <w:lang w:eastAsia="fr-FR" w:bidi="fr-FR"/>
        </w:rPr>
        <w:t>La stigmatisation par l’étiquetage, définie par des éléments symb</w:t>
      </w:r>
      <w:r w:rsidRPr="003C5072">
        <w:rPr>
          <w:lang w:eastAsia="fr-FR" w:bidi="fr-FR"/>
        </w:rPr>
        <w:t>o</w:t>
      </w:r>
      <w:r w:rsidRPr="003C5072">
        <w:rPr>
          <w:lang w:eastAsia="fr-FR" w:bidi="fr-FR"/>
        </w:rPr>
        <w:t>liques d’accoutrement et de comportement, est le point de départ du processus de ségrégation du criminel par le reste de la société. Même un détail appare</w:t>
      </w:r>
      <w:r w:rsidRPr="003C5072">
        <w:rPr>
          <w:lang w:eastAsia="fr-FR" w:bidi="fr-FR"/>
        </w:rPr>
        <w:t>m</w:t>
      </w:r>
      <w:r w:rsidRPr="003C5072">
        <w:rPr>
          <w:lang w:eastAsia="fr-FR" w:bidi="fr-FR"/>
        </w:rPr>
        <w:t>ment négligeable, une seule poche à gauche pour les forçats de l’Ile du Diable, suffit pour distinguer ces condamnés du re</w:t>
      </w:r>
      <w:r w:rsidRPr="003C5072">
        <w:rPr>
          <w:lang w:eastAsia="fr-FR" w:bidi="fr-FR"/>
        </w:rPr>
        <w:t>s</w:t>
      </w:r>
      <w:r>
        <w:rPr>
          <w:lang w:eastAsia="fr-FR" w:bidi="fr-FR"/>
        </w:rPr>
        <w:t>te du monde </w:t>
      </w:r>
      <w:r>
        <w:rPr>
          <w:rStyle w:val="Appelnotedebasdep"/>
        </w:rPr>
        <w:footnoteReference w:id="265"/>
      </w:r>
      <w:r w:rsidRPr="003C5072">
        <w:rPr>
          <w:lang w:eastAsia="fr-FR" w:bidi="fr-FR"/>
        </w:rPr>
        <w:t>.</w:t>
      </w:r>
    </w:p>
    <w:p w:rsidR="006B1899" w:rsidRPr="003C5072" w:rsidRDefault="006B1899" w:rsidP="006B1899">
      <w:pPr>
        <w:spacing w:before="120" w:after="120"/>
        <w:jc w:val="both"/>
      </w:pPr>
      <w:r w:rsidRPr="003C5072">
        <w:rPr>
          <w:lang w:eastAsia="fr-FR" w:bidi="fr-FR"/>
        </w:rPr>
        <w:t>Un élément plus fondamental de l'exposé du stigmate est l’exemple classique de la soumission de l’enfant, dans sa conduite, à l’image de lui dont on l’a imprégné. Ceci est la pression exercée par le groupe sur un ind</w:t>
      </w:r>
      <w:r w:rsidRPr="003C5072">
        <w:rPr>
          <w:lang w:eastAsia="fr-FR" w:bidi="fr-FR"/>
        </w:rPr>
        <w:t>i</w:t>
      </w:r>
      <w:r w:rsidRPr="003C5072">
        <w:rPr>
          <w:lang w:eastAsia="fr-FR" w:bidi="fr-FR"/>
        </w:rPr>
        <w:t>vidu. Il devint un voleur, comme Genet lui-même, parce qu’on l’avait stigmatisé comme tel. Quand le gosse, en train de voler, fut a</w:t>
      </w:r>
      <w:r w:rsidRPr="003C5072">
        <w:rPr>
          <w:lang w:eastAsia="fr-FR" w:bidi="fr-FR"/>
        </w:rPr>
        <w:t>t</w:t>
      </w:r>
      <w:r w:rsidRPr="003C5072">
        <w:rPr>
          <w:lang w:eastAsia="fr-FR" w:bidi="fr-FR"/>
        </w:rPr>
        <w:t>trapé par la mère supérieure du patronage, et qu’elle lui demanda pourquoi il avait volé, tout ce qu’il put répondre fut : « Parce que les autres me croyaient un voleur</w:t>
      </w:r>
      <w:r>
        <w:rPr>
          <w:lang w:eastAsia="fr-FR" w:bidi="fr-FR"/>
        </w:rPr>
        <w:t> </w:t>
      </w:r>
      <w:r>
        <w:rPr>
          <w:rStyle w:val="Appelnotedebasdep"/>
        </w:rPr>
        <w:footnoteReference w:id="266"/>
      </w:r>
      <w:r>
        <w:rPr>
          <w:lang w:eastAsia="fr-FR" w:bidi="fr-FR"/>
        </w:rPr>
        <w:t> </w:t>
      </w:r>
      <w:r w:rsidRPr="003C5072">
        <w:rPr>
          <w:lang w:eastAsia="fr-FR" w:bidi="fr-FR"/>
        </w:rPr>
        <w:t>».</w:t>
      </w:r>
    </w:p>
    <w:p w:rsidR="006B1899" w:rsidRPr="003C5072" w:rsidRDefault="006B1899" w:rsidP="006B1899">
      <w:pPr>
        <w:spacing w:before="120" w:after="120"/>
        <w:jc w:val="both"/>
      </w:pPr>
      <w:r w:rsidRPr="003C5072">
        <w:rPr>
          <w:lang w:eastAsia="fr-FR" w:bidi="fr-FR"/>
        </w:rPr>
        <w:t>Une fois qu’un individu a été étiqueté voleur, plusieurs autres qu</w:t>
      </w:r>
      <w:r w:rsidRPr="003C5072">
        <w:rPr>
          <w:lang w:eastAsia="fr-FR" w:bidi="fr-FR"/>
        </w:rPr>
        <w:t>a</w:t>
      </w:r>
      <w:r w:rsidRPr="003C5072">
        <w:rPr>
          <w:lang w:eastAsia="fr-FR" w:bidi="fr-FR"/>
        </w:rPr>
        <w:t>lifications dérogatoires viennent s’y ajouter très facilement. La dén</w:t>
      </w:r>
      <w:r w:rsidRPr="003C5072">
        <w:rPr>
          <w:lang w:eastAsia="fr-FR" w:bidi="fr-FR"/>
        </w:rPr>
        <w:t>o</w:t>
      </w:r>
      <w:r w:rsidRPr="003C5072">
        <w:rPr>
          <w:lang w:eastAsia="fr-FR" w:bidi="fr-FR"/>
        </w:rPr>
        <w:t>mination capitale de hors-la-loi et de banni le rend susceptible d’autres appell</w:t>
      </w:r>
      <w:r w:rsidRPr="003C5072">
        <w:rPr>
          <w:lang w:eastAsia="fr-FR" w:bidi="fr-FR"/>
        </w:rPr>
        <w:t>a</w:t>
      </w:r>
      <w:r w:rsidRPr="003C5072">
        <w:rPr>
          <w:lang w:eastAsia="fr-FR" w:bidi="fr-FR"/>
        </w:rPr>
        <w:t>tions, il devient une sorte d’attrape-mouches attirant les adjectifs les plus péjoratifs. « Elles diront d’abord que c’est un v</w:t>
      </w:r>
      <w:r w:rsidRPr="003C5072">
        <w:rPr>
          <w:lang w:eastAsia="fr-FR" w:bidi="fr-FR"/>
        </w:rPr>
        <w:t>o</w:t>
      </w:r>
      <w:r w:rsidRPr="003C5072">
        <w:rPr>
          <w:lang w:eastAsia="fr-FR" w:bidi="fr-FR"/>
        </w:rPr>
        <w:t>leur, donc :</w:t>
      </w:r>
      <w:r>
        <w:rPr>
          <w:lang w:eastAsia="fr-FR" w:bidi="fr-FR"/>
        </w:rPr>
        <w:t xml:space="preserve"> </w:t>
      </w:r>
      <w:r>
        <w:t xml:space="preserve">[291] </w:t>
      </w:r>
      <w:r w:rsidRPr="003C5072">
        <w:rPr>
          <w:lang w:eastAsia="fr-FR" w:bidi="fr-FR"/>
        </w:rPr>
        <w:t>qu’il pue des pieds, des dents et de la gueule, qu'il suce son pouce, qu’il parle à ha</w:t>
      </w:r>
      <w:r w:rsidRPr="003C5072">
        <w:rPr>
          <w:lang w:eastAsia="fr-FR" w:bidi="fr-FR"/>
        </w:rPr>
        <w:t>u</w:t>
      </w:r>
      <w:r>
        <w:rPr>
          <w:lang w:eastAsia="fr-FR" w:bidi="fr-FR"/>
        </w:rPr>
        <w:t>te voix quand il est tout seul </w:t>
      </w:r>
      <w:r>
        <w:rPr>
          <w:rStyle w:val="Appelnotedebasdep"/>
        </w:rPr>
        <w:footnoteReference w:id="267"/>
      </w:r>
      <w:r>
        <w:rPr>
          <w:lang w:eastAsia="fr-FR" w:bidi="fr-FR"/>
        </w:rPr>
        <w:t>.</w:t>
      </w:r>
      <w:r w:rsidRPr="003C5072">
        <w:rPr>
          <w:lang w:eastAsia="fr-FR" w:bidi="fr-FR"/>
        </w:rPr>
        <w:t> » Si quelqu’un a été banni de la communauté, il doit être rendu aussi diff</w:t>
      </w:r>
      <w:r w:rsidRPr="003C5072">
        <w:rPr>
          <w:lang w:eastAsia="fr-FR" w:bidi="fr-FR"/>
        </w:rPr>
        <w:t>é</w:t>
      </w:r>
      <w:r w:rsidRPr="003C5072">
        <w:rPr>
          <w:lang w:eastAsia="fr-FR" w:bidi="fr-FR"/>
        </w:rPr>
        <w:t>rent que possible, — un voleur, un exclu ne peut vraiment pas deme</w:t>
      </w:r>
      <w:r w:rsidRPr="003C5072">
        <w:rPr>
          <w:lang w:eastAsia="fr-FR" w:bidi="fr-FR"/>
        </w:rPr>
        <w:t>u</w:t>
      </w:r>
      <w:r w:rsidRPr="003C5072">
        <w:rPr>
          <w:lang w:eastAsia="fr-FR" w:bidi="fr-FR"/>
        </w:rPr>
        <w:t>rer un banni normatif ou légal — et le processus de stigmatisation a</w:t>
      </w:r>
      <w:r w:rsidRPr="003C5072">
        <w:rPr>
          <w:lang w:eastAsia="fr-FR" w:bidi="fr-FR"/>
        </w:rPr>
        <w:t>c</w:t>
      </w:r>
      <w:r w:rsidRPr="003C5072">
        <w:rPr>
          <w:lang w:eastAsia="fr-FR" w:bidi="fr-FR"/>
        </w:rPr>
        <w:t>cumule sur lui, l’une après l’autre, les épithètes diffamatoires afin de re</w:t>
      </w:r>
      <w:r w:rsidRPr="003C5072">
        <w:rPr>
          <w:lang w:eastAsia="fr-FR" w:bidi="fr-FR"/>
        </w:rPr>
        <w:t>n</w:t>
      </w:r>
      <w:r w:rsidRPr="003C5072">
        <w:rPr>
          <w:lang w:eastAsia="fr-FR" w:bidi="fr-FR"/>
        </w:rPr>
        <w:t>dre sa ségrégation vraiment évidente. Une fois que ce processus a réellement écarté le sti</w:t>
      </w:r>
      <w:r w:rsidRPr="003C5072">
        <w:rPr>
          <w:lang w:eastAsia="fr-FR" w:bidi="fr-FR"/>
        </w:rPr>
        <w:t>g</w:t>
      </w:r>
      <w:r w:rsidRPr="003C5072">
        <w:rPr>
          <w:lang w:eastAsia="fr-FR" w:bidi="fr-FR"/>
        </w:rPr>
        <w:t>matisé de toute possibilité d’assumer des rôles et statuts légitimes, les voleurs et les exclus n’ont effectivement plus d’autre choix que d’agir dans les confins limités du stigmate. Peints en noir, nous pourrions agir en cann</w:t>
      </w:r>
      <w:r w:rsidRPr="003C5072">
        <w:rPr>
          <w:lang w:eastAsia="fr-FR" w:bidi="fr-FR"/>
        </w:rPr>
        <w:t>i</w:t>
      </w:r>
      <w:r w:rsidRPr="003C5072">
        <w:rPr>
          <w:lang w:eastAsia="fr-FR" w:bidi="fr-FR"/>
        </w:rPr>
        <w:t>bales authentiques. Selon les mots d’Archibald, impérieux mélange de prédic</w:t>
      </w:r>
      <w:r w:rsidRPr="003C5072">
        <w:rPr>
          <w:lang w:eastAsia="fr-FR" w:bidi="fr-FR"/>
        </w:rPr>
        <w:t>a</w:t>
      </w:r>
      <w:r w:rsidRPr="003C5072">
        <w:rPr>
          <w:lang w:eastAsia="fr-FR" w:bidi="fr-FR"/>
        </w:rPr>
        <w:t>teur satanique et de « black-Muslin » : « Je vous ordonne d’être noir jusque dans vos ve</w:t>
      </w:r>
      <w:r w:rsidRPr="003C5072">
        <w:rPr>
          <w:lang w:eastAsia="fr-FR" w:bidi="fr-FR"/>
        </w:rPr>
        <w:t>i</w:t>
      </w:r>
      <w:r w:rsidRPr="003C5072">
        <w:rPr>
          <w:lang w:eastAsia="fr-FR" w:bidi="fr-FR"/>
        </w:rPr>
        <w:t>nes et d</w:t>
      </w:r>
      <w:r>
        <w:rPr>
          <w:lang w:eastAsia="fr-FR" w:bidi="fr-FR"/>
        </w:rPr>
        <w:t>’y charrier du sang noir. Que 1’</w:t>
      </w:r>
      <w:r w:rsidRPr="003C5072">
        <w:rPr>
          <w:lang w:eastAsia="fr-FR" w:bidi="fr-FR"/>
        </w:rPr>
        <w:t>Afrique y circule. Que les N</w:t>
      </w:r>
      <w:r w:rsidRPr="003C5072">
        <w:rPr>
          <w:lang w:eastAsia="fr-FR" w:bidi="fr-FR"/>
        </w:rPr>
        <w:t>è</w:t>
      </w:r>
      <w:r w:rsidRPr="003C5072">
        <w:rPr>
          <w:lang w:eastAsia="fr-FR" w:bidi="fr-FR"/>
        </w:rPr>
        <w:t xml:space="preserve">gres se « nègrent ». </w:t>
      </w:r>
      <w:r w:rsidRPr="001A1EB5">
        <w:rPr>
          <w:i/>
          <w:iCs/>
        </w:rPr>
        <w:t>Qu'ils s obstinent jusqu'à la jolie dans ce qu'on les condamne à être dans leur ébène, dans leur odeur, dans l’œil jaune, dans leurs goûts cannibales. Qu’ils ne se contentent pas de manger les Blancs, mais qu’ils se cuisent entre eux. Qu’ils inventent</w:t>
      </w:r>
      <w:r w:rsidRPr="003C5072">
        <w:rPr>
          <w:lang w:eastAsia="fr-FR" w:bidi="fr-FR"/>
        </w:rPr>
        <w:t xml:space="preserve"> [...] </w:t>
      </w:r>
      <w:r w:rsidRPr="001A1EB5">
        <w:rPr>
          <w:i/>
          <w:iCs/>
        </w:rPr>
        <w:t>une peinture, une danse criminelles. Que si l’on change à notre égard, Nègres, ce ne soit pas par l'indulgence, mais la terreur !</w:t>
      </w:r>
      <w:r>
        <w:rPr>
          <w:i/>
          <w:iCs/>
        </w:rPr>
        <w:t> </w:t>
      </w:r>
      <w:r w:rsidRPr="00793477">
        <w:rPr>
          <w:rStyle w:val="Appelnotedebasdep"/>
          <w:iCs/>
          <w:szCs w:val="18"/>
        </w:rPr>
        <w:footnoteReference w:id="268"/>
      </w:r>
      <w:r w:rsidRPr="00151F44">
        <w:rPr>
          <w:rStyle w:val="Corpsdutexte2Italique"/>
          <w:i w:val="0"/>
        </w:rPr>
        <w:t> </w:t>
      </w:r>
      <w:r>
        <w:rPr>
          <w:rStyle w:val="Corpsdutexte2Italique"/>
          <w:i w:val="0"/>
        </w:rPr>
        <w:t> </w:t>
      </w:r>
      <w:r w:rsidRPr="001A1EB5">
        <w:rPr>
          <w:i/>
          <w:iCs/>
        </w:rPr>
        <w:t>».</w:t>
      </w:r>
    </w:p>
    <w:p w:rsidR="006B1899" w:rsidRDefault="006B1899" w:rsidP="006B1899">
      <w:pPr>
        <w:spacing w:before="120" w:after="120"/>
        <w:jc w:val="both"/>
        <w:rPr>
          <w:lang w:eastAsia="fr-FR" w:bidi="fr-FR"/>
        </w:rPr>
      </w:pPr>
      <w:r w:rsidRPr="003C5072">
        <w:rPr>
          <w:lang w:eastAsia="fr-FR" w:bidi="fr-FR"/>
        </w:rPr>
        <w:t xml:space="preserve">La prostituée, peinte par Genet dans </w:t>
      </w:r>
      <w:r w:rsidRPr="001A1EB5">
        <w:rPr>
          <w:i/>
          <w:iCs/>
        </w:rPr>
        <w:t>Les Paravents,</w:t>
      </w:r>
      <w:r w:rsidRPr="003C5072">
        <w:rPr>
          <w:lang w:eastAsia="fr-FR" w:bidi="fr-FR"/>
        </w:rPr>
        <w:t xml:space="preserve"> est une autre illu</w:t>
      </w:r>
      <w:r w:rsidRPr="003C5072">
        <w:rPr>
          <w:lang w:eastAsia="fr-FR" w:bidi="fr-FR"/>
        </w:rPr>
        <w:t>s</w:t>
      </w:r>
      <w:r w:rsidRPr="003C5072">
        <w:rPr>
          <w:lang w:eastAsia="fr-FR" w:bidi="fr-FR"/>
        </w:rPr>
        <w:t>tration de la théorie du stigmate. Elle souligne que l’essence réelle de la prostitution réside dans l’obligation pour la prostituée de se conformer au portrait qu</w:t>
      </w:r>
      <w:r>
        <w:rPr>
          <w:lang w:eastAsia="fr-FR" w:bidi="fr-FR"/>
        </w:rPr>
        <w:t>i lui est imposé par ses clients </w:t>
      </w:r>
      <w:r>
        <w:rPr>
          <w:rStyle w:val="Appelnotedebasdep"/>
        </w:rPr>
        <w:footnoteReference w:id="269"/>
      </w:r>
      <w:r w:rsidRPr="003C5072">
        <w:rPr>
          <w:lang w:eastAsia="fr-FR" w:bidi="fr-FR"/>
        </w:rPr>
        <w:t>. De plus, le rôle particulier d’une prostituée lui est imposé par ses patrons, et c est pour cela qu’elle est payée. Caprices, désirs non assouvis et perve</w:t>
      </w:r>
      <w:r w:rsidRPr="003C5072">
        <w:rPr>
          <w:lang w:eastAsia="fr-FR" w:bidi="fr-FR"/>
        </w:rPr>
        <w:t>r</w:t>
      </w:r>
      <w:r w:rsidRPr="003C5072">
        <w:rPr>
          <w:lang w:eastAsia="fr-FR" w:bidi="fr-FR"/>
        </w:rPr>
        <w:t>sions sont projetés sur la prostituée qui reprend ainsi à son compte les fru</w:t>
      </w:r>
      <w:r w:rsidRPr="003C5072">
        <w:rPr>
          <w:lang w:eastAsia="fr-FR" w:bidi="fr-FR"/>
        </w:rPr>
        <w:t>s</w:t>
      </w:r>
      <w:r w:rsidRPr="003C5072">
        <w:rPr>
          <w:lang w:eastAsia="fr-FR" w:bidi="fr-FR"/>
        </w:rPr>
        <w:t>trations du stigmatisant.</w:t>
      </w:r>
    </w:p>
    <w:p w:rsidR="006B1899" w:rsidRDefault="006B1899" w:rsidP="006B1899">
      <w:pPr>
        <w:spacing w:before="120" w:after="120"/>
        <w:jc w:val="both"/>
      </w:pPr>
      <w:r>
        <w:t>[292]</w:t>
      </w:r>
    </w:p>
    <w:p w:rsidR="006B1899" w:rsidRPr="003C5072" w:rsidRDefault="006B1899" w:rsidP="006B1899">
      <w:pPr>
        <w:spacing w:before="120" w:after="120"/>
        <w:jc w:val="both"/>
      </w:pPr>
      <w:r>
        <w:rPr>
          <w:lang w:eastAsia="fr-FR" w:bidi="fr-FR"/>
        </w:rPr>
        <w:t>O</w:t>
      </w:r>
      <w:r w:rsidRPr="003C5072">
        <w:rPr>
          <w:lang w:eastAsia="fr-FR" w:bidi="fr-FR"/>
        </w:rPr>
        <w:t>n n’a donc pas d’autre choix que de se so</w:t>
      </w:r>
      <w:r w:rsidRPr="003C5072">
        <w:rPr>
          <w:lang w:eastAsia="fr-FR" w:bidi="fr-FR"/>
        </w:rPr>
        <w:t>u</w:t>
      </w:r>
      <w:r w:rsidRPr="003C5072">
        <w:rPr>
          <w:lang w:eastAsia="fr-FR" w:bidi="fr-FR"/>
        </w:rPr>
        <w:t>mettre au stigmate qui nous a été imposé et qui détermine notre destin avec la rigueur d’un dharma indien. On ne peut ni le fuir, ni l’éviter, ni y échapper. Yeux-verts, le sédu</w:t>
      </w:r>
      <w:r w:rsidRPr="003C5072">
        <w:rPr>
          <w:lang w:eastAsia="fr-FR" w:bidi="fr-FR"/>
        </w:rPr>
        <w:t>i</w:t>
      </w:r>
      <w:r w:rsidRPr="003C5072">
        <w:rPr>
          <w:lang w:eastAsia="fr-FR" w:bidi="fr-FR"/>
        </w:rPr>
        <w:t xml:space="preserve">sant meurtrier de </w:t>
      </w:r>
      <w:r w:rsidRPr="001A1EB5">
        <w:rPr>
          <w:i/>
          <w:iCs/>
        </w:rPr>
        <w:t>Haute Surveillance,</w:t>
      </w:r>
      <w:r w:rsidRPr="003C5072">
        <w:rPr>
          <w:lang w:eastAsia="fr-FR" w:bidi="fr-FR"/>
        </w:rPr>
        <w:t xml:space="preserve"> a tenté, au début de se débarrasser du sceau d’infamie qui le marquait, mais sans résu</w:t>
      </w:r>
      <w:r w:rsidRPr="003C5072">
        <w:rPr>
          <w:lang w:eastAsia="fr-FR" w:bidi="fr-FR"/>
        </w:rPr>
        <w:t>l</w:t>
      </w:r>
      <w:r w:rsidRPr="003C5072">
        <w:rPr>
          <w:lang w:eastAsia="fr-FR" w:bidi="fr-FR"/>
        </w:rPr>
        <w:t>tat : « Je n’ai pas voulu le mien. Il m’a choisi. Il m’est to</w:t>
      </w:r>
      <w:r w:rsidRPr="003C5072">
        <w:rPr>
          <w:lang w:eastAsia="fr-FR" w:bidi="fr-FR"/>
        </w:rPr>
        <w:t>m</w:t>
      </w:r>
      <w:r w:rsidRPr="003C5072">
        <w:rPr>
          <w:lang w:eastAsia="fr-FR" w:bidi="fr-FR"/>
        </w:rPr>
        <w:t>bé sur le coin de la gueule. Et j’ai tout essayé pour m’en dépêtrer</w:t>
      </w:r>
      <w:r>
        <w:rPr>
          <w:lang w:eastAsia="fr-FR" w:bidi="fr-FR"/>
        </w:rPr>
        <w:t> </w:t>
      </w:r>
      <w:r>
        <w:rPr>
          <w:rStyle w:val="Appelnotedebasdep"/>
        </w:rPr>
        <w:footnoteReference w:id="270"/>
      </w:r>
      <w:r>
        <w:rPr>
          <w:lang w:eastAsia="fr-FR" w:bidi="fr-FR"/>
        </w:rPr>
        <w:t> </w:t>
      </w:r>
      <w:r w:rsidRPr="003C5072">
        <w:rPr>
          <w:lang w:eastAsia="fr-FR" w:bidi="fr-FR"/>
        </w:rPr>
        <w:t>». Rien n’y a fait, il ne s’est pas détaché de lui, ni effacé, mais seulement e</w:t>
      </w:r>
      <w:r w:rsidRPr="003C5072">
        <w:rPr>
          <w:lang w:eastAsia="fr-FR" w:bidi="fr-FR"/>
        </w:rPr>
        <w:t>n</w:t>
      </w:r>
      <w:r w:rsidRPr="003C5072">
        <w:rPr>
          <w:lang w:eastAsia="fr-FR" w:bidi="fr-FR"/>
        </w:rPr>
        <w:t>foncé dava</w:t>
      </w:r>
      <w:r w:rsidRPr="003C5072">
        <w:rPr>
          <w:lang w:eastAsia="fr-FR" w:bidi="fr-FR"/>
        </w:rPr>
        <w:t>n</w:t>
      </w:r>
      <w:r w:rsidRPr="003C5072">
        <w:rPr>
          <w:lang w:eastAsia="fr-FR" w:bidi="fr-FR"/>
        </w:rPr>
        <w:t>tage, et le meurtrier n’a plus eu qu’à l’accepter avec le sentiment de la prédétermination comme un pasteur calviniste ou avec le fat</w:t>
      </w:r>
      <w:r w:rsidRPr="003C5072">
        <w:rPr>
          <w:lang w:eastAsia="fr-FR" w:bidi="fr-FR"/>
        </w:rPr>
        <w:t>a</w:t>
      </w:r>
      <w:r w:rsidRPr="003C5072">
        <w:rPr>
          <w:lang w:eastAsia="fr-FR" w:bidi="fr-FR"/>
        </w:rPr>
        <w:t>lisme d'un derviche. Il en est ainsi parce que le stigmatisé a très peu de choix, à part celui de se plier au moule coulé pour lui par son entour</w:t>
      </w:r>
      <w:r w:rsidRPr="003C5072">
        <w:rPr>
          <w:lang w:eastAsia="fr-FR" w:bidi="fr-FR"/>
        </w:rPr>
        <w:t>a</w:t>
      </w:r>
      <w:r w:rsidRPr="003C5072">
        <w:rPr>
          <w:lang w:eastAsia="fr-FR" w:bidi="fr-FR"/>
        </w:rPr>
        <w:t>ge. La mère du voleur sait que son fils va en prison, ce n’est pas seulement pour payer ses crimes passés ou pr</w:t>
      </w:r>
      <w:r w:rsidRPr="003C5072">
        <w:rPr>
          <w:lang w:eastAsia="fr-FR" w:bidi="fr-FR"/>
        </w:rPr>
        <w:t>é</w:t>
      </w:r>
      <w:r w:rsidRPr="003C5072">
        <w:rPr>
          <w:lang w:eastAsia="fr-FR" w:bidi="fr-FR"/>
        </w:rPr>
        <w:t>sents, mais encore pour expier des vols qu'il est sûr de commettre dans l’avenir. Les j</w:t>
      </w:r>
      <w:r w:rsidRPr="003C5072">
        <w:rPr>
          <w:lang w:eastAsia="fr-FR" w:bidi="fr-FR"/>
        </w:rPr>
        <w:t>u</w:t>
      </w:r>
      <w:r w:rsidRPr="003C5072">
        <w:rPr>
          <w:lang w:eastAsia="fr-FR" w:bidi="fr-FR"/>
        </w:rPr>
        <w:t>ges et le public ont déjà déterminé son avenir pour lui : « voleur un jour, voleur toujours ». Il a cessé d’être un individu, et devient le pr</w:t>
      </w:r>
      <w:r w:rsidRPr="003C5072">
        <w:rPr>
          <w:lang w:eastAsia="fr-FR" w:bidi="fr-FR"/>
        </w:rPr>
        <w:t>o</w:t>
      </w:r>
      <w:r w:rsidRPr="003C5072">
        <w:rPr>
          <w:lang w:eastAsia="fr-FR" w:bidi="fr-FR"/>
        </w:rPr>
        <w:t>totype, l’archétype des portraits de voleurs qui hantent l’esprit coll</w:t>
      </w:r>
      <w:r>
        <w:rPr>
          <w:lang w:eastAsia="fr-FR" w:bidi="fr-FR"/>
        </w:rPr>
        <w:t>e</w:t>
      </w:r>
      <w:r>
        <w:rPr>
          <w:lang w:eastAsia="fr-FR" w:bidi="fr-FR"/>
        </w:rPr>
        <w:t>c</w:t>
      </w:r>
      <w:r>
        <w:rPr>
          <w:lang w:eastAsia="fr-FR" w:bidi="fr-FR"/>
        </w:rPr>
        <w:t>tif de « l’opinion publique » </w:t>
      </w:r>
      <w:r>
        <w:rPr>
          <w:rStyle w:val="Appelnotedebasdep"/>
        </w:rPr>
        <w:footnoteReference w:id="271"/>
      </w:r>
      <w:r w:rsidRPr="003C5072">
        <w:rPr>
          <w:lang w:eastAsia="fr-FR" w:bidi="fr-FR"/>
        </w:rPr>
        <w:t>. Genet continue de se fonder sur son sing</w:t>
      </w:r>
      <w:r w:rsidRPr="003C5072">
        <w:rPr>
          <w:lang w:eastAsia="fr-FR" w:bidi="fr-FR"/>
        </w:rPr>
        <w:t>u</w:t>
      </w:r>
      <w:r w:rsidRPr="003C5072">
        <w:rPr>
          <w:lang w:eastAsia="fr-FR" w:bidi="fr-FR"/>
        </w:rPr>
        <w:t>lier brandon de psychanalyse fangeuse quand il décrit la fonction de soupape de sûreté du stigmate : le voleur assume tous les désirs imp</w:t>
      </w:r>
      <w:r w:rsidRPr="003C5072">
        <w:rPr>
          <w:lang w:eastAsia="fr-FR" w:bidi="fr-FR"/>
        </w:rPr>
        <w:t>é</w:t>
      </w:r>
      <w:r w:rsidRPr="003C5072">
        <w:rPr>
          <w:lang w:eastAsia="fr-FR" w:bidi="fr-FR"/>
        </w:rPr>
        <w:t>rieux d’abus, gluants et malhonnêtes, de « votre monde », des bons citoyens qui obéissent aux lois. « Votre monde » les lui lance et il n’a d’autre choix que d’accepter ce transfert. Vous devez être r</w:t>
      </w:r>
      <w:r w:rsidRPr="003C5072">
        <w:rPr>
          <w:lang w:eastAsia="fr-FR" w:bidi="fr-FR"/>
        </w:rPr>
        <w:t>e</w:t>
      </w:r>
      <w:r w:rsidRPr="003C5072">
        <w:rPr>
          <w:lang w:eastAsia="fr-FR" w:bidi="fr-FR"/>
        </w:rPr>
        <w:t>connai</w:t>
      </w:r>
      <w:r w:rsidRPr="003C5072">
        <w:rPr>
          <w:lang w:eastAsia="fr-FR" w:bidi="fr-FR"/>
        </w:rPr>
        <w:t>s</w:t>
      </w:r>
      <w:r w:rsidRPr="003C5072">
        <w:rPr>
          <w:lang w:eastAsia="fr-FR" w:bidi="fr-FR"/>
        </w:rPr>
        <w:t>sants au voleur qui se charge lui-même, bien que n’ayant pas d’autre choix, mais avec complaisance, d’accomplir vos désirs crim</w:t>
      </w:r>
      <w:r w:rsidRPr="003C5072">
        <w:rPr>
          <w:lang w:eastAsia="fr-FR" w:bidi="fr-FR"/>
        </w:rPr>
        <w:t>i</w:t>
      </w:r>
      <w:r w:rsidRPr="003C5072">
        <w:rPr>
          <w:lang w:eastAsia="fr-FR" w:bidi="fr-FR"/>
        </w:rPr>
        <w:t>nels, s</w:t>
      </w:r>
      <w:r w:rsidRPr="003C5072">
        <w:rPr>
          <w:lang w:eastAsia="fr-FR" w:bidi="fr-FR"/>
        </w:rPr>
        <w:t>i</w:t>
      </w:r>
      <w:r w:rsidRPr="003C5072">
        <w:rPr>
          <w:lang w:eastAsia="fr-FR" w:bidi="fr-FR"/>
        </w:rPr>
        <w:t>non vous, gens respectables, devriez « voler des escalopes et des po</w:t>
      </w:r>
      <w:r w:rsidRPr="003C5072">
        <w:rPr>
          <w:lang w:eastAsia="fr-FR" w:bidi="fr-FR"/>
        </w:rPr>
        <w:t>u</w:t>
      </w:r>
      <w:r w:rsidRPr="003C5072">
        <w:rPr>
          <w:lang w:eastAsia="fr-FR" w:bidi="fr-FR"/>
        </w:rPr>
        <w:t>les en rêve, toutes les nuits »</w:t>
      </w:r>
      <w:r>
        <w:rPr>
          <w:lang w:eastAsia="fr-FR" w:bidi="fr-FR"/>
        </w:rPr>
        <w:t> </w:t>
      </w:r>
      <w:r>
        <w:rPr>
          <w:rStyle w:val="Appelnotedebasdep"/>
        </w:rPr>
        <w:footnoteReference w:id="272"/>
      </w:r>
      <w:r w:rsidRPr="003C5072">
        <w:rPr>
          <w:lang w:eastAsia="fr-FR" w:bidi="fr-FR"/>
        </w:rPr>
        <w:t>. La finalité du stigmate, cette force</w:t>
      </w:r>
      <w:r>
        <w:rPr>
          <w:lang w:eastAsia="fr-FR" w:bidi="fr-FR"/>
        </w:rPr>
        <w:t xml:space="preserve"> </w:t>
      </w:r>
      <w:r>
        <w:t xml:space="preserve">[293] </w:t>
      </w:r>
      <w:r w:rsidRPr="003C5072">
        <w:rPr>
          <w:lang w:eastAsia="fr-FR" w:bidi="fr-FR"/>
        </w:rPr>
        <w:t>qui me pousse à agir comme le meurtr</w:t>
      </w:r>
      <w:r>
        <w:rPr>
          <w:lang w:eastAsia="fr-FR" w:bidi="fr-FR"/>
        </w:rPr>
        <w:t xml:space="preserve">ier que l’on m’accuse d’être, a </w:t>
      </w:r>
      <w:r w:rsidRPr="003C5072">
        <w:rPr>
          <w:lang w:eastAsia="fr-FR" w:bidi="fr-FR"/>
        </w:rPr>
        <w:t>la puissance du destin et l’irrévocabilité d’une Mo</w:t>
      </w:r>
      <w:r w:rsidRPr="003C5072">
        <w:rPr>
          <w:lang w:eastAsia="fr-FR" w:bidi="fr-FR"/>
        </w:rPr>
        <w:t>i</w:t>
      </w:r>
      <w:r w:rsidRPr="003C5072">
        <w:rPr>
          <w:lang w:eastAsia="fr-FR" w:bidi="fr-FR"/>
        </w:rPr>
        <w:t>ra grecque.</w:t>
      </w:r>
    </w:p>
    <w:p w:rsidR="006B1899" w:rsidRDefault="006B1899" w:rsidP="006B1899">
      <w:pPr>
        <w:spacing w:before="120" w:after="120"/>
        <w:jc w:val="both"/>
        <w:rPr>
          <w:iCs/>
        </w:rPr>
      </w:pPr>
      <w:r w:rsidRPr="003C5072">
        <w:rPr>
          <w:lang w:eastAsia="fr-FR" w:bidi="fr-FR"/>
        </w:rPr>
        <w:t>Yeux-Verts fut affolé au début, il essaya de revenir en arrière, il essaya « toutes les formes pour ne pas devenir assassin », il e</w:t>
      </w:r>
      <w:r w:rsidRPr="003C5072">
        <w:rPr>
          <w:lang w:eastAsia="fr-FR" w:bidi="fr-FR"/>
        </w:rPr>
        <w:t>s</w:t>
      </w:r>
      <w:r w:rsidRPr="003C5072">
        <w:rPr>
          <w:lang w:eastAsia="fr-FR" w:bidi="fr-FR"/>
        </w:rPr>
        <w:t>saya d’être un chien, un chat, un cheval, un tigre, même une rose, mais il ne put y parvenir, son corps mêm</w:t>
      </w:r>
      <w:r>
        <w:rPr>
          <w:lang w:eastAsia="fr-FR" w:bidi="fr-FR"/>
        </w:rPr>
        <w:t xml:space="preserve">e se prêtait à l'acte du meurtre </w:t>
      </w:r>
      <w:r>
        <w:rPr>
          <w:rStyle w:val="Appelnotedebasdep"/>
        </w:rPr>
        <w:footnoteReference w:id="273"/>
      </w:r>
      <w:r w:rsidRPr="003C5072">
        <w:rPr>
          <w:lang w:eastAsia="fr-FR" w:bidi="fr-FR"/>
        </w:rPr>
        <w:t>, la p</w:t>
      </w:r>
      <w:r w:rsidRPr="003C5072">
        <w:rPr>
          <w:lang w:eastAsia="fr-FR" w:bidi="fr-FR"/>
        </w:rPr>
        <w:t>y</w:t>
      </w:r>
      <w:r w:rsidRPr="003C5072">
        <w:rPr>
          <w:lang w:eastAsia="fr-FR" w:bidi="fr-FR"/>
        </w:rPr>
        <w:t>thie de tous les oracles qui l’entouraient avait décidé pour lui de son image. Le meurtre devint ainsi pour lui inévitable, comme pour Œd</w:t>
      </w:r>
      <w:r w:rsidRPr="003C5072">
        <w:rPr>
          <w:lang w:eastAsia="fr-FR" w:bidi="fr-FR"/>
        </w:rPr>
        <w:t>i</w:t>
      </w:r>
      <w:r w:rsidRPr="003C5072">
        <w:rPr>
          <w:lang w:eastAsia="fr-FR" w:bidi="fr-FR"/>
        </w:rPr>
        <w:t>pe. Et pour le stigmate de condamnation Genet est même plus défin</w:t>
      </w:r>
      <w:r w:rsidRPr="003C5072">
        <w:rPr>
          <w:lang w:eastAsia="fr-FR" w:bidi="fr-FR"/>
        </w:rPr>
        <w:t>i</w:t>
      </w:r>
      <w:r w:rsidRPr="003C5072">
        <w:rPr>
          <w:lang w:eastAsia="fr-FR" w:bidi="fr-FR"/>
        </w:rPr>
        <w:t>tif, presque désintéressé. Le stigmate de conda</w:t>
      </w:r>
      <w:r w:rsidRPr="003C5072">
        <w:rPr>
          <w:lang w:eastAsia="fr-FR" w:bidi="fr-FR"/>
        </w:rPr>
        <w:t>m</w:t>
      </w:r>
      <w:r w:rsidRPr="003C5072">
        <w:rPr>
          <w:lang w:eastAsia="fr-FR" w:bidi="fr-FR"/>
        </w:rPr>
        <w:t>nation est la première étape dans le renforc</w:t>
      </w:r>
      <w:r w:rsidRPr="003C5072">
        <w:rPr>
          <w:lang w:eastAsia="fr-FR" w:bidi="fr-FR"/>
        </w:rPr>
        <w:t>e</w:t>
      </w:r>
      <w:r w:rsidRPr="003C5072">
        <w:rPr>
          <w:lang w:eastAsia="fr-FR" w:bidi="fr-FR"/>
        </w:rPr>
        <w:t>ment du crime et de la déviation. Il dispense même d’autres preuves de culpabilité pour des crimes ultérieurs. Condamné pour vol, on est, en ce qui concerne le public stigmatisant, coupable pour toujours, à jamais. La présom</w:t>
      </w:r>
      <w:r w:rsidRPr="003C5072">
        <w:rPr>
          <w:lang w:eastAsia="fr-FR" w:bidi="fr-FR"/>
        </w:rPr>
        <w:t>p</w:t>
      </w:r>
      <w:r w:rsidRPr="003C5072">
        <w:rPr>
          <w:lang w:eastAsia="fr-FR" w:bidi="fr-FR"/>
        </w:rPr>
        <w:t>tion d’innocence n’est qu’un pur faux se</w:t>
      </w:r>
      <w:r w:rsidRPr="003C5072">
        <w:rPr>
          <w:lang w:eastAsia="fr-FR" w:bidi="fr-FR"/>
        </w:rPr>
        <w:t>m</w:t>
      </w:r>
      <w:r w:rsidRPr="003C5072">
        <w:rPr>
          <w:lang w:eastAsia="fr-FR" w:bidi="fr-FR"/>
        </w:rPr>
        <w:t>blant, et toute accusation légère s'achève en condamnation. Si on a été condamné, cela veut di</w:t>
      </w:r>
      <w:r>
        <w:rPr>
          <w:lang w:eastAsia="fr-FR" w:bidi="fr-FR"/>
        </w:rPr>
        <w:t>re qu’on est « capable du fait » </w:t>
      </w:r>
      <w:r>
        <w:rPr>
          <w:rStyle w:val="Appelnotedebasdep"/>
        </w:rPr>
        <w:footnoteReference w:id="274"/>
      </w:r>
      <w:r w:rsidRPr="003C5072">
        <w:rPr>
          <w:lang w:eastAsia="fr-FR" w:bidi="fr-FR"/>
        </w:rPr>
        <w:t xml:space="preserve"> et qu’on le répétera à l’infini. On peut sortir de prison, ayant purgé sa peine, mais o</w:t>
      </w:r>
      <w:r>
        <w:rPr>
          <w:lang w:eastAsia="fr-FR" w:bidi="fr-FR"/>
        </w:rPr>
        <w:t>n n’en reste pas moins un v</w:t>
      </w:r>
      <w:r>
        <w:rPr>
          <w:lang w:eastAsia="fr-FR" w:bidi="fr-FR"/>
        </w:rPr>
        <w:t>o</w:t>
      </w:r>
      <w:r>
        <w:rPr>
          <w:lang w:eastAsia="fr-FR" w:bidi="fr-FR"/>
        </w:rPr>
        <w:t>leur </w:t>
      </w:r>
      <w:r>
        <w:rPr>
          <w:rStyle w:val="Appelnotedebasdep"/>
        </w:rPr>
        <w:footnoteReference w:id="275"/>
      </w:r>
      <w:r w:rsidRPr="003C5072">
        <w:rPr>
          <w:lang w:eastAsia="fr-FR" w:bidi="fr-FR"/>
        </w:rPr>
        <w:t>. On peut même être innocent tout à fait, mais si les gens pe</w:t>
      </w:r>
      <w:r w:rsidRPr="003C5072">
        <w:rPr>
          <w:lang w:eastAsia="fr-FR" w:bidi="fr-FR"/>
        </w:rPr>
        <w:t>n</w:t>
      </w:r>
      <w:r w:rsidRPr="003C5072">
        <w:rPr>
          <w:lang w:eastAsia="fr-FR" w:bidi="fr-FR"/>
        </w:rPr>
        <w:t>sent qu’on est coupable, on sera coupable. « Avec une gueule pareille, je peux tout me permettre. Mê</w:t>
      </w:r>
      <w:r>
        <w:rPr>
          <w:lang w:eastAsia="fr-FR" w:bidi="fr-FR"/>
        </w:rPr>
        <w:t>me innocent on me croit coupable </w:t>
      </w:r>
      <w:r>
        <w:rPr>
          <w:rStyle w:val="Appelnotedebasdep"/>
        </w:rPr>
        <w:footnoteReference w:id="276"/>
      </w:r>
      <w:r w:rsidRPr="003C5072">
        <w:rPr>
          <w:lang w:eastAsia="fr-FR" w:bidi="fr-FR"/>
        </w:rPr>
        <w:t> ». Cette s</w:t>
      </w:r>
      <w:r w:rsidRPr="003C5072">
        <w:rPr>
          <w:lang w:eastAsia="fr-FR" w:bidi="fr-FR"/>
        </w:rPr>
        <w:t>é</w:t>
      </w:r>
      <w:r w:rsidRPr="003C5072">
        <w:rPr>
          <w:lang w:eastAsia="fr-FR" w:bidi="fr-FR"/>
        </w:rPr>
        <w:t>grégation et cette définition, marquant et séparant le criminel stigmat</w:t>
      </w:r>
      <w:r w:rsidRPr="003C5072">
        <w:rPr>
          <w:lang w:eastAsia="fr-FR" w:bidi="fr-FR"/>
        </w:rPr>
        <w:t>i</w:t>
      </w:r>
      <w:r w:rsidRPr="003C5072">
        <w:rPr>
          <w:lang w:eastAsia="fr-FR" w:bidi="fr-FR"/>
        </w:rPr>
        <w:t>sé et déviant du reste de « votre monde », créent une caste de bannis qui doivent s’unir pour survivre et former un système normatif qui leur appartient. Ce système est basé sur le commun dénominateur de « l’apartheid » mais il a aussi besoin d’un système de valeurs coura</w:t>
      </w:r>
      <w:r w:rsidRPr="003C5072">
        <w:rPr>
          <w:lang w:eastAsia="fr-FR" w:bidi="fr-FR"/>
        </w:rPr>
        <w:t>n</w:t>
      </w:r>
      <w:r w:rsidRPr="003C5072">
        <w:rPr>
          <w:lang w:eastAsia="fr-FR" w:bidi="fr-FR"/>
        </w:rPr>
        <w:t xml:space="preserve">tes et d’une </w:t>
      </w:r>
      <w:r w:rsidRPr="001A1EB5">
        <w:rPr>
          <w:i/>
          <w:iCs/>
        </w:rPr>
        <w:t>apologia pro esse suam.</w:t>
      </w:r>
    </w:p>
    <w:p w:rsidR="006B1899" w:rsidRDefault="006B1899" w:rsidP="006B1899">
      <w:pPr>
        <w:spacing w:before="120" w:after="120"/>
        <w:jc w:val="both"/>
        <w:rPr>
          <w:szCs w:val="2"/>
        </w:rPr>
      </w:pPr>
      <w:r>
        <w:rPr>
          <w:szCs w:val="2"/>
        </w:rPr>
        <w:t>[294]</w:t>
      </w:r>
    </w:p>
    <w:p w:rsidR="006B1899" w:rsidRPr="003C5072" w:rsidRDefault="006B1899" w:rsidP="006B1899">
      <w:pPr>
        <w:spacing w:before="120" w:after="120"/>
        <w:jc w:val="both"/>
      </w:pPr>
      <w:r w:rsidRPr="003C5072">
        <w:rPr>
          <w:lang w:eastAsia="fr-FR" w:bidi="fr-FR"/>
        </w:rPr>
        <w:t>Le criminel déviant doit donc trouver une justification pour être criminel, « sinon, co</w:t>
      </w:r>
      <w:r w:rsidRPr="003C5072">
        <w:rPr>
          <w:lang w:eastAsia="fr-FR" w:bidi="fr-FR"/>
        </w:rPr>
        <w:t>m</w:t>
      </w:r>
      <w:r>
        <w:rPr>
          <w:lang w:eastAsia="fr-FR" w:bidi="fr-FR"/>
        </w:rPr>
        <w:t>ment vivrait-il ? » </w:t>
      </w:r>
      <w:r>
        <w:rPr>
          <w:rStyle w:val="Appelnotedebasdep"/>
        </w:rPr>
        <w:footnoteReference w:id="277"/>
      </w:r>
      <w:r>
        <w:rPr>
          <w:lang w:eastAsia="fr-FR" w:bidi="fr-FR"/>
        </w:rPr>
        <w:t xml:space="preserve"> </w:t>
      </w:r>
      <w:r w:rsidRPr="003C5072">
        <w:rPr>
          <w:lang w:eastAsia="fr-FR" w:bidi="fr-FR"/>
        </w:rPr>
        <w:t>; comme tout autre il doit se créer un portrait personnel cohérent et d</w:t>
      </w:r>
      <w:r w:rsidRPr="003C5072">
        <w:rPr>
          <w:lang w:eastAsia="fr-FR" w:bidi="fr-FR"/>
        </w:rPr>
        <w:t>é</w:t>
      </w:r>
      <w:r w:rsidRPr="003C5072">
        <w:rPr>
          <w:lang w:eastAsia="fr-FR" w:bidi="fr-FR"/>
        </w:rPr>
        <w:t>terminer l’essence de ses rapports et qualités dans son groupe. Les criminels et déviants se co</w:t>
      </w:r>
      <w:r w:rsidRPr="003C5072">
        <w:rPr>
          <w:lang w:eastAsia="fr-FR" w:bidi="fr-FR"/>
        </w:rPr>
        <w:t>u</w:t>
      </w:r>
      <w:r>
        <w:rPr>
          <w:lang w:eastAsia="fr-FR" w:bidi="fr-FR"/>
        </w:rPr>
        <w:t>vrent d’</w:t>
      </w:r>
      <w:r w:rsidRPr="003C5072">
        <w:rPr>
          <w:lang w:eastAsia="fr-FR" w:bidi="fr-FR"/>
        </w:rPr>
        <w:t>un manteau de rationalisations, d’explications et de rancunes justifiées après coup pour construire et définir ce portrait de membre d’un groupe criminel et transgresseur et, ce qui plus est, pour se pr</w:t>
      </w:r>
      <w:r w:rsidRPr="003C5072">
        <w:rPr>
          <w:lang w:eastAsia="fr-FR" w:bidi="fr-FR"/>
        </w:rPr>
        <w:t>o</w:t>
      </w:r>
      <w:r w:rsidRPr="003C5072">
        <w:rPr>
          <w:lang w:eastAsia="fr-FR" w:bidi="fr-FR"/>
        </w:rPr>
        <w:t>téger des att</w:t>
      </w:r>
      <w:r w:rsidRPr="003C5072">
        <w:rPr>
          <w:lang w:eastAsia="fr-FR" w:bidi="fr-FR"/>
        </w:rPr>
        <w:t>a</w:t>
      </w:r>
      <w:r w:rsidRPr="003C5072">
        <w:rPr>
          <w:lang w:eastAsia="fr-FR" w:bidi="fr-FR"/>
        </w:rPr>
        <w:t>ques corrosives de « votre monde ».</w:t>
      </w:r>
    </w:p>
    <w:p w:rsidR="006B1899" w:rsidRPr="003C5072" w:rsidRDefault="006B1899" w:rsidP="006B1899">
      <w:pPr>
        <w:spacing w:before="120" w:after="120"/>
        <w:jc w:val="both"/>
      </w:pPr>
      <w:r w:rsidRPr="003C5072">
        <w:rPr>
          <w:lang w:eastAsia="fr-FR" w:bidi="fr-FR"/>
        </w:rPr>
        <w:t>Le criminel novice cherche des rationalis</w:t>
      </w:r>
      <w:r w:rsidRPr="003C5072">
        <w:rPr>
          <w:lang w:eastAsia="fr-FR" w:bidi="fr-FR"/>
        </w:rPr>
        <w:t>a</w:t>
      </w:r>
      <w:r w:rsidRPr="003C5072">
        <w:rPr>
          <w:lang w:eastAsia="fr-FR" w:bidi="fr-FR"/>
        </w:rPr>
        <w:t>tions de valeurs pour justifier ses actions criminelles ; il n’en va plus de même pour le pr</w:t>
      </w:r>
      <w:r w:rsidRPr="003C5072">
        <w:rPr>
          <w:lang w:eastAsia="fr-FR" w:bidi="fr-FR"/>
        </w:rPr>
        <w:t>o</w:t>
      </w:r>
      <w:r w:rsidRPr="003C5072">
        <w:rPr>
          <w:lang w:eastAsia="fr-FR" w:bidi="fr-FR"/>
        </w:rPr>
        <w:t>fessionnel endurci : il n’a pas d’illusions, son ambivalence envers les normes légitimes est une chose du passé et il sait que le but immédiat du crime est purement lucratif. Vigueur morale, liberté et accompli</w:t>
      </w:r>
      <w:r w:rsidRPr="003C5072">
        <w:rPr>
          <w:lang w:eastAsia="fr-FR" w:bidi="fr-FR"/>
        </w:rPr>
        <w:t>s</w:t>
      </w:r>
      <w:r w:rsidRPr="003C5072">
        <w:rPr>
          <w:lang w:eastAsia="fr-FR" w:bidi="fr-FR"/>
        </w:rPr>
        <w:t>sement, cette trinité que Genet reconnaît à ses propres crimes, est in</w:t>
      </w:r>
      <w:r w:rsidRPr="003C5072">
        <w:rPr>
          <w:lang w:eastAsia="fr-FR" w:bidi="fr-FR"/>
        </w:rPr>
        <w:t>é</w:t>
      </w:r>
      <w:r w:rsidRPr="003C5072">
        <w:rPr>
          <w:lang w:eastAsia="fr-FR" w:bidi="fr-FR"/>
        </w:rPr>
        <w:t>vitablement associée à l’existence criminelle et transgressive du gro</w:t>
      </w:r>
      <w:r w:rsidRPr="003C5072">
        <w:rPr>
          <w:lang w:eastAsia="fr-FR" w:bidi="fr-FR"/>
        </w:rPr>
        <w:t>u</w:t>
      </w:r>
      <w:r w:rsidRPr="003C5072">
        <w:rPr>
          <w:lang w:eastAsia="fr-FR" w:bidi="fr-FR"/>
        </w:rPr>
        <w:t>pe entier. Chez eux, la vigueur morale est inhérente à l’acceptation de leur destin</w:t>
      </w:r>
      <w:r>
        <w:rPr>
          <w:lang w:eastAsia="fr-FR" w:bidi="fr-FR"/>
        </w:rPr>
        <w:t> </w:t>
      </w:r>
      <w:r>
        <w:rPr>
          <w:rStyle w:val="Appelnotedebasdep"/>
        </w:rPr>
        <w:footnoteReference w:id="278"/>
      </w:r>
      <w:r w:rsidRPr="003C5072">
        <w:rPr>
          <w:lang w:eastAsia="fr-FR" w:bidi="fr-FR"/>
        </w:rPr>
        <w:t>. Dans le cadre de la théorie du stigmate, nous pouvons i</w:t>
      </w:r>
      <w:r w:rsidRPr="003C5072">
        <w:rPr>
          <w:lang w:eastAsia="fr-FR" w:bidi="fr-FR"/>
        </w:rPr>
        <w:t>n</w:t>
      </w:r>
      <w:r w:rsidRPr="003C5072">
        <w:rPr>
          <w:lang w:eastAsia="fr-FR" w:bidi="fr-FR"/>
        </w:rPr>
        <w:t>terpréter ce sentiment d’assurance et de droiture comme l’accomplissement par le groupe du rôle qui lui est imposé. Ils sont f</w:t>
      </w:r>
      <w:r w:rsidRPr="003C5072">
        <w:rPr>
          <w:lang w:eastAsia="fr-FR" w:bidi="fr-FR"/>
        </w:rPr>
        <w:t>i</w:t>
      </w:r>
      <w:r w:rsidRPr="003C5072">
        <w:rPr>
          <w:lang w:eastAsia="fr-FR" w:bidi="fr-FR"/>
        </w:rPr>
        <w:t>nalement devenus ce que « votre monde » les avait destinés à être, un groupe isolé et défini, à qui on a attribué quelque espace hors des frontières des normes légitimes. En acceptant les rôles de criminels ou d’exclus dans un groupe spécial, ils ont été, façon de parler, instit</w:t>
      </w:r>
      <w:r w:rsidRPr="003C5072">
        <w:rPr>
          <w:lang w:eastAsia="fr-FR" w:bidi="fr-FR"/>
        </w:rPr>
        <w:t>u</w:t>
      </w:r>
      <w:r w:rsidRPr="003C5072">
        <w:rPr>
          <w:lang w:eastAsia="fr-FR" w:bidi="fr-FR"/>
        </w:rPr>
        <w:t>tionnalisés à l’intérieur de la structure sociale, mais dans une mauva</w:t>
      </w:r>
      <w:r w:rsidRPr="003C5072">
        <w:rPr>
          <w:lang w:eastAsia="fr-FR" w:bidi="fr-FR"/>
        </w:rPr>
        <w:t>i</w:t>
      </w:r>
      <w:r w:rsidRPr="003C5072">
        <w:rPr>
          <w:lang w:eastAsia="fr-FR" w:bidi="fr-FR"/>
        </w:rPr>
        <w:t>se zone de ce</w:t>
      </w:r>
      <w:r w:rsidRPr="003C5072">
        <w:rPr>
          <w:lang w:eastAsia="fr-FR" w:bidi="fr-FR"/>
        </w:rPr>
        <w:t>l</w:t>
      </w:r>
      <w:r w:rsidRPr="003C5072">
        <w:rPr>
          <w:lang w:eastAsia="fr-FR" w:bidi="fr-FR"/>
        </w:rPr>
        <w:t>le-ci. Ils ont accompli les fonctions attendues et sont donc en droit d’éprouver un sentiment de droiture, d’assurance et de vigueur morale. L’extase libératrice dans l’acte de tuer</w:t>
      </w:r>
      <w:r>
        <w:rPr>
          <w:lang w:eastAsia="fr-FR" w:bidi="fr-FR"/>
        </w:rPr>
        <w:t> </w:t>
      </w:r>
      <w:r>
        <w:rPr>
          <w:rStyle w:val="Appelnotedebasdep"/>
        </w:rPr>
        <w:footnoteReference w:id="279"/>
      </w:r>
      <w:r>
        <w:rPr>
          <w:lang w:eastAsia="fr-FR" w:bidi="fr-FR"/>
        </w:rPr>
        <w:t xml:space="preserve"> </w:t>
      </w:r>
      <w:r w:rsidRPr="003C5072">
        <w:rPr>
          <w:lang w:eastAsia="fr-FR" w:bidi="fr-FR"/>
        </w:rPr>
        <w:t>est aussi nar</w:t>
      </w:r>
      <w:r>
        <w:rPr>
          <w:lang w:eastAsia="fr-FR" w:bidi="fr-FR"/>
        </w:rPr>
        <w:t>rée. Yeux-</w:t>
      </w:r>
      <w:r w:rsidRPr="003C5072">
        <w:rPr>
          <w:lang w:eastAsia="fr-FR" w:bidi="fr-FR"/>
        </w:rPr>
        <w:t>verts se sent calme et d</w:t>
      </w:r>
      <w:r w:rsidRPr="003C5072">
        <w:rPr>
          <w:lang w:eastAsia="fr-FR" w:bidi="fr-FR"/>
        </w:rPr>
        <w:t>é</w:t>
      </w:r>
      <w:r w:rsidRPr="003C5072">
        <w:rPr>
          <w:lang w:eastAsia="fr-FR" w:bidi="fr-FR"/>
        </w:rPr>
        <w:t>tendu après le meurtre qui le conduira, en fin de compte, à la guillotine</w:t>
      </w:r>
      <w:r>
        <w:rPr>
          <w:lang w:eastAsia="fr-FR" w:bidi="fr-FR"/>
        </w:rPr>
        <w:t> </w:t>
      </w:r>
      <w:r>
        <w:rPr>
          <w:rStyle w:val="Appelnotedebasdep"/>
        </w:rPr>
        <w:footnoteReference w:id="280"/>
      </w:r>
      <w:r w:rsidRPr="003C5072">
        <w:rPr>
          <w:lang w:eastAsia="fr-FR" w:bidi="fr-FR"/>
        </w:rPr>
        <w:t>, parce que la</w:t>
      </w:r>
      <w:r>
        <w:rPr>
          <w:lang w:eastAsia="fr-FR" w:bidi="fr-FR"/>
        </w:rPr>
        <w:t xml:space="preserve"> </w:t>
      </w:r>
      <w:r>
        <w:t xml:space="preserve">[295] </w:t>
      </w:r>
      <w:r w:rsidRPr="003C5072">
        <w:rPr>
          <w:lang w:eastAsia="fr-FR" w:bidi="fr-FR"/>
        </w:rPr>
        <w:t>confusion entre son identité et son portrait personnel s'est dissipée, il est un meurtrier maintenant, — comment pourrait-il en être autr</w:t>
      </w:r>
      <w:r w:rsidRPr="003C5072">
        <w:rPr>
          <w:lang w:eastAsia="fr-FR" w:bidi="fr-FR"/>
        </w:rPr>
        <w:t>e</w:t>
      </w:r>
      <w:r w:rsidRPr="003C5072">
        <w:rPr>
          <w:lang w:eastAsia="fr-FR" w:bidi="fr-FR"/>
        </w:rPr>
        <w:t>ment ? Personne n’avait jamais douté qu’il finirait sous la guillotine. Le sentiment libérateur d'affranchissement est subordonné à la dispar</w:t>
      </w:r>
      <w:r w:rsidRPr="003C5072">
        <w:rPr>
          <w:lang w:eastAsia="fr-FR" w:bidi="fr-FR"/>
        </w:rPr>
        <w:t>i</w:t>
      </w:r>
      <w:r w:rsidRPr="003C5072">
        <w:rPr>
          <w:lang w:eastAsia="fr-FR" w:bidi="fr-FR"/>
        </w:rPr>
        <w:t>tion de la confusion au sujet du po</w:t>
      </w:r>
      <w:r w:rsidRPr="003C5072">
        <w:rPr>
          <w:lang w:eastAsia="fr-FR" w:bidi="fr-FR"/>
        </w:rPr>
        <w:t>r</w:t>
      </w:r>
      <w:r w:rsidRPr="003C5072">
        <w:rPr>
          <w:lang w:eastAsia="fr-FR" w:bidi="fr-FR"/>
        </w:rPr>
        <w:t>trait personnel. Etre un criminel élucide toute ambiguïté qu’on a pu éprouver quant à son identité. Les doutes s’apaisent à la suite de chaque acte criminel, ce qui renforce la rés</w:t>
      </w:r>
      <w:r w:rsidRPr="003C5072">
        <w:rPr>
          <w:lang w:eastAsia="fr-FR" w:bidi="fr-FR"/>
        </w:rPr>
        <w:t>o</w:t>
      </w:r>
      <w:r w:rsidRPr="003C5072">
        <w:rPr>
          <w:lang w:eastAsia="fr-FR" w:bidi="fr-FR"/>
        </w:rPr>
        <w:t>lution des conflits intérieurs. Le voleur, dans le groupe, se définit par son crime, délimite ses contours sociaux, se libère de la confusi</w:t>
      </w:r>
      <w:r>
        <w:rPr>
          <w:lang w:eastAsia="fr-FR" w:bidi="fr-FR"/>
        </w:rPr>
        <w:t>on et met de l’ordre en lui-même </w:t>
      </w:r>
      <w:r>
        <w:rPr>
          <w:rStyle w:val="Appelnotedebasdep"/>
        </w:rPr>
        <w:footnoteReference w:id="281"/>
      </w:r>
      <w:r w:rsidRPr="003C5072">
        <w:rPr>
          <w:lang w:eastAsia="fr-FR" w:bidi="fr-FR"/>
        </w:rPr>
        <w:t>.</w:t>
      </w:r>
    </w:p>
    <w:p w:rsidR="006B1899" w:rsidRPr="003C5072" w:rsidRDefault="006B1899" w:rsidP="006B1899">
      <w:pPr>
        <w:spacing w:before="120" w:after="120"/>
        <w:jc w:val="both"/>
      </w:pPr>
      <w:r w:rsidRPr="003C5072">
        <w:rPr>
          <w:lang w:eastAsia="fr-FR" w:bidi="fr-FR"/>
        </w:rPr>
        <w:t>L’accomplissement, inhérent à l’existence criminelle du groupe, est la conséquence de la nature rituelle de leurs crimes. Le meurtre devrait s’ac</w:t>
      </w:r>
      <w:r>
        <w:rPr>
          <w:lang w:eastAsia="fr-FR" w:bidi="fr-FR"/>
        </w:rPr>
        <w:t>complir comme un « geste noble </w:t>
      </w:r>
      <w:r>
        <w:rPr>
          <w:rStyle w:val="Appelnotedebasdep"/>
        </w:rPr>
        <w:footnoteReference w:id="282"/>
      </w:r>
      <w:r>
        <w:rPr>
          <w:lang w:eastAsia="fr-FR" w:bidi="fr-FR"/>
        </w:rPr>
        <w:t xml:space="preserve"> »</w:t>
      </w:r>
      <w:r w:rsidRPr="003C5072">
        <w:rPr>
          <w:lang w:eastAsia="fr-FR" w:bidi="fr-FR"/>
        </w:rPr>
        <w:t>, ainsi que les pr</w:t>
      </w:r>
      <w:r w:rsidRPr="003C5072">
        <w:rPr>
          <w:lang w:eastAsia="fr-FR" w:bidi="fr-FR"/>
        </w:rPr>
        <w:t>ê</w:t>
      </w:r>
      <w:r w:rsidRPr="003C5072">
        <w:rPr>
          <w:lang w:eastAsia="fr-FR" w:bidi="fr-FR"/>
        </w:rPr>
        <w:t>tres de Moloch l’auraient, sans douté, voulu. Le rituel d’un meurtre devrait avoir la solennité d’une messe noire, ce devrait être</w:t>
      </w:r>
      <w:r>
        <w:rPr>
          <w:lang w:eastAsia="fr-FR" w:bidi="fr-FR"/>
        </w:rPr>
        <w:t xml:space="preserve"> une cér</w:t>
      </w:r>
      <w:r>
        <w:rPr>
          <w:lang w:eastAsia="fr-FR" w:bidi="fr-FR"/>
        </w:rPr>
        <w:t>é</w:t>
      </w:r>
      <w:r>
        <w:rPr>
          <w:lang w:eastAsia="fr-FR" w:bidi="fr-FR"/>
        </w:rPr>
        <w:t>monie, un rite de haine </w:t>
      </w:r>
      <w:r>
        <w:rPr>
          <w:rStyle w:val="Appelnotedebasdep"/>
        </w:rPr>
        <w:footnoteReference w:id="283"/>
      </w:r>
      <w:r w:rsidRPr="003C5072">
        <w:rPr>
          <w:lang w:eastAsia="fr-FR" w:bidi="fr-FR"/>
        </w:rPr>
        <w:t>.</w:t>
      </w:r>
    </w:p>
    <w:p w:rsidR="006B1899" w:rsidRPr="003C5072" w:rsidRDefault="006B1899" w:rsidP="006B1899">
      <w:pPr>
        <w:spacing w:before="120" w:after="120"/>
        <w:jc w:val="both"/>
      </w:pPr>
      <w:r w:rsidRPr="003C5072">
        <w:rPr>
          <w:lang w:eastAsia="fr-FR" w:bidi="fr-FR"/>
        </w:rPr>
        <w:t>« Votre monde » : image de la société et de ses institutions.</w:t>
      </w:r>
    </w:p>
    <w:p w:rsidR="006B1899" w:rsidRPr="003C5072" w:rsidRDefault="006B1899" w:rsidP="006B1899">
      <w:pPr>
        <w:spacing w:before="120" w:after="120"/>
        <w:jc w:val="both"/>
      </w:pPr>
      <w:r w:rsidRPr="003C5072">
        <w:rPr>
          <w:lang w:eastAsia="fr-FR" w:bidi="fr-FR"/>
        </w:rPr>
        <w:t>Pour les membres du groupe criminel « votre monde » s’entoure d’un rempart de verre. C’est le rempart des lois, normes et mœurs, contre lequel les exclus et les criminels viennent s’écraser et se fraca</w:t>
      </w:r>
      <w:r w:rsidRPr="003C5072">
        <w:rPr>
          <w:lang w:eastAsia="fr-FR" w:bidi="fr-FR"/>
        </w:rPr>
        <w:t>s</w:t>
      </w:r>
      <w:r w:rsidRPr="003C5072">
        <w:rPr>
          <w:lang w:eastAsia="fr-FR" w:bidi="fr-FR"/>
        </w:rPr>
        <w:t>ser le vis</w:t>
      </w:r>
      <w:r w:rsidRPr="003C5072">
        <w:rPr>
          <w:lang w:eastAsia="fr-FR" w:bidi="fr-FR"/>
        </w:rPr>
        <w:t>a</w:t>
      </w:r>
      <w:r w:rsidRPr="003C5072">
        <w:rPr>
          <w:lang w:eastAsia="fr-FR" w:bidi="fr-FR"/>
        </w:rPr>
        <w:t>g</w:t>
      </w:r>
      <w:r>
        <w:rPr>
          <w:lang w:eastAsia="fr-FR" w:bidi="fr-FR"/>
        </w:rPr>
        <w:t>e </w:t>
      </w:r>
      <w:r>
        <w:rPr>
          <w:rStyle w:val="Appelnotedebasdep"/>
        </w:rPr>
        <w:footnoteReference w:id="284"/>
      </w:r>
    </w:p>
    <w:p w:rsidR="006B1899" w:rsidRPr="003C5072" w:rsidRDefault="006B1899" w:rsidP="006B1899">
      <w:pPr>
        <w:spacing w:before="120" w:after="120"/>
        <w:jc w:val="both"/>
      </w:pPr>
      <w:r w:rsidRPr="003C5072">
        <w:rPr>
          <w:lang w:eastAsia="fr-FR" w:bidi="fr-FR"/>
        </w:rPr>
        <w:t>L’image accablante de « votre monde » est, donc, celle d’un champ de force, un vér</w:t>
      </w:r>
      <w:r w:rsidRPr="003C5072">
        <w:rPr>
          <w:lang w:eastAsia="fr-FR" w:bidi="fr-FR"/>
        </w:rPr>
        <w:t>i</w:t>
      </w:r>
      <w:r w:rsidRPr="003C5072">
        <w:rPr>
          <w:lang w:eastAsia="fr-FR" w:bidi="fr-FR"/>
        </w:rPr>
        <w:t>table mécanisme marquant et dégradant, qui opère avec une force brutale et dont les pri</w:t>
      </w:r>
      <w:r w:rsidRPr="003C5072">
        <w:rPr>
          <w:lang w:eastAsia="fr-FR" w:bidi="fr-FR"/>
        </w:rPr>
        <w:t>n</w:t>
      </w:r>
      <w:r w:rsidRPr="003C5072">
        <w:rPr>
          <w:lang w:eastAsia="fr-FR" w:bidi="fr-FR"/>
        </w:rPr>
        <w:t>cipaux mobiles sont tout sauf les prétendues moralité et justice telles que « votre monde » les définit</w:t>
      </w:r>
      <w:r>
        <w:rPr>
          <w:lang w:eastAsia="fr-FR" w:bidi="fr-FR"/>
        </w:rPr>
        <w:t> </w:t>
      </w:r>
      <w:r>
        <w:rPr>
          <w:rStyle w:val="Appelnotedebasdep"/>
        </w:rPr>
        <w:footnoteReference w:id="285"/>
      </w:r>
      <w:r w:rsidRPr="003C5072">
        <w:rPr>
          <w:lang w:eastAsia="fr-FR" w:bidi="fr-FR"/>
        </w:rPr>
        <w:t>. Une autre évidence de la fausseté du monde de la légalité, d’après la perception qu’en a le groupe criminel, c’est sa préoccup</w:t>
      </w:r>
      <w:r w:rsidRPr="003C5072">
        <w:rPr>
          <w:lang w:eastAsia="fr-FR" w:bidi="fr-FR"/>
        </w:rPr>
        <w:t>a</w:t>
      </w:r>
      <w:r w:rsidRPr="003C5072">
        <w:rPr>
          <w:lang w:eastAsia="fr-FR" w:bidi="fr-FR"/>
        </w:rPr>
        <w:t>tion pour les formes extérieures, les gestes vides, et non pour le cœur des choses et leur sens profond.</w:t>
      </w:r>
      <w:r>
        <w:rPr>
          <w:lang w:eastAsia="fr-FR" w:bidi="fr-FR"/>
        </w:rPr>
        <w:t xml:space="preserve"> </w:t>
      </w:r>
      <w:r>
        <w:rPr>
          <w:szCs w:val="2"/>
        </w:rPr>
        <w:t xml:space="preserve">[296] </w:t>
      </w:r>
      <w:r w:rsidRPr="003C5072">
        <w:rPr>
          <w:lang w:eastAsia="fr-FR" w:bidi="fr-FR"/>
        </w:rPr>
        <w:t>« Votre monde » est constitué de faiseurs d’images pour qui le po</w:t>
      </w:r>
      <w:r w:rsidRPr="003C5072">
        <w:rPr>
          <w:lang w:eastAsia="fr-FR" w:bidi="fr-FR"/>
        </w:rPr>
        <w:t>r</w:t>
      </w:r>
      <w:r w:rsidRPr="003C5072">
        <w:rPr>
          <w:lang w:eastAsia="fr-FR" w:bidi="fr-FR"/>
        </w:rPr>
        <w:t>trait d’un objet est plus</w:t>
      </w:r>
      <w:r>
        <w:rPr>
          <w:lang w:eastAsia="fr-FR" w:bidi="fr-FR"/>
        </w:rPr>
        <w:t xml:space="preserve"> important que l’objet lui-même </w:t>
      </w:r>
      <w:r>
        <w:rPr>
          <w:rStyle w:val="Appelnotedebasdep"/>
        </w:rPr>
        <w:footnoteReference w:id="286"/>
      </w:r>
      <w:r w:rsidRPr="003C5072">
        <w:rPr>
          <w:lang w:eastAsia="fr-FR" w:bidi="fr-FR"/>
        </w:rPr>
        <w:t>.</w:t>
      </w:r>
    </w:p>
    <w:p w:rsidR="006B1899" w:rsidRPr="003C5072" w:rsidRDefault="006B1899" w:rsidP="006B1899">
      <w:pPr>
        <w:spacing w:before="120" w:after="120"/>
        <w:jc w:val="both"/>
      </w:pPr>
      <w:r w:rsidRPr="003C5072">
        <w:rPr>
          <w:lang w:eastAsia="fr-FR" w:bidi="fr-FR"/>
        </w:rPr>
        <w:t>Par-dessus tout, c’est l’apparence extérie</w:t>
      </w:r>
      <w:r w:rsidRPr="003C5072">
        <w:rPr>
          <w:lang w:eastAsia="fr-FR" w:bidi="fr-FR"/>
        </w:rPr>
        <w:t>u</w:t>
      </w:r>
      <w:r w:rsidRPr="003C5072">
        <w:rPr>
          <w:lang w:eastAsia="fr-FR" w:bidi="fr-FR"/>
        </w:rPr>
        <w:t xml:space="preserve">re qui est chère à M. Blankensee dans </w:t>
      </w:r>
      <w:r w:rsidRPr="001A1EB5">
        <w:rPr>
          <w:i/>
          <w:iCs/>
        </w:rPr>
        <w:t>Les Paravents.</w:t>
      </w:r>
      <w:r w:rsidRPr="003C5072">
        <w:rPr>
          <w:lang w:eastAsia="fr-FR" w:bidi="fr-FR"/>
        </w:rPr>
        <w:t xml:space="preserve"> Croisement bizarre entre </w:t>
      </w:r>
      <w:r w:rsidRPr="001A1EB5">
        <w:rPr>
          <w:i/>
          <w:iCs/>
        </w:rPr>
        <w:t>Le Bou</w:t>
      </w:r>
      <w:r w:rsidRPr="001A1EB5">
        <w:rPr>
          <w:i/>
          <w:iCs/>
        </w:rPr>
        <w:t>r</w:t>
      </w:r>
      <w:r w:rsidRPr="001A1EB5">
        <w:rPr>
          <w:i/>
          <w:iCs/>
        </w:rPr>
        <w:t>geois Gentilhomme</w:t>
      </w:r>
      <w:r w:rsidRPr="003C5072">
        <w:rPr>
          <w:lang w:eastAsia="fr-FR" w:bidi="fr-FR"/>
        </w:rPr>
        <w:t xml:space="preserve"> et </w:t>
      </w:r>
      <w:r w:rsidRPr="001A1EB5">
        <w:rPr>
          <w:i/>
          <w:iCs/>
        </w:rPr>
        <w:t>Babbit,</w:t>
      </w:r>
      <w:r w:rsidRPr="003C5072">
        <w:rPr>
          <w:lang w:eastAsia="fr-FR" w:bidi="fr-FR"/>
        </w:rPr>
        <w:t xml:space="preserve"> il est très bo</w:t>
      </w:r>
      <w:r w:rsidRPr="003C5072">
        <w:rPr>
          <w:lang w:eastAsia="fr-FR" w:bidi="fr-FR"/>
        </w:rPr>
        <w:t>u</w:t>
      </w:r>
      <w:r w:rsidRPr="003C5072">
        <w:rPr>
          <w:lang w:eastAsia="fr-FR" w:bidi="fr-FR"/>
        </w:rPr>
        <w:t xml:space="preserve">leversé d’avoir perdu son coussinet : « Sans mon coussinet sur le ventre ? J’aurai l’air de quoi [...] Mon coussinet c’est la meilleure part de </w:t>
      </w:r>
      <w:r>
        <w:rPr>
          <w:lang w:eastAsia="fr-FR" w:bidi="fr-FR"/>
        </w:rPr>
        <w:t>mon prestige. Mes bottes aussi » </w:t>
      </w:r>
      <w:r>
        <w:rPr>
          <w:rStyle w:val="Appelnotedebasdep"/>
        </w:rPr>
        <w:footnoteReference w:id="287"/>
      </w:r>
      <w:r w:rsidRPr="003C5072">
        <w:rPr>
          <w:lang w:eastAsia="fr-FR" w:bidi="fr-FR"/>
        </w:rPr>
        <w:t>. « Votre monde » se spécialise dans l’impossibilité de toute communication sincère et à cœur ouvert entre ses membres, il a une peur mortelle de toute effusion spontanée d’émotion. Pour les prév</w:t>
      </w:r>
      <w:r w:rsidRPr="003C5072">
        <w:rPr>
          <w:lang w:eastAsia="fr-FR" w:bidi="fr-FR"/>
        </w:rPr>
        <w:t>e</w:t>
      </w:r>
      <w:r>
        <w:rPr>
          <w:lang w:eastAsia="fr-FR" w:bidi="fr-FR"/>
        </w:rPr>
        <w:t>nir, il s’appuie</w:t>
      </w:r>
      <w:r w:rsidRPr="003C5072">
        <w:rPr>
          <w:lang w:eastAsia="fr-FR" w:bidi="fr-FR"/>
        </w:rPr>
        <w:t xml:space="preserve"> fo</w:t>
      </w:r>
      <w:r w:rsidRPr="003C5072">
        <w:rPr>
          <w:lang w:eastAsia="fr-FR" w:bidi="fr-FR"/>
        </w:rPr>
        <w:t>r</w:t>
      </w:r>
      <w:r w:rsidRPr="003C5072">
        <w:rPr>
          <w:lang w:eastAsia="fr-FR" w:bidi="fr-FR"/>
        </w:rPr>
        <w:t>tement sur l’action séparatrice d</w:t>
      </w:r>
      <w:r>
        <w:rPr>
          <w:lang w:eastAsia="fr-FR" w:bidi="fr-FR"/>
        </w:rPr>
        <w:t>es « fastes » de l’« insolence » </w:t>
      </w:r>
      <w:r>
        <w:rPr>
          <w:rStyle w:val="Appelnotedebasdep"/>
        </w:rPr>
        <w:footnoteReference w:id="288"/>
      </w:r>
      <w:r w:rsidRPr="003C5072">
        <w:rPr>
          <w:lang w:eastAsia="fr-FR" w:bidi="fr-FR"/>
        </w:rPr>
        <w:t>.</w:t>
      </w:r>
    </w:p>
    <w:p w:rsidR="006B1899" w:rsidRPr="003C5072" w:rsidRDefault="006B1899" w:rsidP="006B1899">
      <w:pPr>
        <w:spacing w:before="120" w:after="120"/>
        <w:jc w:val="both"/>
      </w:pPr>
      <w:r w:rsidRPr="003C5072">
        <w:rPr>
          <w:lang w:eastAsia="fr-FR" w:bidi="fr-FR"/>
        </w:rPr>
        <w:t>Le bourgeois, en apparence droit et scr</w:t>
      </w:r>
      <w:r w:rsidRPr="003C5072">
        <w:rPr>
          <w:lang w:eastAsia="fr-FR" w:bidi="fr-FR"/>
        </w:rPr>
        <w:t>u</w:t>
      </w:r>
      <w:r w:rsidRPr="003C5072">
        <w:rPr>
          <w:lang w:eastAsia="fr-FR" w:bidi="fr-FR"/>
        </w:rPr>
        <w:t>puleux, cache donc, dans son cerveau ténébreux, des « trésors de duplicité, de haine, de m</w:t>
      </w:r>
      <w:r w:rsidRPr="003C5072">
        <w:rPr>
          <w:lang w:eastAsia="fr-FR" w:bidi="fr-FR"/>
        </w:rPr>
        <w:t>é</w:t>
      </w:r>
      <w:r w:rsidRPr="003C5072">
        <w:rPr>
          <w:lang w:eastAsia="fr-FR" w:bidi="fr-FR"/>
        </w:rPr>
        <w:t>chanc</w:t>
      </w:r>
      <w:r>
        <w:rPr>
          <w:lang w:eastAsia="fr-FR" w:bidi="fr-FR"/>
        </w:rPr>
        <w:t>eté, de cruauté, de convoitise » </w:t>
      </w:r>
      <w:r>
        <w:rPr>
          <w:rStyle w:val="Appelnotedebasdep"/>
        </w:rPr>
        <w:footnoteReference w:id="289"/>
      </w:r>
      <w:r w:rsidRPr="003C5072">
        <w:rPr>
          <w:lang w:eastAsia="fr-FR" w:bidi="fr-FR"/>
        </w:rPr>
        <w:t>.</w:t>
      </w:r>
    </w:p>
    <w:p w:rsidR="006B1899" w:rsidRPr="003C5072" w:rsidRDefault="006B1899" w:rsidP="006B1899">
      <w:pPr>
        <w:spacing w:before="120" w:after="120"/>
        <w:jc w:val="both"/>
      </w:pPr>
      <w:r w:rsidRPr="003C5072">
        <w:rPr>
          <w:lang w:eastAsia="fr-FR" w:bidi="fr-FR"/>
        </w:rPr>
        <w:t>Ceci engendre un paradoxe et un dilemme : Si « votre monde », s</w:t>
      </w:r>
      <w:r w:rsidRPr="003C5072">
        <w:rPr>
          <w:lang w:eastAsia="fr-FR" w:bidi="fr-FR"/>
        </w:rPr>
        <w:t>i</w:t>
      </w:r>
      <w:r w:rsidRPr="003C5072">
        <w:rPr>
          <w:lang w:eastAsia="fr-FR" w:bidi="fr-FR"/>
        </w:rPr>
        <w:t>tué du côté légitime de la barrière sociale et légale, est const</w:t>
      </w:r>
      <w:r w:rsidRPr="003C5072">
        <w:rPr>
          <w:lang w:eastAsia="fr-FR" w:bidi="fr-FR"/>
        </w:rPr>
        <w:t>i</w:t>
      </w:r>
      <w:r w:rsidRPr="003C5072">
        <w:rPr>
          <w:lang w:eastAsia="fr-FR" w:bidi="fr-FR"/>
        </w:rPr>
        <w:t>tué en gros d’un groupe de voleurs assez h</w:t>
      </w:r>
      <w:r w:rsidRPr="003C5072">
        <w:rPr>
          <w:lang w:eastAsia="fr-FR" w:bidi="fr-FR"/>
        </w:rPr>
        <w:t>y</w:t>
      </w:r>
      <w:r w:rsidRPr="003C5072">
        <w:rPr>
          <w:lang w:eastAsia="fr-FR" w:bidi="fr-FR"/>
        </w:rPr>
        <w:t>pocrites pour assurer leur profit, comment un « honnête » voleur de « notre monde » pourra-t-il affi</w:t>
      </w:r>
      <w:r w:rsidRPr="003C5072">
        <w:rPr>
          <w:lang w:eastAsia="fr-FR" w:bidi="fr-FR"/>
        </w:rPr>
        <w:t>r</w:t>
      </w:r>
      <w:r w:rsidRPr="003C5072">
        <w:rPr>
          <w:lang w:eastAsia="fr-FR" w:bidi="fr-FR"/>
        </w:rPr>
        <w:t>mer son identité criminelle ? Il se trouve pris, hélas, dans les limites normatives de « votre monde » quand il vole. Un voleur conscie</w:t>
      </w:r>
      <w:r w:rsidRPr="003C5072">
        <w:rPr>
          <w:lang w:eastAsia="fr-FR" w:bidi="fr-FR"/>
        </w:rPr>
        <w:t>n</w:t>
      </w:r>
      <w:r w:rsidRPr="003C5072">
        <w:rPr>
          <w:lang w:eastAsia="fr-FR" w:bidi="fr-FR"/>
        </w:rPr>
        <w:t>cieux, se lamente Genet, est forc</w:t>
      </w:r>
      <w:r w:rsidRPr="003C5072">
        <w:rPr>
          <w:lang w:eastAsia="fr-FR" w:bidi="fr-FR"/>
        </w:rPr>
        <w:t>é</w:t>
      </w:r>
      <w:r w:rsidRPr="003C5072">
        <w:rPr>
          <w:lang w:eastAsia="fr-FR" w:bidi="fr-FR"/>
        </w:rPr>
        <w:t>ment et pour toujours frustré, car dans la société des voleurs, on se conforme (quelle honte !) à la no</w:t>
      </w:r>
      <w:r w:rsidRPr="003C5072">
        <w:rPr>
          <w:lang w:eastAsia="fr-FR" w:bidi="fr-FR"/>
        </w:rPr>
        <w:t>r</w:t>
      </w:r>
      <w:r w:rsidRPr="003C5072">
        <w:rPr>
          <w:lang w:eastAsia="fr-FR" w:bidi="fr-FR"/>
        </w:rPr>
        <w:t>me, on commet un acte-modèle en volant. « Si je vole ici », discourt Genet, « je n’accomplis aucune action singulière et qui puisse me r</w:t>
      </w:r>
      <w:r w:rsidRPr="003C5072">
        <w:rPr>
          <w:lang w:eastAsia="fr-FR" w:bidi="fr-FR"/>
        </w:rPr>
        <w:t>é</w:t>
      </w:r>
      <w:r w:rsidRPr="003C5072">
        <w:rPr>
          <w:lang w:eastAsia="fr-FR" w:bidi="fr-FR"/>
        </w:rPr>
        <w:t>aliser mieux : j’obéis à l’ordre habituel. Je ne le détruis pas. Je ne commets pas le mal, je ne dérange rien. Le scandal</w:t>
      </w:r>
      <w:r>
        <w:rPr>
          <w:lang w:eastAsia="fr-FR" w:bidi="fr-FR"/>
        </w:rPr>
        <w:t>e est impossible. Je vole à vide </w:t>
      </w:r>
      <w:r>
        <w:rPr>
          <w:rStyle w:val="Appelnotedebasdep"/>
        </w:rPr>
        <w:footnoteReference w:id="290"/>
      </w:r>
      <w:r>
        <w:rPr>
          <w:lang w:eastAsia="fr-FR" w:bidi="fr-FR"/>
        </w:rPr>
        <w:t> ». Si nous négli</w:t>
      </w:r>
      <w:r w:rsidRPr="003C5072">
        <w:rPr>
          <w:lang w:eastAsia="fr-FR" w:bidi="fr-FR"/>
        </w:rPr>
        <w:t>geons</w:t>
      </w:r>
      <w:r>
        <w:t xml:space="preserve"> [297]</w:t>
      </w:r>
      <w:r w:rsidRPr="003C5072">
        <w:rPr>
          <w:lang w:eastAsia="fr-FR" w:bidi="fr-FR"/>
        </w:rPr>
        <w:t xml:space="preserve"> le sarcasme féroce de G</w:t>
      </w:r>
      <w:r w:rsidRPr="003C5072">
        <w:rPr>
          <w:lang w:eastAsia="fr-FR" w:bidi="fr-FR"/>
        </w:rPr>
        <w:t>e</w:t>
      </w:r>
      <w:r w:rsidRPr="003C5072">
        <w:rPr>
          <w:lang w:eastAsia="fr-FR" w:bidi="fr-FR"/>
        </w:rPr>
        <w:t>net, la confusion provient d’une superposition de rôles, celui d’un v</w:t>
      </w:r>
      <w:r w:rsidRPr="003C5072">
        <w:rPr>
          <w:lang w:eastAsia="fr-FR" w:bidi="fr-FR"/>
        </w:rPr>
        <w:t>o</w:t>
      </w:r>
      <w:r w:rsidRPr="003C5072">
        <w:rPr>
          <w:lang w:eastAsia="fr-FR" w:bidi="fr-FR"/>
        </w:rPr>
        <w:t>leur se conformant aux données de son stigmate, qui se trouve perve</w:t>
      </w:r>
      <w:r w:rsidRPr="003C5072">
        <w:rPr>
          <w:lang w:eastAsia="fr-FR" w:bidi="fr-FR"/>
        </w:rPr>
        <w:t>r</w:t>
      </w:r>
      <w:r w:rsidRPr="003C5072">
        <w:rPr>
          <w:lang w:eastAsia="fr-FR" w:bidi="fr-FR"/>
        </w:rPr>
        <w:t>ti par celui des stigmatisants, eux-mêmes des voleurs. L’évidence inh</w:t>
      </w:r>
      <w:r w:rsidRPr="003C5072">
        <w:rPr>
          <w:lang w:eastAsia="fr-FR" w:bidi="fr-FR"/>
        </w:rPr>
        <w:t>é</w:t>
      </w:r>
      <w:r w:rsidRPr="003C5072">
        <w:rPr>
          <w:lang w:eastAsia="fr-FR" w:bidi="fr-FR"/>
        </w:rPr>
        <w:t>rente au stigmate est nivelée par le rapprochement dans le larcin entre criminel et victime. Genet ne nous laisse aucun doute quant à son att</w:t>
      </w:r>
      <w:r w:rsidRPr="003C5072">
        <w:rPr>
          <w:lang w:eastAsia="fr-FR" w:bidi="fr-FR"/>
        </w:rPr>
        <w:t>i</w:t>
      </w:r>
      <w:r w:rsidRPr="003C5072">
        <w:rPr>
          <w:lang w:eastAsia="fr-FR" w:bidi="fr-FR"/>
        </w:rPr>
        <w:t>tude, et à celle du groupe criminel, à l’égard des diverses instit</w:t>
      </w:r>
      <w:r w:rsidRPr="003C5072">
        <w:rPr>
          <w:lang w:eastAsia="fr-FR" w:bidi="fr-FR"/>
        </w:rPr>
        <w:t>u</w:t>
      </w:r>
      <w:r w:rsidRPr="003C5072">
        <w:rPr>
          <w:lang w:eastAsia="fr-FR" w:bidi="fr-FR"/>
        </w:rPr>
        <w:t>tions sociales. Il s’exprime sur ce sujet en termes très clairs et sans équiv</w:t>
      </w:r>
      <w:r w:rsidRPr="003C5072">
        <w:rPr>
          <w:lang w:eastAsia="fr-FR" w:bidi="fr-FR"/>
        </w:rPr>
        <w:t>o</w:t>
      </w:r>
      <w:r w:rsidRPr="003C5072">
        <w:rPr>
          <w:lang w:eastAsia="fr-FR" w:bidi="fr-FR"/>
        </w:rPr>
        <w:t>que.</w:t>
      </w:r>
    </w:p>
    <w:p w:rsidR="006B1899" w:rsidRPr="003C5072" w:rsidRDefault="006B1899" w:rsidP="006B1899">
      <w:pPr>
        <w:spacing w:before="120" w:after="120"/>
        <w:jc w:val="both"/>
      </w:pPr>
      <w:r w:rsidRPr="003C5072">
        <w:rPr>
          <w:lang w:eastAsia="fr-FR" w:bidi="fr-FR"/>
        </w:rPr>
        <w:t>La seule institution proche du cœur de G</w:t>
      </w:r>
      <w:r w:rsidRPr="003C5072">
        <w:rPr>
          <w:lang w:eastAsia="fr-FR" w:bidi="fr-FR"/>
        </w:rPr>
        <w:t>e</w:t>
      </w:r>
      <w:r>
        <w:rPr>
          <w:lang w:eastAsia="fr-FR" w:bidi="fr-FR"/>
        </w:rPr>
        <w:t>net, et du bien-</w:t>
      </w:r>
      <w:r w:rsidRPr="003C5072">
        <w:rPr>
          <w:lang w:eastAsia="fr-FR" w:bidi="fr-FR"/>
        </w:rPr>
        <w:t>être (ou des infortunes) des bas-fonds est, certainement, la police. Celle-ci r</w:t>
      </w:r>
      <w:r w:rsidRPr="003C5072">
        <w:rPr>
          <w:lang w:eastAsia="fr-FR" w:bidi="fr-FR"/>
        </w:rPr>
        <w:t>e</w:t>
      </w:r>
      <w:r w:rsidRPr="003C5072">
        <w:rPr>
          <w:lang w:eastAsia="fr-FR" w:bidi="fr-FR"/>
        </w:rPr>
        <w:t>présente, pour la sous-culture criminelle, la société légitime et ses in</w:t>
      </w:r>
      <w:r w:rsidRPr="003C5072">
        <w:rPr>
          <w:lang w:eastAsia="fr-FR" w:bidi="fr-FR"/>
        </w:rPr>
        <w:t>s</w:t>
      </w:r>
      <w:r w:rsidRPr="003C5072">
        <w:rPr>
          <w:lang w:eastAsia="fr-FR" w:bidi="fr-FR"/>
        </w:rPr>
        <w:t xml:space="preserve">titutions. En tant que délégués officiels de « votre monde », ils sont pervers par définition. </w:t>
      </w:r>
      <w:r>
        <w:rPr>
          <w:lang w:eastAsia="fr-FR" w:bidi="fr-FR"/>
        </w:rPr>
        <w:t xml:space="preserve">Ils </w:t>
      </w:r>
      <w:r w:rsidRPr="003C5072">
        <w:rPr>
          <w:lang w:eastAsia="fr-FR" w:bidi="fr-FR"/>
        </w:rPr>
        <w:t>accepteront toujours de se laisser graisser la patte</w:t>
      </w:r>
      <w:r>
        <w:rPr>
          <w:lang w:eastAsia="fr-FR" w:bidi="fr-FR"/>
        </w:rPr>
        <w:t> </w:t>
      </w:r>
      <w:r w:rsidRPr="009D1DDC">
        <w:rPr>
          <w:rStyle w:val="Appelnotedebasdep"/>
        </w:rPr>
        <w:footnoteReference w:id="291"/>
      </w:r>
      <w:r w:rsidRPr="003C5072">
        <w:rPr>
          <w:lang w:eastAsia="fr-FR" w:bidi="fr-FR"/>
        </w:rPr>
        <w:t xml:space="preserve"> et de collaborer pour obtenir la considération des bas-fonds.</w:t>
      </w:r>
    </w:p>
    <w:p w:rsidR="006B1899" w:rsidRPr="003C5072" w:rsidRDefault="006B1899" w:rsidP="006B1899">
      <w:pPr>
        <w:spacing w:before="120" w:after="120"/>
        <w:jc w:val="both"/>
      </w:pPr>
      <w:r w:rsidRPr="003C5072">
        <w:rPr>
          <w:lang w:eastAsia="fr-FR" w:bidi="fr-FR"/>
        </w:rPr>
        <w:t>Genet, lui-même, se sent une certaine aff</w:t>
      </w:r>
      <w:r w:rsidRPr="003C5072">
        <w:rPr>
          <w:lang w:eastAsia="fr-FR" w:bidi="fr-FR"/>
        </w:rPr>
        <w:t>i</w:t>
      </w:r>
      <w:r w:rsidRPr="003C5072">
        <w:rPr>
          <w:lang w:eastAsia="fr-FR" w:bidi="fr-FR"/>
        </w:rPr>
        <w:t>nité pour la police, bien qu’il soit difficile de déterminer, d’après les textes examinés, si cette affinité est partagée par le groupe crim</w:t>
      </w:r>
      <w:r w:rsidRPr="003C5072">
        <w:rPr>
          <w:lang w:eastAsia="fr-FR" w:bidi="fr-FR"/>
        </w:rPr>
        <w:t>i</w:t>
      </w:r>
      <w:r w:rsidRPr="003C5072">
        <w:rPr>
          <w:lang w:eastAsia="fr-FR" w:bidi="fr-FR"/>
        </w:rPr>
        <w:t>nel pour ses limiers officiels. L’admiration de Genet pour la police provient de sa convictio</w:t>
      </w:r>
      <w:r>
        <w:rPr>
          <w:lang w:eastAsia="fr-FR" w:bidi="fr-FR"/>
        </w:rPr>
        <w:t>n qu’on leur « enseigne à tuer » </w:t>
      </w:r>
      <w:r>
        <w:rPr>
          <w:rStyle w:val="Appelnotedebasdep"/>
        </w:rPr>
        <w:footnoteReference w:id="292"/>
      </w:r>
      <w:r w:rsidRPr="003C5072">
        <w:rPr>
          <w:lang w:eastAsia="fr-FR" w:bidi="fr-FR"/>
        </w:rPr>
        <w:t>. Leur profession recèle un élément corru</w:t>
      </w:r>
      <w:r w:rsidRPr="003C5072">
        <w:rPr>
          <w:lang w:eastAsia="fr-FR" w:bidi="fr-FR"/>
        </w:rPr>
        <w:t>p</w:t>
      </w:r>
      <w:r w:rsidRPr="003C5072">
        <w:rPr>
          <w:lang w:eastAsia="fr-FR" w:bidi="fr-FR"/>
        </w:rPr>
        <w:t>teur dont Genet éprouve un plaisir vicieux à encourager l’action. « Aux murs, les bulletins de recherches affichés, les photos et les s</w:t>
      </w:r>
      <w:r w:rsidRPr="003C5072">
        <w:rPr>
          <w:lang w:eastAsia="fr-FR" w:bidi="fr-FR"/>
        </w:rPr>
        <w:t>i</w:t>
      </w:r>
      <w:r w:rsidRPr="003C5072">
        <w:rPr>
          <w:lang w:eastAsia="fr-FR" w:bidi="fr-FR"/>
        </w:rPr>
        <w:t>gnal</w:t>
      </w:r>
      <w:r w:rsidRPr="003C5072">
        <w:rPr>
          <w:lang w:eastAsia="fr-FR" w:bidi="fr-FR"/>
        </w:rPr>
        <w:t>e</w:t>
      </w:r>
      <w:r w:rsidRPr="003C5072">
        <w:rPr>
          <w:lang w:eastAsia="fr-FR" w:bidi="fr-FR"/>
        </w:rPr>
        <w:t>ments d’assassins en fuite, le contenu des sommiers, les objets sous scellés, créent une atmosphère de sourde rancœur, de crapuleuse i</w:t>
      </w:r>
      <w:r w:rsidRPr="003C5072">
        <w:rPr>
          <w:lang w:eastAsia="fr-FR" w:bidi="fr-FR"/>
        </w:rPr>
        <w:t>n</w:t>
      </w:r>
      <w:r w:rsidRPr="003C5072">
        <w:rPr>
          <w:lang w:eastAsia="fr-FR" w:bidi="fr-FR"/>
        </w:rPr>
        <w:t xml:space="preserve">famie, que j’aime savoir respirée par ces costauds qu’elle « corrompt », dont </w:t>
      </w:r>
      <w:r>
        <w:rPr>
          <w:lang w:eastAsia="fr-FR" w:bidi="fr-FR"/>
        </w:rPr>
        <w:t>elle corrode méchamment l’esprit </w:t>
      </w:r>
      <w:r>
        <w:rPr>
          <w:rStyle w:val="Appelnotedebasdep"/>
        </w:rPr>
        <w:footnoteReference w:id="293"/>
      </w:r>
      <w:r w:rsidRPr="003C5072">
        <w:rPr>
          <w:lang w:eastAsia="fr-FR" w:bidi="fr-FR"/>
        </w:rPr>
        <w:t>. »</w:t>
      </w:r>
    </w:p>
    <w:p w:rsidR="006B1899" w:rsidRPr="003C5072" w:rsidRDefault="006B1899" w:rsidP="006B1899">
      <w:pPr>
        <w:spacing w:before="120" w:after="120"/>
        <w:jc w:val="both"/>
      </w:pPr>
      <w:r w:rsidRPr="003C5072">
        <w:rPr>
          <w:lang w:eastAsia="fr-FR" w:bidi="fr-FR"/>
        </w:rPr>
        <w:t>Le groupe criminel, en général, semble avoir moins d’amour pour la police, — ils s</w:t>
      </w:r>
      <w:r w:rsidRPr="003C5072">
        <w:rPr>
          <w:lang w:eastAsia="fr-FR" w:bidi="fr-FR"/>
        </w:rPr>
        <w:t>a</w:t>
      </w:r>
      <w:r w:rsidRPr="003C5072">
        <w:rPr>
          <w:lang w:eastAsia="fr-FR" w:bidi="fr-FR"/>
        </w:rPr>
        <w:t>vent qu’en l’occurrence le vrai jeu est « attrape qui peut » et que la seule relation est une guerre constante. L’enjeu en est la confession ou</w:t>
      </w:r>
      <w:r>
        <w:rPr>
          <w:lang w:eastAsia="fr-FR" w:bidi="fr-FR"/>
        </w:rPr>
        <w:t xml:space="preserve"> </w:t>
      </w:r>
      <w:r>
        <w:t xml:space="preserve">[298] </w:t>
      </w:r>
      <w:r w:rsidRPr="003C5072">
        <w:rPr>
          <w:lang w:eastAsia="fr-FR" w:bidi="fr-FR"/>
        </w:rPr>
        <w:t>la condamnation du criminel. La police proc</w:t>
      </w:r>
      <w:r w:rsidRPr="003C5072">
        <w:rPr>
          <w:lang w:eastAsia="fr-FR" w:bidi="fr-FR"/>
        </w:rPr>
        <w:t>è</w:t>
      </w:r>
      <w:r w:rsidRPr="003C5072">
        <w:rPr>
          <w:lang w:eastAsia="fr-FR" w:bidi="fr-FR"/>
        </w:rPr>
        <w:t>de par interrogatoires, accompagnés très souvent de coups au ventre, de gifles, de coups de matraque sur les côtes, et autres techniques d</w:t>
      </w:r>
      <w:r w:rsidRPr="003C5072">
        <w:rPr>
          <w:lang w:eastAsia="fr-FR" w:bidi="fr-FR"/>
        </w:rPr>
        <w:t>i</w:t>
      </w:r>
      <w:r>
        <w:rPr>
          <w:lang w:eastAsia="fr-FR" w:bidi="fr-FR"/>
        </w:rPr>
        <w:t>verses de l’inquisition moderne </w:t>
      </w:r>
      <w:r>
        <w:rPr>
          <w:rStyle w:val="Appelnotedebasdep"/>
        </w:rPr>
        <w:footnoteReference w:id="294"/>
      </w:r>
      <w:r w:rsidRPr="003C5072">
        <w:rPr>
          <w:lang w:eastAsia="fr-FR" w:bidi="fr-FR"/>
        </w:rPr>
        <w:t>. Le criminel, de son côté, possède son as, sa carte d’atout. Il peut retenir son aveu. Le point crucial, c’est que les membres du groupe criminel sont persuadés que la police n’est pas réellement so</w:t>
      </w:r>
      <w:r w:rsidRPr="003C5072">
        <w:rPr>
          <w:lang w:eastAsia="fr-FR" w:bidi="fr-FR"/>
        </w:rPr>
        <w:t>u</w:t>
      </w:r>
      <w:r w:rsidRPr="003C5072">
        <w:rPr>
          <w:lang w:eastAsia="fr-FR" w:bidi="fr-FR"/>
        </w:rPr>
        <w:t>cieuse de savoir si quelqu’un a vraiment commis un crime ou pas. La culp</w:t>
      </w:r>
      <w:r w:rsidRPr="003C5072">
        <w:rPr>
          <w:lang w:eastAsia="fr-FR" w:bidi="fr-FR"/>
        </w:rPr>
        <w:t>a</w:t>
      </w:r>
      <w:r w:rsidRPr="003C5072">
        <w:rPr>
          <w:lang w:eastAsia="fr-FR" w:bidi="fr-FR"/>
        </w:rPr>
        <w:t>bilité et l’innocence sont loin au-delà de leur souci, tout ce qu’ils poursuivent c’est une condamnation à enregistrer dans leurs do</w:t>
      </w:r>
      <w:r w:rsidRPr="003C5072">
        <w:rPr>
          <w:lang w:eastAsia="fr-FR" w:bidi="fr-FR"/>
        </w:rPr>
        <w:t>s</w:t>
      </w:r>
      <w:r w:rsidRPr="003C5072">
        <w:rPr>
          <w:lang w:eastAsia="fr-FR" w:bidi="fr-FR"/>
        </w:rPr>
        <w:t>siers. L’importance du stigmate dans la façon dont ils décèlent les signes de culpabilité est dépeinte dans la conversation suivante entre deux officiers de police appréhendant un su</w:t>
      </w:r>
      <w:r w:rsidRPr="003C5072">
        <w:rPr>
          <w:lang w:eastAsia="fr-FR" w:bidi="fr-FR"/>
        </w:rPr>
        <w:t>s</w:t>
      </w:r>
      <w:r w:rsidRPr="003C5072">
        <w:rPr>
          <w:lang w:eastAsia="fr-FR" w:bidi="fr-FR"/>
        </w:rPr>
        <w:t>pect : « Laisse-le partir, viens, Gaubert. Après tout, il n’a pas commis de crime. » — « Lui, avec cette gueule de</w:t>
      </w:r>
      <w:r>
        <w:rPr>
          <w:lang w:eastAsia="fr-FR" w:bidi="fr-FR"/>
        </w:rPr>
        <w:t xml:space="preserve"> poupée ? Il en est bien cap</w:t>
      </w:r>
      <w:r>
        <w:rPr>
          <w:lang w:eastAsia="fr-FR" w:bidi="fr-FR"/>
        </w:rPr>
        <w:t>a</w:t>
      </w:r>
      <w:r>
        <w:rPr>
          <w:lang w:eastAsia="fr-FR" w:bidi="fr-FR"/>
        </w:rPr>
        <w:t>ble </w:t>
      </w:r>
      <w:r>
        <w:rPr>
          <w:rStyle w:val="Appelnotedebasdep"/>
        </w:rPr>
        <w:footnoteReference w:id="295"/>
      </w:r>
      <w:r w:rsidRPr="003C5072">
        <w:rPr>
          <w:lang w:eastAsia="fr-FR" w:bidi="fr-FR"/>
        </w:rPr>
        <w:t>. »</w:t>
      </w:r>
    </w:p>
    <w:p w:rsidR="006B1899" w:rsidRPr="003C5072" w:rsidRDefault="006B1899" w:rsidP="006B1899">
      <w:pPr>
        <w:spacing w:before="120" w:after="120"/>
        <w:jc w:val="both"/>
      </w:pPr>
      <w:r w:rsidRPr="009D1DDC">
        <w:rPr>
          <w:i/>
          <w:iCs/>
        </w:rPr>
        <w:t>Avoir l’air capable</w:t>
      </w:r>
      <w:r w:rsidRPr="003C5072">
        <w:rPr>
          <w:lang w:eastAsia="fr-FR" w:bidi="fr-FR"/>
        </w:rPr>
        <w:t xml:space="preserve"> de commettre un délit est une preuve suffisante qu’on l’a commis.</w:t>
      </w:r>
    </w:p>
    <w:p w:rsidR="006B1899" w:rsidRPr="003C5072" w:rsidRDefault="006B1899" w:rsidP="006B1899">
      <w:pPr>
        <w:spacing w:before="120" w:after="120"/>
        <w:jc w:val="both"/>
      </w:pPr>
      <w:r w:rsidRPr="003C5072">
        <w:rPr>
          <w:lang w:eastAsia="fr-FR" w:bidi="fr-FR"/>
        </w:rPr>
        <w:t>Ce dont les juges ont besoin, c’est d’un criminel : il pourrait être anonyme, sans identité ; n’importe qui pourrait convenir pour satisfa</w:t>
      </w:r>
      <w:r w:rsidRPr="003C5072">
        <w:rPr>
          <w:lang w:eastAsia="fr-FR" w:bidi="fr-FR"/>
        </w:rPr>
        <w:t>i</w:t>
      </w:r>
      <w:r w:rsidRPr="003C5072">
        <w:rPr>
          <w:lang w:eastAsia="fr-FR" w:bidi="fr-FR"/>
        </w:rPr>
        <w:t>re aux formes et à l’esprit de la justice, et peu importe s’il a, ou n’a pas, commis de cr</w:t>
      </w:r>
      <w:r w:rsidRPr="003C5072">
        <w:rPr>
          <w:lang w:eastAsia="fr-FR" w:bidi="fr-FR"/>
        </w:rPr>
        <w:t>i</w:t>
      </w:r>
      <w:r w:rsidRPr="003C5072">
        <w:rPr>
          <w:lang w:eastAsia="fr-FR" w:bidi="fr-FR"/>
        </w:rPr>
        <w:t xml:space="preserve">me. S’il nous est présenté, nous déciderons de sa culpabilité pour lui. Après tout, c’est la fonction du juge de décider de la culpabilité ou de l’innocence. L’innocence objective n’existe pas, et si nous déclarons quelqu’un coupable, il est coupable ou le devient à bon droit. Telle est la manière dont opère le stigmate judiciaire. </w:t>
      </w:r>
      <w:r w:rsidRPr="009D1DDC">
        <w:rPr>
          <w:i/>
          <w:iCs/>
        </w:rPr>
        <w:t>Les Nègres</w:t>
      </w:r>
      <w:r w:rsidRPr="003C5072">
        <w:rPr>
          <w:lang w:eastAsia="fr-FR" w:bidi="fr-FR"/>
        </w:rPr>
        <w:t xml:space="preserve"> nous donne de la justice telle qu’elle est exercée dans « votre monde » l’image suivante :</w:t>
      </w:r>
    </w:p>
    <w:p w:rsidR="006B1899" w:rsidRPr="003C5072" w:rsidRDefault="006B1899" w:rsidP="006B1899">
      <w:pPr>
        <w:spacing w:before="120" w:after="120"/>
        <w:jc w:val="both"/>
      </w:pPr>
      <w:r w:rsidRPr="003C5072">
        <w:rPr>
          <w:lang w:eastAsia="fr-FR" w:bidi="fr-FR"/>
        </w:rPr>
        <w:t>« Le juge : qui est le coupable ? (Silence). Vous ne répondez pas ? Je vais vous tendre une perche, la dernière. Ecoutez : il nous est indi</w:t>
      </w:r>
      <w:r w:rsidRPr="003C5072">
        <w:rPr>
          <w:lang w:eastAsia="fr-FR" w:bidi="fr-FR"/>
        </w:rPr>
        <w:t>f</w:t>
      </w:r>
      <w:r w:rsidRPr="003C5072">
        <w:rPr>
          <w:lang w:eastAsia="fr-FR" w:bidi="fr-FR"/>
        </w:rPr>
        <w:t>férent que ce soit l’un ou l’autre qui ait commis le crime, nous ne t</w:t>
      </w:r>
      <w:r w:rsidRPr="003C5072">
        <w:rPr>
          <w:lang w:eastAsia="fr-FR" w:bidi="fr-FR"/>
        </w:rPr>
        <w:t>e</w:t>
      </w:r>
      <w:r w:rsidRPr="003C5072">
        <w:rPr>
          <w:lang w:eastAsia="fr-FR" w:bidi="fr-FR"/>
        </w:rPr>
        <w:t>nons pas à celui-ci ou à celui-là, si un homme est un homme, un nègre est un nègre,</w:t>
      </w:r>
      <w:r>
        <w:rPr>
          <w:lang w:eastAsia="fr-FR" w:bidi="fr-FR"/>
        </w:rPr>
        <w:t xml:space="preserve"> </w:t>
      </w:r>
      <w:r>
        <w:t xml:space="preserve">[299] </w:t>
      </w:r>
      <w:r w:rsidRPr="003C5072">
        <w:rPr>
          <w:lang w:eastAsia="fr-FR" w:bidi="fr-FR"/>
        </w:rPr>
        <w:t>et il nous suffit de deux bras, de deux jambes à casser, d’un cou à pa</w:t>
      </w:r>
      <w:r w:rsidRPr="003C5072">
        <w:rPr>
          <w:lang w:eastAsia="fr-FR" w:bidi="fr-FR"/>
        </w:rPr>
        <w:t>s</w:t>
      </w:r>
      <w:r w:rsidRPr="003C5072">
        <w:rPr>
          <w:lang w:eastAsia="fr-FR" w:bidi="fr-FR"/>
        </w:rPr>
        <w:t>ser dans le nœud coulant, et notre justice est heureuse</w:t>
      </w:r>
      <w:r>
        <w:rPr>
          <w:lang w:eastAsia="fr-FR" w:bidi="fr-FR"/>
        </w:rPr>
        <w:t>. Alors quoi, un bon mouvement </w:t>
      </w:r>
      <w:r>
        <w:rPr>
          <w:rStyle w:val="Appelnotedebasdep"/>
        </w:rPr>
        <w:footnoteReference w:id="296"/>
      </w:r>
      <w:r w:rsidRPr="003C5072">
        <w:rPr>
          <w:lang w:eastAsia="fr-FR" w:bidi="fr-FR"/>
        </w:rPr>
        <w:t>. »</w:t>
      </w:r>
    </w:p>
    <w:p w:rsidR="006B1899" w:rsidRPr="003C5072" w:rsidRDefault="006B1899" w:rsidP="006B1899">
      <w:pPr>
        <w:spacing w:before="120" w:after="120"/>
        <w:jc w:val="both"/>
      </w:pPr>
      <w:r w:rsidRPr="003C5072">
        <w:rPr>
          <w:lang w:eastAsia="fr-FR" w:bidi="fr-FR"/>
        </w:rPr>
        <w:t xml:space="preserve">Ici, cependant, naît un dilemme que formule le Cadi des </w:t>
      </w:r>
      <w:r w:rsidRPr="003C5072">
        <w:rPr>
          <w:rStyle w:val="Corpsdutexte2Italique"/>
        </w:rPr>
        <w:t>Par</w:t>
      </w:r>
      <w:r w:rsidRPr="003C5072">
        <w:rPr>
          <w:rStyle w:val="Corpsdutexte2Italique"/>
        </w:rPr>
        <w:t>a</w:t>
      </w:r>
      <w:r w:rsidRPr="003C5072">
        <w:rPr>
          <w:rStyle w:val="Corpsdutexte2Italique"/>
        </w:rPr>
        <w:t>vents :</w:t>
      </w:r>
      <w:r w:rsidRPr="003C5072">
        <w:rPr>
          <w:lang w:eastAsia="fr-FR" w:bidi="fr-FR"/>
        </w:rPr>
        <w:t xml:space="preserve"> le fait même d’être stigmatisé par le juge renforce chez le cr</w:t>
      </w:r>
      <w:r w:rsidRPr="003C5072">
        <w:rPr>
          <w:lang w:eastAsia="fr-FR" w:bidi="fr-FR"/>
        </w:rPr>
        <w:t>i</w:t>
      </w:r>
      <w:r w:rsidRPr="003C5072">
        <w:rPr>
          <w:lang w:eastAsia="fr-FR" w:bidi="fr-FR"/>
        </w:rPr>
        <w:t>minel sa propre image. Son identité se trouve clarifiée à ses propres yeux et, comme nous l’avons montré plus haut, ceci est littéral</w:t>
      </w:r>
      <w:r w:rsidRPr="003C5072">
        <w:rPr>
          <w:lang w:eastAsia="fr-FR" w:bidi="fr-FR"/>
        </w:rPr>
        <w:t>e</w:t>
      </w:r>
      <w:r w:rsidRPr="003C5072">
        <w:rPr>
          <w:lang w:eastAsia="fr-FR" w:bidi="fr-FR"/>
        </w:rPr>
        <w:t>ment essentiel pour sa propre perception de sa cohérence intime. Genet pr</w:t>
      </w:r>
      <w:r w:rsidRPr="003C5072">
        <w:rPr>
          <w:lang w:eastAsia="fr-FR" w:bidi="fr-FR"/>
        </w:rPr>
        <w:t>é</w:t>
      </w:r>
      <w:r w:rsidRPr="003C5072">
        <w:rPr>
          <w:lang w:eastAsia="fr-FR" w:bidi="fr-FR"/>
        </w:rPr>
        <w:t>sente donc Saïd, l’intimé, plaidant réellement devant le Cadi pour être d</w:t>
      </w:r>
      <w:r w:rsidRPr="003C5072">
        <w:rPr>
          <w:lang w:eastAsia="fr-FR" w:bidi="fr-FR"/>
        </w:rPr>
        <w:t>é</w:t>
      </w:r>
      <w:r w:rsidRPr="003C5072">
        <w:rPr>
          <w:lang w:eastAsia="fr-FR" w:bidi="fr-FR"/>
        </w:rPr>
        <w:t xml:space="preserve">claré coupable car autrement, dit-il, </w:t>
      </w:r>
      <w:r>
        <w:rPr>
          <w:lang w:eastAsia="fr-FR" w:bidi="fr-FR"/>
        </w:rPr>
        <w:t>« Vous me tueriez ! » </w:t>
      </w:r>
      <w:r>
        <w:rPr>
          <w:rStyle w:val="Appelnotedebasdep"/>
        </w:rPr>
        <w:footnoteReference w:id="297"/>
      </w:r>
      <w:r w:rsidRPr="003C5072">
        <w:rPr>
          <w:lang w:eastAsia="fr-FR" w:bidi="fr-FR"/>
        </w:rPr>
        <w:t>,</w:t>
      </w:r>
      <w:r>
        <w:rPr>
          <w:lang w:eastAsia="fr-FR" w:bidi="fr-FR"/>
        </w:rPr>
        <w:t xml:space="preserve"> </w:t>
      </w:r>
      <w:r w:rsidRPr="003C5072">
        <w:rPr>
          <w:lang w:eastAsia="fr-FR" w:bidi="fr-FR"/>
        </w:rPr>
        <w:t xml:space="preserve"> l’absence de jugement impliquerait en effet, pour Saïd, la dissolution de sa personnalité. Mais si les probl</w:t>
      </w:r>
      <w:r w:rsidRPr="003C5072">
        <w:rPr>
          <w:lang w:eastAsia="fr-FR" w:bidi="fr-FR"/>
        </w:rPr>
        <w:t>è</w:t>
      </w:r>
      <w:r w:rsidRPr="003C5072">
        <w:rPr>
          <w:lang w:eastAsia="fr-FR" w:bidi="fr-FR"/>
        </w:rPr>
        <w:t>mes du criminel sont résolus par le Cadi, qui résoudra le problème essentiel du Cadi lui-même : le po</w:t>
      </w:r>
      <w:r w:rsidRPr="003C5072">
        <w:rPr>
          <w:lang w:eastAsia="fr-FR" w:bidi="fr-FR"/>
        </w:rPr>
        <w:t>u</w:t>
      </w:r>
      <w:r w:rsidRPr="003C5072">
        <w:rPr>
          <w:lang w:eastAsia="fr-FR" w:bidi="fr-FR"/>
        </w:rPr>
        <w:t>voir d’imposer le stigmate de la condamnation, qui lui est reconnu, et m</w:t>
      </w:r>
      <w:r w:rsidRPr="003C5072">
        <w:rPr>
          <w:lang w:eastAsia="fr-FR" w:bidi="fr-FR"/>
        </w:rPr>
        <w:t>ê</w:t>
      </w:r>
      <w:r w:rsidRPr="003C5072">
        <w:rPr>
          <w:lang w:eastAsia="fr-FR" w:bidi="fr-FR"/>
        </w:rPr>
        <w:t>me, dans le cas présent, imposé, à partir de quel critère va-t-il l’exercer ? Dieu ? Oui. « Dieu te juge... il sa</w:t>
      </w:r>
      <w:r>
        <w:rPr>
          <w:lang w:eastAsia="fr-FR" w:bidi="fr-FR"/>
        </w:rPr>
        <w:t>it tout mais il n’est plus là...</w:t>
      </w:r>
      <w:r w:rsidRPr="003C5072">
        <w:rPr>
          <w:lang w:eastAsia="fr-FR" w:bidi="fr-FR"/>
        </w:rPr>
        <w:t>.</w:t>
      </w:r>
      <w:r>
        <w:rPr>
          <w:lang w:eastAsia="fr-FR" w:bidi="fr-FR"/>
        </w:rPr>
        <w:t>, </w:t>
      </w:r>
      <w:r>
        <w:rPr>
          <w:rStyle w:val="Appelnotedebasdep"/>
        </w:rPr>
        <w:footnoteReference w:id="298"/>
      </w:r>
      <w:r w:rsidRPr="003C5072">
        <w:rPr>
          <w:lang w:eastAsia="fr-FR" w:bidi="fr-FR"/>
        </w:rPr>
        <w:t xml:space="preserve"> Dieu s'est cassé, tiré, taillé. Dieu s’en est allé</w:t>
      </w:r>
      <w:r>
        <w:rPr>
          <w:lang w:eastAsia="fr-FR" w:bidi="fr-FR"/>
        </w:rPr>
        <w:t> </w:t>
      </w:r>
      <w:r>
        <w:rPr>
          <w:rStyle w:val="Appelnotedebasdep"/>
        </w:rPr>
        <w:footnoteReference w:id="299"/>
      </w:r>
      <w:r w:rsidRPr="003C5072">
        <w:rPr>
          <w:lang w:eastAsia="fr-FR" w:bidi="fr-FR"/>
        </w:rPr>
        <w:t>. » La justice n’existe pas, c’est un mirage. La mor</w:t>
      </w:r>
      <w:r w:rsidRPr="003C5072">
        <w:rPr>
          <w:lang w:eastAsia="fr-FR" w:bidi="fr-FR"/>
        </w:rPr>
        <w:t>a</w:t>
      </w:r>
      <w:r w:rsidRPr="003C5072">
        <w:rPr>
          <w:lang w:eastAsia="fr-FR" w:bidi="fr-FR"/>
        </w:rPr>
        <w:t>lité est un conte pour enfants, un conte de fées que démentent les actes, les faits ; « votre monde », comme « notre monde », abonde en larcins, fausses prétentions, ma</w:t>
      </w:r>
      <w:r w:rsidRPr="003C5072">
        <w:rPr>
          <w:lang w:eastAsia="fr-FR" w:bidi="fr-FR"/>
        </w:rPr>
        <w:t>l</w:t>
      </w:r>
      <w:r w:rsidRPr="003C5072">
        <w:rPr>
          <w:lang w:eastAsia="fr-FR" w:bidi="fr-FR"/>
        </w:rPr>
        <w:t>honnêtetés et même meurtres. Comment donc un juge, un Cadi, pou</w:t>
      </w:r>
      <w:r w:rsidRPr="003C5072">
        <w:rPr>
          <w:lang w:eastAsia="fr-FR" w:bidi="fr-FR"/>
        </w:rPr>
        <w:t>r</w:t>
      </w:r>
      <w:r w:rsidRPr="003C5072">
        <w:rPr>
          <w:lang w:eastAsia="fr-FR" w:bidi="fr-FR"/>
        </w:rPr>
        <w:t>rait-il décider qui « stigmatiser » et qui non ? Nous-mêmes, et pour cause, nous avons essayé ailleurs de répondre aux que</w:t>
      </w:r>
      <w:r w:rsidRPr="003C5072">
        <w:rPr>
          <w:lang w:eastAsia="fr-FR" w:bidi="fr-FR"/>
        </w:rPr>
        <w:t>s</w:t>
      </w:r>
      <w:r w:rsidRPr="003C5072">
        <w:rPr>
          <w:lang w:eastAsia="fr-FR" w:bidi="fr-FR"/>
        </w:rPr>
        <w:t>tions du Cadi quant aux critères de stigmatis</w:t>
      </w:r>
      <w:r w:rsidRPr="003C5072">
        <w:rPr>
          <w:lang w:eastAsia="fr-FR" w:bidi="fr-FR"/>
        </w:rPr>
        <w:t>a</w:t>
      </w:r>
      <w:r w:rsidRPr="003C5072">
        <w:rPr>
          <w:lang w:eastAsia="fr-FR" w:bidi="fr-FR"/>
        </w:rPr>
        <w:t>tion mais ces questions, comme nous l’avons vu, sont très rarement en rapport avec le fait matériel en cause, ou avec le délit dont l’intimé est accusé. Genet et son Cadi ont pu ne pas avoir d’intérêt pour la recherche des liens symboliques existant entre la personnalité du stigmatisé, son comportement et le sti</w:t>
      </w:r>
      <w:r w:rsidRPr="003C5072">
        <w:rPr>
          <w:lang w:eastAsia="fr-FR" w:bidi="fr-FR"/>
        </w:rPr>
        <w:t>g</w:t>
      </w:r>
      <w:r w:rsidRPr="003C5072">
        <w:rPr>
          <w:lang w:eastAsia="fr-FR" w:bidi="fr-FR"/>
        </w:rPr>
        <w:t>mate dont il était effectivement marqué. Ce qu’ils ont perçu, c’est</w:t>
      </w:r>
      <w:r>
        <w:rPr>
          <w:lang w:eastAsia="fr-FR" w:bidi="fr-FR"/>
        </w:rPr>
        <w:t xml:space="preserve"> </w:t>
      </w:r>
      <w:r>
        <w:t xml:space="preserve">[300] </w:t>
      </w:r>
      <w:r w:rsidRPr="003C5072">
        <w:rPr>
          <w:lang w:eastAsia="fr-FR" w:bidi="fr-FR"/>
        </w:rPr>
        <w:t>l’absence de toute balance précise ou échelle de mesure suscept</w:t>
      </w:r>
      <w:r w:rsidRPr="003C5072">
        <w:rPr>
          <w:lang w:eastAsia="fr-FR" w:bidi="fr-FR"/>
        </w:rPr>
        <w:t>i</w:t>
      </w:r>
      <w:r w:rsidRPr="003C5072">
        <w:rPr>
          <w:lang w:eastAsia="fr-FR" w:bidi="fr-FR"/>
        </w:rPr>
        <w:t>bles de définir le criminel et le déviant Ils rejettent, cependant, les cr</w:t>
      </w:r>
      <w:r w:rsidRPr="003C5072">
        <w:rPr>
          <w:lang w:eastAsia="fr-FR" w:bidi="fr-FR"/>
        </w:rPr>
        <w:t>i</w:t>
      </w:r>
      <w:r w:rsidRPr="003C5072">
        <w:rPr>
          <w:lang w:eastAsia="fr-FR" w:bidi="fr-FR"/>
        </w:rPr>
        <w:t>tères conventionnels, c’est-à-dire la r</w:t>
      </w:r>
      <w:r w:rsidRPr="003C5072">
        <w:rPr>
          <w:lang w:eastAsia="fr-FR" w:bidi="fr-FR"/>
        </w:rPr>
        <w:t>e</w:t>
      </w:r>
      <w:r w:rsidRPr="003C5072">
        <w:rPr>
          <w:lang w:eastAsia="fr-FR" w:bidi="fr-FR"/>
        </w:rPr>
        <w:t>ligion, la morale et la justice. L’essence du dilemme est résumée par le Cadi lui-même : tout est pa</w:t>
      </w:r>
      <w:r w:rsidRPr="003C5072">
        <w:rPr>
          <w:lang w:eastAsia="fr-FR" w:bidi="fr-FR"/>
        </w:rPr>
        <w:t>r</w:t>
      </w:r>
      <w:r w:rsidRPr="003C5072">
        <w:rPr>
          <w:lang w:eastAsia="fr-FR" w:bidi="fr-FR"/>
        </w:rPr>
        <w:t>fait pour Saïd, l’intimé, parce qu’il a le juge pour le confirmer dans la reconnaissance de son identité. « Je vois bien », dit-il, « ce que tu g</w:t>
      </w:r>
      <w:r w:rsidRPr="003C5072">
        <w:rPr>
          <w:lang w:eastAsia="fr-FR" w:bidi="fr-FR"/>
        </w:rPr>
        <w:t>a</w:t>
      </w:r>
      <w:r w:rsidRPr="003C5072">
        <w:rPr>
          <w:lang w:eastAsia="fr-FR" w:bidi="fr-FR"/>
        </w:rPr>
        <w:t>gnes à chaque nouvelle condamnation. » Mais si l’inculpé Saïd se voit renforcé dans son ego à chaque nouvelle condamnation, qui va définir à l’usage du Cadi, le juge et les critères nécessaires à ses j</w:t>
      </w:r>
      <w:r w:rsidRPr="003C5072">
        <w:rPr>
          <w:lang w:eastAsia="fr-FR" w:bidi="fr-FR"/>
        </w:rPr>
        <w:t>u</w:t>
      </w:r>
      <w:r w:rsidRPr="003C5072">
        <w:rPr>
          <w:lang w:eastAsia="fr-FR" w:bidi="fr-FR"/>
        </w:rPr>
        <w:t>gements ? « ... mais moi, » s’écrie le Cadi, « chaque condamnation me conduit vers quoi ?</w:t>
      </w:r>
      <w:r>
        <w:rPr>
          <w:vertAlign w:val="superscript"/>
          <w:lang w:eastAsia="fr-FR" w:bidi="fr-FR"/>
        </w:rPr>
        <w:t> </w:t>
      </w:r>
      <w:r w:rsidRPr="009D1DDC">
        <w:rPr>
          <w:rStyle w:val="Appelnotedebasdep"/>
        </w:rPr>
        <w:footnoteReference w:id="300"/>
      </w:r>
      <w:r w:rsidRPr="00986F11">
        <w:rPr>
          <w:sz w:val="24"/>
          <w:lang w:eastAsia="fr-FR" w:bidi="fr-FR"/>
        </w:rPr>
        <w:t xml:space="preserve"> </w:t>
      </w:r>
      <w:r w:rsidRPr="003C5072">
        <w:rPr>
          <w:lang w:eastAsia="fr-FR" w:bidi="fr-FR"/>
        </w:rPr>
        <w:t>» Apparemment, nulle part. Si le péché et la vertu, le ju</w:t>
      </w:r>
      <w:r w:rsidRPr="003C5072">
        <w:rPr>
          <w:lang w:eastAsia="fr-FR" w:bidi="fr-FR"/>
        </w:rPr>
        <w:t>s</w:t>
      </w:r>
      <w:r w:rsidRPr="003C5072">
        <w:rPr>
          <w:lang w:eastAsia="fr-FR" w:bidi="fr-FR"/>
        </w:rPr>
        <w:t>te et l’injuste, le bien et le mal n’existent pas, il ne peut y avoir de crim</w:t>
      </w:r>
      <w:r w:rsidRPr="003C5072">
        <w:rPr>
          <w:lang w:eastAsia="fr-FR" w:bidi="fr-FR"/>
        </w:rPr>
        <w:t>i</w:t>
      </w:r>
      <w:r w:rsidRPr="003C5072">
        <w:rPr>
          <w:lang w:eastAsia="fr-FR" w:bidi="fr-FR"/>
        </w:rPr>
        <w:t>nels, et sans criminels il n’y a pas de juges : la boucle du chaos se r</w:t>
      </w:r>
      <w:r w:rsidRPr="003C5072">
        <w:rPr>
          <w:lang w:eastAsia="fr-FR" w:bidi="fr-FR"/>
        </w:rPr>
        <w:t>e</w:t>
      </w:r>
      <w:r w:rsidRPr="003C5072">
        <w:rPr>
          <w:lang w:eastAsia="fr-FR" w:bidi="fr-FR"/>
        </w:rPr>
        <w:t>ferme.</w:t>
      </w:r>
    </w:p>
    <w:p w:rsidR="006B1899" w:rsidRPr="003C5072" w:rsidRDefault="006B1899" w:rsidP="006B1899">
      <w:pPr>
        <w:spacing w:before="120" w:after="120"/>
        <w:jc w:val="both"/>
      </w:pPr>
      <w:r w:rsidRPr="003C5072">
        <w:rPr>
          <w:lang w:eastAsia="fr-FR" w:bidi="fr-FR"/>
        </w:rPr>
        <w:t>Pour Genet la cour rend au tribunal une décision prédéterminée. Elle sourit avec bie</w:t>
      </w:r>
      <w:r w:rsidRPr="003C5072">
        <w:rPr>
          <w:lang w:eastAsia="fr-FR" w:bidi="fr-FR"/>
        </w:rPr>
        <w:t>n</w:t>
      </w:r>
      <w:r w:rsidRPr="003C5072">
        <w:rPr>
          <w:lang w:eastAsia="fr-FR" w:bidi="fr-FR"/>
        </w:rPr>
        <w:t>veillance à l’innocent et flétrit d’un regard noir la dépravation évidente du coupable. Le juge sépare, de son pouvoir i</w:t>
      </w:r>
      <w:r w:rsidRPr="003C5072">
        <w:rPr>
          <w:lang w:eastAsia="fr-FR" w:bidi="fr-FR"/>
        </w:rPr>
        <w:t>n</w:t>
      </w:r>
      <w:r w:rsidRPr="003C5072">
        <w:rPr>
          <w:lang w:eastAsia="fr-FR" w:bidi="fr-FR"/>
        </w:rPr>
        <w:t>famant, non pas le juste de l’injuste : il n’en a ni la capacité juridique, ni l’inclination ; ce qu’il opère, c’est une démarcation méthodique e</w:t>
      </w:r>
      <w:r w:rsidRPr="003C5072">
        <w:rPr>
          <w:lang w:eastAsia="fr-FR" w:bidi="fr-FR"/>
        </w:rPr>
        <w:t>x</w:t>
      </w:r>
      <w:r w:rsidRPr="003C5072">
        <w:rPr>
          <w:lang w:eastAsia="fr-FR" w:bidi="fr-FR"/>
        </w:rPr>
        <w:t>terne entre l'acquitté et le condamné.</w:t>
      </w:r>
    </w:p>
    <w:p w:rsidR="006B1899" w:rsidRPr="003C5072" w:rsidRDefault="006B1899" w:rsidP="006B1899">
      <w:pPr>
        <w:spacing w:before="120" w:after="120"/>
        <w:jc w:val="both"/>
      </w:pPr>
      <w:r w:rsidRPr="003C5072">
        <w:rPr>
          <w:lang w:eastAsia="fr-FR" w:bidi="fr-FR"/>
        </w:rPr>
        <w:t>Les problèmes d’adaptation du criminel devraient être résolus, comme nous l’avons mentionné ailleurs, dans le domaine du tr</w:t>
      </w:r>
      <w:r w:rsidRPr="003C5072">
        <w:rPr>
          <w:lang w:eastAsia="fr-FR" w:bidi="fr-FR"/>
        </w:rPr>
        <w:t>a</w:t>
      </w:r>
      <w:r w:rsidRPr="003C5072">
        <w:rPr>
          <w:lang w:eastAsia="fr-FR" w:bidi="fr-FR"/>
        </w:rPr>
        <w:t>vail, des relations domestiques et du statut social. Revenant au crime, pr</w:t>
      </w:r>
      <w:r w:rsidRPr="003C5072">
        <w:rPr>
          <w:lang w:eastAsia="fr-FR" w:bidi="fr-FR"/>
        </w:rPr>
        <w:t>o</w:t>
      </w:r>
      <w:r w:rsidRPr="003C5072">
        <w:rPr>
          <w:lang w:eastAsia="fr-FR" w:bidi="fr-FR"/>
        </w:rPr>
        <w:t>téger les prostituées et développer une rationalisation du re</w:t>
      </w:r>
      <w:r w:rsidRPr="003C5072">
        <w:rPr>
          <w:lang w:eastAsia="fr-FR" w:bidi="fr-FR"/>
        </w:rPr>
        <w:t>s</w:t>
      </w:r>
      <w:r w:rsidRPr="003C5072">
        <w:rPr>
          <w:lang w:eastAsia="fr-FR" w:bidi="fr-FR"/>
        </w:rPr>
        <w:t>sentiment envers la société constitue la phase active de la solution. Cependant, la manière dont le criminel structure dans sa vision du monde les valeurs qui régissent ces trois domaines d’adaptation, est magistralement e</w:t>
      </w:r>
      <w:r w:rsidRPr="003C5072">
        <w:rPr>
          <w:lang w:eastAsia="fr-FR" w:bidi="fr-FR"/>
        </w:rPr>
        <w:t>x</w:t>
      </w:r>
      <w:r w:rsidRPr="003C5072">
        <w:rPr>
          <w:lang w:eastAsia="fr-FR" w:bidi="fr-FR"/>
        </w:rPr>
        <w:t xml:space="preserve">posée dans une autre pièce de Genet : </w:t>
      </w:r>
      <w:r w:rsidRPr="009D1DDC">
        <w:rPr>
          <w:i/>
          <w:iCs/>
        </w:rPr>
        <w:t>Les Bonnes.</w:t>
      </w:r>
      <w:r w:rsidRPr="003C5072">
        <w:rPr>
          <w:lang w:eastAsia="fr-FR" w:bidi="fr-FR"/>
        </w:rPr>
        <w:t xml:space="preserve"> Claire et Solange, servantes criminelles, essaient de tuer leur maîtresse, accusent fau</w:t>
      </w:r>
      <w:r w:rsidRPr="003C5072">
        <w:rPr>
          <w:lang w:eastAsia="fr-FR" w:bidi="fr-FR"/>
        </w:rPr>
        <w:t>s</w:t>
      </w:r>
      <w:r w:rsidRPr="003C5072">
        <w:rPr>
          <w:lang w:eastAsia="fr-FR" w:bidi="fr-FR"/>
        </w:rPr>
        <w:t>sement son amant du crime et le déno</w:t>
      </w:r>
      <w:r w:rsidRPr="003C5072">
        <w:rPr>
          <w:lang w:eastAsia="fr-FR" w:bidi="fr-FR"/>
        </w:rPr>
        <w:t>n</w:t>
      </w:r>
      <w:r w:rsidRPr="003C5072">
        <w:rPr>
          <w:lang w:eastAsia="fr-FR" w:bidi="fr-FR"/>
        </w:rPr>
        <w:t>cent à la police. En attendant, Genet nous montre comment le criminel considère une occupation légitime, les relations domestiques et la société</w:t>
      </w:r>
      <w:r>
        <w:rPr>
          <w:lang w:eastAsia="fr-FR" w:bidi="fr-FR"/>
        </w:rPr>
        <w:t xml:space="preserve"> </w:t>
      </w:r>
      <w:r w:rsidRPr="001A1EB5">
        <w:t>[301]</w:t>
      </w:r>
      <w:r>
        <w:t xml:space="preserve"> </w:t>
      </w:r>
      <w:r w:rsidRPr="003C5072">
        <w:rPr>
          <w:lang w:eastAsia="fr-FR" w:bidi="fr-FR"/>
        </w:rPr>
        <w:t>« respectable ». L’occupation légitime est un esclavage dégradant. Etre un employé, n’importe quel employé, ravale au rang de rebut ; à la limite, on est considéré comme (et donc on est) une ordure... « Tout, mais tout ! ce qui vient de la cuisin</w:t>
      </w:r>
      <w:r>
        <w:rPr>
          <w:lang w:eastAsia="fr-FR" w:bidi="fr-FR"/>
        </w:rPr>
        <w:t>e est crachat </w:t>
      </w:r>
      <w:r>
        <w:rPr>
          <w:rStyle w:val="Appelnotedebasdep"/>
        </w:rPr>
        <w:footnoteReference w:id="301"/>
      </w:r>
      <w:r w:rsidRPr="003C5072">
        <w:rPr>
          <w:lang w:eastAsia="fr-FR" w:bidi="fr-FR"/>
        </w:rPr>
        <w:t>. » Au mieux, on est considéré par son patron comme un meuble utile ; « Elle (m</w:t>
      </w:r>
      <w:r w:rsidRPr="003C5072">
        <w:rPr>
          <w:lang w:eastAsia="fr-FR" w:bidi="fr-FR"/>
        </w:rPr>
        <w:t>a</w:t>
      </w:r>
      <w:r w:rsidRPr="003C5072">
        <w:rPr>
          <w:lang w:eastAsia="fr-FR" w:bidi="fr-FR"/>
        </w:rPr>
        <w:t xml:space="preserve">dame) nous aime comme ses fauteuils. Et encore ! Comme la faïence rose </w:t>
      </w:r>
      <w:r>
        <w:rPr>
          <w:lang w:eastAsia="fr-FR" w:bidi="fr-FR"/>
        </w:rPr>
        <w:t>de ses latr</w:t>
      </w:r>
      <w:r>
        <w:rPr>
          <w:lang w:eastAsia="fr-FR" w:bidi="fr-FR"/>
        </w:rPr>
        <w:t>i</w:t>
      </w:r>
      <w:r>
        <w:rPr>
          <w:lang w:eastAsia="fr-FR" w:bidi="fr-FR"/>
        </w:rPr>
        <w:t>nes. Comme son bidet </w:t>
      </w:r>
      <w:r>
        <w:rPr>
          <w:rStyle w:val="Appelnotedebasdep"/>
        </w:rPr>
        <w:footnoteReference w:id="302"/>
      </w:r>
      <w:r w:rsidRPr="003C5072">
        <w:rPr>
          <w:lang w:eastAsia="fr-FR" w:bidi="fr-FR"/>
        </w:rPr>
        <w:t>. » Pour nos patrons nous restons invari</w:t>
      </w:r>
      <w:r w:rsidRPr="003C5072">
        <w:rPr>
          <w:lang w:eastAsia="fr-FR" w:bidi="fr-FR"/>
        </w:rPr>
        <w:t>a</w:t>
      </w:r>
      <w:r w:rsidRPr="003C5072">
        <w:rPr>
          <w:lang w:eastAsia="fr-FR" w:bidi="fr-FR"/>
        </w:rPr>
        <w:t xml:space="preserve">blement neutres, dépourvus de toute passion « respectable » car « la </w:t>
      </w:r>
      <w:r>
        <w:rPr>
          <w:lang w:eastAsia="fr-FR" w:bidi="fr-FR"/>
        </w:rPr>
        <w:t>crasse... n’aime pas la crasse » </w:t>
      </w:r>
      <w:r>
        <w:rPr>
          <w:rStyle w:val="Appelnotedebasdep"/>
        </w:rPr>
        <w:footnoteReference w:id="303"/>
      </w:r>
      <w:r w:rsidRPr="003C5072">
        <w:rPr>
          <w:lang w:eastAsia="fr-FR" w:bidi="fr-FR"/>
        </w:rPr>
        <w:t>, le rebut, les criminels ne peuvent pas ressentir d’émotions « nobles ». Elles (les servantes c</w:t>
      </w:r>
      <w:r>
        <w:rPr>
          <w:lang w:eastAsia="fr-FR" w:bidi="fr-FR"/>
        </w:rPr>
        <w:t>riminelles) sentent « le fauve » </w:t>
      </w:r>
      <w:r>
        <w:rPr>
          <w:rStyle w:val="Appelnotedebasdep"/>
        </w:rPr>
        <w:footnoteReference w:id="304"/>
      </w:r>
      <w:r w:rsidRPr="003C5072">
        <w:rPr>
          <w:lang w:eastAsia="fr-FR" w:bidi="fr-FR"/>
        </w:rPr>
        <w:t xml:space="preserve"> elles ont l’odeur pourrie de la « soupente ». La mansarde, la chambre des bonnes « où la nuit les valets » les « visitent ». Telle est l’image que nous donne le crim</w:t>
      </w:r>
      <w:r w:rsidRPr="003C5072">
        <w:rPr>
          <w:lang w:eastAsia="fr-FR" w:bidi="fr-FR"/>
        </w:rPr>
        <w:t>i</w:t>
      </w:r>
      <w:r w:rsidRPr="003C5072">
        <w:rPr>
          <w:lang w:eastAsia="fr-FR" w:bidi="fr-FR"/>
        </w:rPr>
        <w:t>nel-philosophe des relations « respectables » entre employeur et employé. Les rel</w:t>
      </w:r>
      <w:r w:rsidRPr="003C5072">
        <w:rPr>
          <w:lang w:eastAsia="fr-FR" w:bidi="fr-FR"/>
        </w:rPr>
        <w:t>a</w:t>
      </w:r>
      <w:r w:rsidRPr="003C5072">
        <w:rPr>
          <w:lang w:eastAsia="fr-FR" w:bidi="fr-FR"/>
        </w:rPr>
        <w:t>tions conjugales dans le ménage de Madame ne sont pas précisément puritaines et, selon Genet, le d</w:t>
      </w:r>
      <w:r w:rsidRPr="003C5072">
        <w:rPr>
          <w:lang w:eastAsia="fr-FR" w:bidi="fr-FR"/>
        </w:rPr>
        <w:t>é</w:t>
      </w:r>
      <w:r w:rsidRPr="003C5072">
        <w:rPr>
          <w:lang w:eastAsia="fr-FR" w:bidi="fr-FR"/>
        </w:rPr>
        <w:t>sir le plus ardent de Madame est d’être une prostituée s’agenouillant a</w:t>
      </w:r>
      <w:r>
        <w:rPr>
          <w:lang w:eastAsia="fr-FR" w:bidi="fr-FR"/>
        </w:rPr>
        <w:t>ux pieds de son amant, un voleur </w:t>
      </w:r>
      <w:r>
        <w:rPr>
          <w:rStyle w:val="Appelnotedebasdep"/>
        </w:rPr>
        <w:footnoteReference w:id="305"/>
      </w:r>
      <w:r>
        <w:rPr>
          <w:lang w:eastAsia="fr-FR" w:bidi="fr-FR"/>
        </w:rPr>
        <w:t>.</w:t>
      </w:r>
      <w:r w:rsidRPr="003C5072">
        <w:rPr>
          <w:lang w:eastAsia="fr-FR" w:bidi="fr-FR"/>
        </w:rPr>
        <w:t xml:space="preserve"> La respectable Madame non seulement se livre à l’adultère, mais dans son cœur elle est une prostituée. Genet semble donc conv</w:t>
      </w:r>
      <w:r w:rsidRPr="003C5072">
        <w:rPr>
          <w:lang w:eastAsia="fr-FR" w:bidi="fr-FR"/>
        </w:rPr>
        <w:t>e</w:t>
      </w:r>
      <w:r w:rsidRPr="003C5072">
        <w:rPr>
          <w:lang w:eastAsia="fr-FR" w:bidi="fr-FR"/>
        </w:rPr>
        <w:t>nir avec ses frères criminels que la fausse respectabilité des relations domestiques est moins délectable que le cas de la prostituée ordinaire qui n’a auc</w:t>
      </w:r>
      <w:r w:rsidRPr="003C5072">
        <w:rPr>
          <w:lang w:eastAsia="fr-FR" w:bidi="fr-FR"/>
        </w:rPr>
        <w:t>u</w:t>
      </w:r>
      <w:r w:rsidRPr="003C5072">
        <w:rPr>
          <w:lang w:eastAsia="fr-FR" w:bidi="fr-FR"/>
        </w:rPr>
        <w:t xml:space="preserve">ne illusion sur sa profession. D’importance cruciale pour notre propos est le fait que Genet impute une </w:t>
      </w:r>
      <w:r w:rsidRPr="001A1EB5">
        <w:rPr>
          <w:i/>
          <w:iCs/>
        </w:rPr>
        <w:t>criminalité réelle</w:t>
      </w:r>
      <w:r w:rsidRPr="003C5072">
        <w:rPr>
          <w:lang w:eastAsia="fr-FR" w:bidi="fr-FR"/>
        </w:rPr>
        <w:t xml:space="preserve"> à l’amant de M</w:t>
      </w:r>
      <w:r w:rsidRPr="003C5072">
        <w:rPr>
          <w:lang w:eastAsia="fr-FR" w:bidi="fr-FR"/>
        </w:rPr>
        <w:t>a</w:t>
      </w:r>
      <w:r w:rsidRPr="003C5072">
        <w:rPr>
          <w:lang w:eastAsia="fr-FR" w:bidi="fr-FR"/>
        </w:rPr>
        <w:t>dame, bien qu’on nous ait signifié clairement, aupar</w:t>
      </w:r>
      <w:r w:rsidRPr="003C5072">
        <w:rPr>
          <w:lang w:eastAsia="fr-FR" w:bidi="fr-FR"/>
        </w:rPr>
        <w:t>a</w:t>
      </w:r>
      <w:r w:rsidRPr="003C5072">
        <w:rPr>
          <w:lang w:eastAsia="fr-FR" w:bidi="fr-FR"/>
        </w:rPr>
        <w:t xml:space="preserve">vant, qu’il a été accusé </w:t>
      </w:r>
      <w:r w:rsidRPr="001A1EB5">
        <w:rPr>
          <w:i/>
          <w:iCs/>
        </w:rPr>
        <w:t>faussement.</w:t>
      </w:r>
      <w:r w:rsidRPr="003C5072">
        <w:rPr>
          <w:lang w:eastAsia="fr-FR" w:bidi="fr-FR"/>
        </w:rPr>
        <w:t xml:space="preserve"> Ceci met en relief l’importance du stigmate aux yeux de Genet, en tant que criminel pr</w:t>
      </w:r>
      <w:r w:rsidRPr="003C5072">
        <w:rPr>
          <w:lang w:eastAsia="fr-FR" w:bidi="fr-FR"/>
        </w:rPr>
        <w:t>o</w:t>
      </w:r>
      <w:r w:rsidRPr="003C5072">
        <w:rPr>
          <w:lang w:eastAsia="fr-FR" w:bidi="fr-FR"/>
        </w:rPr>
        <w:t>fessionnel-type : il sait que ce que nous faisons n’est pas aussi impo</w:t>
      </w:r>
      <w:r w:rsidRPr="003C5072">
        <w:rPr>
          <w:lang w:eastAsia="fr-FR" w:bidi="fr-FR"/>
        </w:rPr>
        <w:t>r</w:t>
      </w:r>
      <w:r w:rsidRPr="003C5072">
        <w:rPr>
          <w:lang w:eastAsia="fr-FR" w:bidi="fr-FR"/>
        </w:rPr>
        <w:t>tant que ce qui est dit de nous ou ce que nous sommes censés avoir fait. Un</w:t>
      </w:r>
      <w:r>
        <w:rPr>
          <w:lang w:eastAsia="fr-FR" w:bidi="fr-FR"/>
        </w:rPr>
        <w:t xml:space="preserve"> </w:t>
      </w:r>
      <w:r>
        <w:t xml:space="preserve">[302] </w:t>
      </w:r>
      <w:r w:rsidRPr="003C5072">
        <w:rPr>
          <w:lang w:eastAsia="fr-FR" w:bidi="fr-FR"/>
        </w:rPr>
        <w:t>criminel profe</w:t>
      </w:r>
      <w:r w:rsidRPr="003C5072">
        <w:rPr>
          <w:lang w:eastAsia="fr-FR" w:bidi="fr-FR"/>
        </w:rPr>
        <w:t>s</w:t>
      </w:r>
      <w:r w:rsidRPr="003C5072">
        <w:rPr>
          <w:lang w:eastAsia="fr-FR" w:bidi="fr-FR"/>
        </w:rPr>
        <w:t>sionnel est horrifié par une fausse accusation car il sait alors qu’il ne peut pas se défendre ; quelqu’un « l’a bel et bien fixé ». Il préférerait une accusation fondée, il saurait au moins à quoi s’attendre. Bien plus, la société fonctionne en triant et en marquant à l’aide du stigmate. Genet, criminel professionnel, sait que le résultat effectif d’une acc</w:t>
      </w:r>
      <w:r w:rsidRPr="003C5072">
        <w:rPr>
          <w:lang w:eastAsia="fr-FR" w:bidi="fr-FR"/>
        </w:rPr>
        <w:t>u</w:t>
      </w:r>
      <w:r w:rsidRPr="003C5072">
        <w:rPr>
          <w:lang w:eastAsia="fr-FR" w:bidi="fr-FR"/>
        </w:rPr>
        <w:t>sation vraie ou calomnieuse est à peu près pareil. La culpabilité ou l’innocence de quelqu’un dépend moins de ses actes que du sti</w:t>
      </w:r>
      <w:r w:rsidRPr="003C5072">
        <w:rPr>
          <w:lang w:eastAsia="fr-FR" w:bidi="fr-FR"/>
        </w:rPr>
        <w:t>g</w:t>
      </w:r>
      <w:r w:rsidRPr="003C5072">
        <w:rPr>
          <w:lang w:eastAsia="fr-FR" w:bidi="fr-FR"/>
        </w:rPr>
        <w:t>mate social : « pour Genet la culpabilité est imposée à l’offenseur du d</w:t>
      </w:r>
      <w:r w:rsidRPr="003C5072">
        <w:rPr>
          <w:lang w:eastAsia="fr-FR" w:bidi="fr-FR"/>
        </w:rPr>
        <w:t>e</w:t>
      </w:r>
      <w:r w:rsidRPr="003C5072">
        <w:rPr>
          <w:lang w:eastAsia="fr-FR" w:bidi="fr-FR"/>
        </w:rPr>
        <w:t>hors. C’est une image collective, un tabou qui se sa</w:t>
      </w:r>
      <w:r w:rsidRPr="003C5072">
        <w:rPr>
          <w:lang w:eastAsia="fr-FR" w:bidi="fr-FR"/>
        </w:rPr>
        <w:t>i</w:t>
      </w:r>
      <w:r w:rsidRPr="003C5072">
        <w:rPr>
          <w:lang w:eastAsia="fr-FR" w:bidi="fr-FR"/>
        </w:rPr>
        <w:t>sit de lui ».</w:t>
      </w:r>
    </w:p>
    <w:p w:rsidR="006B1899" w:rsidRPr="003C5072" w:rsidRDefault="006B1899" w:rsidP="006B1899">
      <w:pPr>
        <w:spacing w:before="120" w:after="120"/>
        <w:jc w:val="both"/>
      </w:pPr>
      <w:r w:rsidRPr="003C5072">
        <w:rPr>
          <w:lang w:eastAsia="fr-FR" w:bidi="fr-FR"/>
        </w:rPr>
        <w:t>L’image que Genet se fait de la société l</w:t>
      </w:r>
      <w:r w:rsidRPr="003C5072">
        <w:rPr>
          <w:lang w:eastAsia="fr-FR" w:bidi="fr-FR"/>
        </w:rPr>
        <w:t>é</w:t>
      </w:r>
      <w:r w:rsidRPr="003C5072">
        <w:rPr>
          <w:lang w:eastAsia="fr-FR" w:bidi="fr-FR"/>
        </w:rPr>
        <w:t>gitime pourrait être très proche du pôle négatif extrême du continuum. Cependant, elle traduit la tendance à la rationalisation qui existe, à des degrés divers, chez tous les criminels et qui constitue une réaction aux pressions is</w:t>
      </w:r>
      <w:r w:rsidRPr="003C5072">
        <w:rPr>
          <w:lang w:eastAsia="fr-FR" w:bidi="fr-FR"/>
        </w:rPr>
        <w:t>o</w:t>
      </w:r>
      <w:r w:rsidRPr="003C5072">
        <w:rPr>
          <w:lang w:eastAsia="fr-FR" w:bidi="fr-FR"/>
        </w:rPr>
        <w:t>lantes et ségrégatives du stigmate. Cette réaction renforce l’action stigmat</w:t>
      </w:r>
      <w:r w:rsidRPr="003C5072">
        <w:rPr>
          <w:lang w:eastAsia="fr-FR" w:bidi="fr-FR"/>
        </w:rPr>
        <w:t>i</w:t>
      </w:r>
      <w:r w:rsidRPr="003C5072">
        <w:rPr>
          <w:lang w:eastAsia="fr-FR" w:bidi="fr-FR"/>
        </w:rPr>
        <w:t>sante et accélère dès lors le mouvement de ce cycle de positive réc</w:t>
      </w:r>
      <w:r w:rsidRPr="003C5072">
        <w:rPr>
          <w:lang w:eastAsia="fr-FR" w:bidi="fr-FR"/>
        </w:rPr>
        <w:t>i</w:t>
      </w:r>
      <w:r w:rsidRPr="003C5072">
        <w:rPr>
          <w:lang w:eastAsia="fr-FR" w:bidi="fr-FR"/>
        </w:rPr>
        <w:t>procité : le dédain et le ressentiment des criminels envers la société intensifient la stigmatisation et la ségrégation, jusqu’à ce que le cercle vicieux culmine dans l'isolement complet du criminel dans la société « legit », par le fait de la barricade sociale du stigmate qui sépare les criminels, parias et déclassés.</w:t>
      </w:r>
    </w:p>
    <w:p w:rsidR="006B1899" w:rsidRDefault="006B1899" w:rsidP="006B1899">
      <w:pPr>
        <w:spacing w:before="120" w:after="120"/>
        <w:jc w:val="both"/>
        <w:rPr>
          <w:lang w:eastAsia="fr-FR" w:bidi="fr-FR"/>
        </w:rPr>
      </w:pPr>
      <w:r w:rsidRPr="003C5072">
        <w:rPr>
          <w:lang w:eastAsia="fr-FR" w:bidi="fr-FR"/>
        </w:rPr>
        <w:t>Comme nous l’avons mentionné plus haut, Genet se réfère à « votre monde », « vos lois », « vos normes » et « votre salut »</w:t>
      </w:r>
      <w:r>
        <w:rPr>
          <w:lang w:eastAsia="fr-FR" w:bidi="fr-FR"/>
        </w:rPr>
        <w:t> </w:t>
      </w:r>
      <w:r>
        <w:rPr>
          <w:rStyle w:val="Appelnotedebasdep"/>
        </w:rPr>
        <w:footnoteReference w:id="306"/>
      </w:r>
      <w:r w:rsidRPr="003C5072">
        <w:rPr>
          <w:lang w:eastAsia="fr-FR" w:bidi="fr-FR"/>
        </w:rPr>
        <w:t xml:space="preserve"> co</w:t>
      </w:r>
      <w:r w:rsidRPr="003C5072">
        <w:rPr>
          <w:lang w:eastAsia="fr-FR" w:bidi="fr-FR"/>
        </w:rPr>
        <w:t>m</w:t>
      </w:r>
      <w:r w:rsidRPr="003C5072">
        <w:rPr>
          <w:lang w:eastAsia="fr-FR" w:bidi="fr-FR"/>
        </w:rPr>
        <w:t>me à un monde diamétralement opposé à l’univers distinct des bas-fonds qui comprend « nos lois », « notre homme » et « notre m</w:t>
      </w:r>
      <w:r w:rsidRPr="003C5072">
        <w:rPr>
          <w:lang w:eastAsia="fr-FR" w:bidi="fr-FR"/>
        </w:rPr>
        <w:t>o</w:t>
      </w:r>
      <w:r w:rsidRPr="003C5072">
        <w:rPr>
          <w:lang w:eastAsia="fr-FR" w:bidi="fr-FR"/>
        </w:rPr>
        <w:t>rale » relative au monde des voleurs, souteneurs, prostituées et hom</w:t>
      </w:r>
      <w:r w:rsidRPr="003C5072">
        <w:rPr>
          <w:lang w:eastAsia="fr-FR" w:bidi="fr-FR"/>
        </w:rPr>
        <w:t>o</w:t>
      </w:r>
      <w:r w:rsidRPr="003C5072">
        <w:rPr>
          <w:lang w:eastAsia="fr-FR" w:bidi="fr-FR"/>
        </w:rPr>
        <w:t>sexuels. « Votre monde » se sert du stigmate tant pour étiqu</w:t>
      </w:r>
      <w:r w:rsidRPr="003C5072">
        <w:rPr>
          <w:lang w:eastAsia="fr-FR" w:bidi="fr-FR"/>
        </w:rPr>
        <w:t>e</w:t>
      </w:r>
      <w:r w:rsidRPr="003C5072">
        <w:rPr>
          <w:lang w:eastAsia="fr-FR" w:bidi="fr-FR"/>
        </w:rPr>
        <w:t>ter les criminels que pour définir par contraste ses propres vertus</w:t>
      </w:r>
      <w:r>
        <w:rPr>
          <w:lang w:eastAsia="fr-FR" w:bidi="fr-FR"/>
        </w:rPr>
        <w:t> </w:t>
      </w:r>
      <w:r>
        <w:rPr>
          <w:rStyle w:val="Appelnotedebasdep"/>
        </w:rPr>
        <w:footnoteReference w:id="307"/>
      </w:r>
      <w:r>
        <w:rPr>
          <w:lang w:eastAsia="fr-FR" w:bidi="fr-FR"/>
        </w:rPr>
        <w:t>.</w:t>
      </w:r>
      <w:r w:rsidRPr="003C5072">
        <w:rPr>
          <w:lang w:eastAsia="fr-FR" w:bidi="fr-FR"/>
        </w:rPr>
        <w:t xml:space="preserve"> L’obligeance de « votre monde » est donc un corollaire, mais... inve</w:t>
      </w:r>
      <w:r w:rsidRPr="003C5072">
        <w:rPr>
          <w:lang w:eastAsia="fr-FR" w:bidi="fr-FR"/>
        </w:rPr>
        <w:t>r</w:t>
      </w:r>
      <w:r w:rsidRPr="003C5072">
        <w:rPr>
          <w:lang w:eastAsia="fr-FR" w:bidi="fr-FR"/>
        </w:rPr>
        <w:t>sé, de la misère attribuée aux criminels et aux déclassés. La misère de tous les hors-la-loi se trouve donc renforcée par « votre monde » à l’intérieur du cercle vicieux constitué par le stigmate et sa récus</w:t>
      </w:r>
      <w:r w:rsidRPr="003C5072">
        <w:rPr>
          <w:lang w:eastAsia="fr-FR" w:bidi="fr-FR"/>
        </w:rPr>
        <w:t>a</w:t>
      </w:r>
      <w:r w:rsidRPr="003C5072">
        <w:rPr>
          <w:lang w:eastAsia="fr-FR" w:bidi="fr-FR"/>
        </w:rPr>
        <w:t>tion.</w:t>
      </w:r>
    </w:p>
    <w:p w:rsidR="006B1899" w:rsidRDefault="006B1899" w:rsidP="006B1899">
      <w:pPr>
        <w:spacing w:before="120" w:after="120"/>
        <w:jc w:val="both"/>
        <w:rPr>
          <w:lang w:eastAsia="fr-FR" w:bidi="fr-FR"/>
        </w:rPr>
      </w:pPr>
      <w:r>
        <w:rPr>
          <w:lang w:eastAsia="fr-FR" w:bidi="fr-FR"/>
        </w:rPr>
        <w:t>[303]</w:t>
      </w:r>
    </w:p>
    <w:p w:rsidR="006B1899" w:rsidRPr="003C5072" w:rsidRDefault="006B1899" w:rsidP="006B1899">
      <w:pPr>
        <w:spacing w:before="120" w:after="120"/>
        <w:jc w:val="both"/>
      </w:pPr>
      <w:r w:rsidRPr="003C5072">
        <w:rPr>
          <w:lang w:eastAsia="fr-FR" w:bidi="fr-FR"/>
        </w:rPr>
        <w:t>Les criminels et déclassés doivent leur identité sociale à « votre monde » qui a servi d’instrument pour la définir et, en « niant les ve</w:t>
      </w:r>
      <w:r w:rsidRPr="003C5072">
        <w:rPr>
          <w:lang w:eastAsia="fr-FR" w:bidi="fr-FR"/>
        </w:rPr>
        <w:t>r</w:t>
      </w:r>
      <w:r w:rsidRPr="003C5072">
        <w:rPr>
          <w:lang w:eastAsia="fr-FR" w:bidi="fr-FR"/>
        </w:rPr>
        <w:t>tus de « votre monde », les criminels d</w:t>
      </w:r>
      <w:r w:rsidRPr="003C5072">
        <w:rPr>
          <w:lang w:eastAsia="fr-FR" w:bidi="fr-FR"/>
        </w:rPr>
        <w:t>é</w:t>
      </w:r>
      <w:r w:rsidRPr="003C5072">
        <w:rPr>
          <w:lang w:eastAsia="fr-FR" w:bidi="fr-FR"/>
        </w:rPr>
        <w:t>sespérément acceptent</w:t>
      </w:r>
      <w:r>
        <w:rPr>
          <w:lang w:eastAsia="fr-FR" w:bidi="fr-FR"/>
        </w:rPr>
        <w:t xml:space="preserve"> d’organiser un univers interdit </w:t>
      </w:r>
      <w:r>
        <w:rPr>
          <w:rStyle w:val="Appelnotedebasdep"/>
        </w:rPr>
        <w:footnoteReference w:id="308"/>
      </w:r>
      <w:r w:rsidRPr="003C5072">
        <w:rPr>
          <w:lang w:eastAsia="fr-FR" w:bidi="fr-FR"/>
        </w:rPr>
        <w:t> ». La question de savoir si l’attitude du monde criminel envers « votre monde » est surtout pleine de re</w:t>
      </w:r>
      <w:r w:rsidRPr="003C5072">
        <w:rPr>
          <w:lang w:eastAsia="fr-FR" w:bidi="fr-FR"/>
        </w:rPr>
        <w:t>s</w:t>
      </w:r>
      <w:r w:rsidRPr="003C5072">
        <w:rPr>
          <w:lang w:eastAsia="fr-FR" w:bidi="fr-FR"/>
        </w:rPr>
        <w:t>sentiment, d’opposition, de négation catégorique ou de salut satanique n’a peut-être pas encore dépassé le niveau conjectural, mais l’attitude elle-même est e</w:t>
      </w:r>
      <w:r w:rsidRPr="003C5072">
        <w:rPr>
          <w:lang w:eastAsia="fr-FR" w:bidi="fr-FR"/>
        </w:rPr>
        <w:t>x</w:t>
      </w:r>
      <w:r w:rsidRPr="003C5072">
        <w:rPr>
          <w:lang w:eastAsia="fr-FR" w:bidi="fr-FR"/>
        </w:rPr>
        <w:t xml:space="preserve">primée en termes sans équivoque : « Ce qu’il nous faut », dit Bobo, dans </w:t>
      </w:r>
      <w:r w:rsidRPr="001A1EB5">
        <w:rPr>
          <w:i/>
          <w:iCs/>
        </w:rPr>
        <w:t>Les Nègres,</w:t>
      </w:r>
      <w:r w:rsidRPr="003C5072">
        <w:rPr>
          <w:lang w:eastAsia="fr-FR" w:bidi="fr-FR"/>
        </w:rPr>
        <w:t xml:space="preserve"> « c’est la haine. D’elle naîtront nos idées. » Et Diouf ajoute d’accord avec elle : « J’ai connu trop de honte pour ne pas désirer pourrir leu</w:t>
      </w:r>
      <w:r>
        <w:rPr>
          <w:lang w:eastAsia="fr-FR" w:bidi="fr-FR"/>
        </w:rPr>
        <w:t>r (de votre monde) âme fastueuse </w:t>
      </w:r>
      <w:r>
        <w:rPr>
          <w:rStyle w:val="Appelnotedebasdep"/>
        </w:rPr>
        <w:footnoteReference w:id="309"/>
      </w:r>
      <w:r w:rsidRPr="003C5072">
        <w:rPr>
          <w:lang w:eastAsia="fr-FR" w:bidi="fr-FR"/>
        </w:rPr>
        <w:t>. » Cette haine, universelle et une, des criminels à l’endroit de « votre monde » serait souvent exprimée, s</w:t>
      </w:r>
      <w:r w:rsidRPr="003C5072">
        <w:rPr>
          <w:lang w:eastAsia="fr-FR" w:bidi="fr-FR"/>
        </w:rPr>
        <w:t>e</w:t>
      </w:r>
      <w:r w:rsidRPr="003C5072">
        <w:rPr>
          <w:lang w:eastAsia="fr-FR" w:bidi="fr-FR"/>
        </w:rPr>
        <w:t>lon Genet, par un acte symbolique de défi envers « votre monde », par exemple : uriner sur les lieux du cri</w:t>
      </w:r>
      <w:r>
        <w:rPr>
          <w:lang w:eastAsia="fr-FR" w:bidi="fr-FR"/>
        </w:rPr>
        <w:t>me après un cambriolage </w:t>
      </w:r>
      <w:r>
        <w:rPr>
          <w:rStyle w:val="Appelnotedebasdep"/>
        </w:rPr>
        <w:footnoteReference w:id="310"/>
      </w:r>
      <w:r w:rsidRPr="003C5072">
        <w:rPr>
          <w:lang w:eastAsia="fr-FR" w:bidi="fr-FR"/>
        </w:rPr>
        <w:t>. Quant aux victimes ou jobards qui fo</w:t>
      </w:r>
      <w:r w:rsidRPr="003C5072">
        <w:rPr>
          <w:lang w:eastAsia="fr-FR" w:bidi="fr-FR"/>
        </w:rPr>
        <w:t>r</w:t>
      </w:r>
      <w:r w:rsidRPr="003C5072">
        <w:rPr>
          <w:lang w:eastAsia="fr-FR" w:bidi="fr-FR"/>
        </w:rPr>
        <w:t>ment le groupe le plus intéressant de « votre monde » pour « notre monde (criminel) », elles sont invariablement laides : « J’étais la seule cause d’une telle laideur et je n’</w:t>
      </w:r>
      <w:r>
        <w:rPr>
          <w:lang w:eastAsia="fr-FR" w:bidi="fr-FR"/>
        </w:rPr>
        <w:t>en éprouvais qu’un plaisir cruel </w:t>
      </w:r>
      <w:r>
        <w:rPr>
          <w:rStyle w:val="Appelnotedebasdep"/>
        </w:rPr>
        <w:footnoteReference w:id="311"/>
      </w:r>
      <w:r w:rsidRPr="003C5072">
        <w:rPr>
          <w:lang w:eastAsia="fr-FR" w:bidi="fr-FR"/>
        </w:rPr>
        <w:t>. » Ce pla</w:t>
      </w:r>
      <w:r w:rsidRPr="003C5072">
        <w:rPr>
          <w:lang w:eastAsia="fr-FR" w:bidi="fr-FR"/>
        </w:rPr>
        <w:t>i</w:t>
      </w:r>
      <w:r w:rsidRPr="003C5072">
        <w:rPr>
          <w:lang w:eastAsia="fr-FR" w:bidi="fr-FR"/>
        </w:rPr>
        <w:t>sir est augmenté par l’air embarrassé de la victime : « Quand il volait une voiture, Guy s’arrangeait pour démarrer à l’apparition du propriétaire. Il se payait la gueule de l’homme qui voit sa voiture, d</w:t>
      </w:r>
      <w:r w:rsidRPr="003C5072">
        <w:rPr>
          <w:lang w:eastAsia="fr-FR" w:bidi="fr-FR"/>
        </w:rPr>
        <w:t>o</w:t>
      </w:r>
      <w:r>
        <w:rPr>
          <w:lang w:eastAsia="fr-FR" w:bidi="fr-FR"/>
        </w:rPr>
        <w:t>cile au voleur, l’abandonner </w:t>
      </w:r>
      <w:r>
        <w:rPr>
          <w:rStyle w:val="Appelnotedebasdep"/>
        </w:rPr>
        <w:footnoteReference w:id="312"/>
      </w:r>
      <w:r w:rsidRPr="003C5072">
        <w:rPr>
          <w:lang w:eastAsia="fr-FR" w:bidi="fr-FR"/>
        </w:rPr>
        <w:t>. »</w:t>
      </w:r>
    </w:p>
    <w:p w:rsidR="006B1899" w:rsidRPr="003C5072" w:rsidRDefault="006B1899" w:rsidP="006B1899">
      <w:pPr>
        <w:spacing w:before="120" w:after="120"/>
        <w:jc w:val="both"/>
      </w:pPr>
      <w:r w:rsidRPr="003C5072">
        <w:rPr>
          <w:lang w:eastAsia="fr-FR" w:bidi="fr-FR"/>
        </w:rPr>
        <w:t>Les mécanismes de projection et de transfert font du criminel le r</w:t>
      </w:r>
      <w:r w:rsidRPr="003C5072">
        <w:rPr>
          <w:lang w:eastAsia="fr-FR" w:bidi="fr-FR"/>
        </w:rPr>
        <w:t>é</w:t>
      </w:r>
      <w:r w:rsidRPr="003C5072">
        <w:rPr>
          <w:lang w:eastAsia="fr-FR" w:bidi="fr-FR"/>
        </w:rPr>
        <w:t>ceptable approprié des désirs primitifs de la société qui provie</w:t>
      </w:r>
      <w:r w:rsidRPr="003C5072">
        <w:rPr>
          <w:lang w:eastAsia="fr-FR" w:bidi="fr-FR"/>
        </w:rPr>
        <w:t>n</w:t>
      </w:r>
      <w:r w:rsidRPr="003C5072">
        <w:rPr>
          <w:lang w:eastAsia="fr-FR" w:bidi="fr-FR"/>
        </w:rPr>
        <w:t>nent de sa propre agressivité : « J’ai voulu m’opposer à elle, mais elle m’avait déjà condamné, punissant moins le voleur en fait, que l’irréductible ennemi dont elle redoutait l’esprit solitaire [...] un trouble — une plaie par où s’écoule son sang qu’elle-même n’ose</w:t>
      </w:r>
      <w:r>
        <w:rPr>
          <w:lang w:eastAsia="fr-FR" w:bidi="fr-FR"/>
        </w:rPr>
        <w:t xml:space="preserve"> </w:t>
      </w:r>
      <w:r>
        <w:t xml:space="preserve">[304] </w:t>
      </w:r>
      <w:r>
        <w:rPr>
          <w:lang w:eastAsia="fr-FR" w:bidi="fr-FR"/>
        </w:rPr>
        <w:t>verser. </w:t>
      </w:r>
      <w:r>
        <w:rPr>
          <w:rStyle w:val="Appelnotedebasdep"/>
        </w:rPr>
        <w:footnoteReference w:id="313"/>
      </w:r>
      <w:r>
        <w:rPr>
          <w:lang w:eastAsia="fr-FR" w:bidi="fr-FR"/>
        </w:rPr>
        <w:t xml:space="preserve"> </w:t>
      </w:r>
      <w:r w:rsidRPr="003C5072">
        <w:rPr>
          <w:lang w:eastAsia="fr-FR" w:bidi="fr-FR"/>
        </w:rPr>
        <w:t>» Cette décharge d’agression cont</w:t>
      </w:r>
      <w:r w:rsidRPr="003C5072">
        <w:rPr>
          <w:lang w:eastAsia="fr-FR" w:bidi="fr-FR"/>
        </w:rPr>
        <w:t>e</w:t>
      </w:r>
      <w:r w:rsidRPr="003C5072">
        <w:rPr>
          <w:lang w:eastAsia="fr-FR" w:bidi="fr-FR"/>
        </w:rPr>
        <w:t>nue est le combustible qui alimente le feu du stigmate. L’agressivité intérieure est engendrée par les divers i</w:t>
      </w:r>
      <w:r w:rsidRPr="003C5072">
        <w:rPr>
          <w:lang w:eastAsia="fr-FR" w:bidi="fr-FR"/>
        </w:rPr>
        <w:t>n</w:t>
      </w:r>
      <w:r w:rsidRPr="003C5072">
        <w:rPr>
          <w:lang w:eastAsia="fr-FR" w:bidi="fr-FR"/>
        </w:rPr>
        <w:t>terdits normatifs, moraux, sociaux et légaux qui cr</w:t>
      </w:r>
      <w:r w:rsidRPr="003C5072">
        <w:rPr>
          <w:lang w:eastAsia="fr-FR" w:bidi="fr-FR"/>
        </w:rPr>
        <w:t>i</w:t>
      </w:r>
      <w:r w:rsidRPr="003C5072">
        <w:rPr>
          <w:lang w:eastAsia="fr-FR" w:bidi="fr-FR"/>
        </w:rPr>
        <w:t>blent la vie de l'homme. La lutte intérieure constante et sp</w:t>
      </w:r>
      <w:r w:rsidRPr="003C5072">
        <w:rPr>
          <w:lang w:eastAsia="fr-FR" w:bidi="fr-FR"/>
        </w:rPr>
        <w:t>é</w:t>
      </w:r>
      <w:r w:rsidRPr="003C5072">
        <w:rPr>
          <w:lang w:eastAsia="fr-FR" w:bidi="fr-FR"/>
        </w:rPr>
        <w:t>cialement le désir d’agir contre cette morale et ces lois crée le sentiment de culpabilité qui se trouve soulagé par le juste châtiment du criminel. Le débordement de culpabilité est donc absorbé par les criminels, les parias et les tran</w:t>
      </w:r>
      <w:r w:rsidRPr="003C5072">
        <w:rPr>
          <w:lang w:eastAsia="fr-FR" w:bidi="fr-FR"/>
        </w:rPr>
        <w:t>s</w:t>
      </w:r>
      <w:r w:rsidRPr="003C5072">
        <w:rPr>
          <w:lang w:eastAsia="fr-FR" w:bidi="fr-FR"/>
        </w:rPr>
        <w:t>gresseurs, par le biais de la cérémonie rituelle du procès et du chât</w:t>
      </w:r>
      <w:r w:rsidRPr="003C5072">
        <w:rPr>
          <w:lang w:eastAsia="fr-FR" w:bidi="fr-FR"/>
        </w:rPr>
        <w:t>i</w:t>
      </w:r>
      <w:r w:rsidRPr="003C5072">
        <w:rPr>
          <w:lang w:eastAsia="fr-FR" w:bidi="fr-FR"/>
        </w:rPr>
        <w:t>ment du criminel. Les autres déclassés supportent litt</w:t>
      </w:r>
      <w:r w:rsidRPr="003C5072">
        <w:rPr>
          <w:lang w:eastAsia="fr-FR" w:bidi="fr-FR"/>
        </w:rPr>
        <w:t>é</w:t>
      </w:r>
      <w:r w:rsidRPr="003C5072">
        <w:rPr>
          <w:lang w:eastAsia="fr-FR" w:bidi="fr-FR"/>
        </w:rPr>
        <w:t>ralement la condamnation de « votre monde » ; en se mouvant en bo</w:t>
      </w:r>
      <w:r w:rsidRPr="003C5072">
        <w:rPr>
          <w:lang w:eastAsia="fr-FR" w:bidi="fr-FR"/>
        </w:rPr>
        <w:t>r</w:t>
      </w:r>
      <w:r w:rsidRPr="003C5072">
        <w:rPr>
          <w:lang w:eastAsia="fr-FR" w:bidi="fr-FR"/>
        </w:rPr>
        <w:t>dure, hors de ses limites et dans l’ombre</w:t>
      </w:r>
      <w:r>
        <w:rPr>
          <w:lang w:eastAsia="fr-FR" w:bidi="fr-FR"/>
        </w:rPr>
        <w:t> </w:t>
      </w:r>
      <w:r>
        <w:rPr>
          <w:rStyle w:val="Appelnotedebasdep"/>
        </w:rPr>
        <w:footnoteReference w:id="314"/>
      </w:r>
      <w:r w:rsidRPr="003C5072">
        <w:rPr>
          <w:lang w:eastAsia="fr-FR" w:bidi="fr-FR"/>
        </w:rPr>
        <w:t>, comme la fumée qui pl</w:t>
      </w:r>
      <w:r w:rsidRPr="003C5072">
        <w:rPr>
          <w:lang w:eastAsia="fr-FR" w:bidi="fr-FR"/>
        </w:rPr>
        <w:t>a</w:t>
      </w:r>
      <w:r w:rsidRPr="003C5072">
        <w:rPr>
          <w:lang w:eastAsia="fr-FR" w:bidi="fr-FR"/>
        </w:rPr>
        <w:t>ne au-dessus d’un train qui passe. C’est pourquoi la douleur et la misère du crim</w:t>
      </w:r>
      <w:r w:rsidRPr="003C5072">
        <w:rPr>
          <w:lang w:eastAsia="fr-FR" w:bidi="fr-FR"/>
        </w:rPr>
        <w:t>i</w:t>
      </w:r>
      <w:r w:rsidRPr="003C5072">
        <w:rPr>
          <w:lang w:eastAsia="fr-FR" w:bidi="fr-FR"/>
        </w:rPr>
        <w:t>nel et du d</w:t>
      </w:r>
      <w:r w:rsidRPr="003C5072">
        <w:rPr>
          <w:lang w:eastAsia="fr-FR" w:bidi="fr-FR"/>
        </w:rPr>
        <w:t>é</w:t>
      </w:r>
      <w:r w:rsidRPr="003C5072">
        <w:rPr>
          <w:lang w:eastAsia="fr-FR" w:bidi="fr-FR"/>
        </w:rPr>
        <w:t>classé sont perpétuées par « votre monde » pour qu’ils puissent continuer de porter la croix de sa condamnation. La vie m</w:t>
      </w:r>
      <w:r w:rsidRPr="003C5072">
        <w:rPr>
          <w:lang w:eastAsia="fr-FR" w:bidi="fr-FR"/>
        </w:rPr>
        <w:t>o</w:t>
      </w:r>
      <w:r w:rsidRPr="003C5072">
        <w:rPr>
          <w:lang w:eastAsia="fr-FR" w:bidi="fr-FR"/>
        </w:rPr>
        <w:t>notone et routinière des bourgeois reçoit ainsi sa dose de stimulant par l’identification indirecte aux exploits osés par le criminel</w:t>
      </w:r>
      <w:r>
        <w:rPr>
          <w:lang w:eastAsia="fr-FR" w:bidi="fr-FR"/>
        </w:rPr>
        <w:t> </w:t>
      </w:r>
      <w:r>
        <w:rPr>
          <w:rStyle w:val="Appelnotedebasdep"/>
        </w:rPr>
        <w:footnoteReference w:id="315"/>
      </w:r>
      <w:r w:rsidRPr="003C5072">
        <w:rPr>
          <w:lang w:eastAsia="fr-FR" w:bidi="fr-FR"/>
        </w:rPr>
        <w:t>. Cepe</w:t>
      </w:r>
      <w:r w:rsidRPr="003C5072">
        <w:rPr>
          <w:lang w:eastAsia="fr-FR" w:bidi="fr-FR"/>
        </w:rPr>
        <w:t>n</w:t>
      </w:r>
      <w:r w:rsidRPr="003C5072">
        <w:rPr>
          <w:lang w:eastAsia="fr-FR" w:bidi="fr-FR"/>
        </w:rPr>
        <w:t>dant, la condamnation du criminel est une auto-condamnation car elle provient de l’acquiescement du criminel au jugement de « votre mo</w:t>
      </w:r>
      <w:r w:rsidRPr="003C5072">
        <w:rPr>
          <w:lang w:eastAsia="fr-FR" w:bidi="fr-FR"/>
        </w:rPr>
        <w:t>n</w:t>
      </w:r>
      <w:r w:rsidRPr="003C5072">
        <w:rPr>
          <w:lang w:eastAsia="fr-FR" w:bidi="fr-FR"/>
        </w:rPr>
        <w:t xml:space="preserve">de ». Archibald, dans </w:t>
      </w:r>
      <w:r w:rsidRPr="003C5072">
        <w:rPr>
          <w:rStyle w:val="Corpsdutexte2Italique"/>
        </w:rPr>
        <w:t>Les Nègres,</w:t>
      </w:r>
      <w:r w:rsidRPr="003C5072">
        <w:rPr>
          <w:lang w:eastAsia="fr-FR" w:bidi="fr-FR"/>
        </w:rPr>
        <w:t xml:space="preserve"> parle même de mériter la réprobation de « votre monde », son jugement et la conda</w:t>
      </w:r>
      <w:r w:rsidRPr="003C5072">
        <w:rPr>
          <w:lang w:eastAsia="fr-FR" w:bidi="fr-FR"/>
        </w:rPr>
        <w:t>m</w:t>
      </w:r>
      <w:r>
        <w:rPr>
          <w:lang w:eastAsia="fr-FR" w:bidi="fr-FR"/>
        </w:rPr>
        <w:t>nation qui s’ensuit </w:t>
      </w:r>
      <w:r>
        <w:rPr>
          <w:rStyle w:val="Appelnotedebasdep"/>
        </w:rPr>
        <w:footnoteReference w:id="316"/>
      </w:r>
      <w:r w:rsidRPr="003C5072">
        <w:rPr>
          <w:lang w:eastAsia="fr-FR" w:bidi="fr-FR"/>
        </w:rPr>
        <w:t>. Ceci est nécessaire pour lui permettre de retrouver sa perso</w:t>
      </w:r>
      <w:r w:rsidRPr="003C5072">
        <w:rPr>
          <w:lang w:eastAsia="fr-FR" w:bidi="fr-FR"/>
        </w:rPr>
        <w:t>n</w:t>
      </w:r>
      <w:r w:rsidRPr="003C5072">
        <w:rPr>
          <w:lang w:eastAsia="fr-FR" w:bidi="fr-FR"/>
        </w:rPr>
        <w:t>nalité ; c’est l’accomplissement et le salut par le stigmate. Nous, les crim</w:t>
      </w:r>
      <w:r w:rsidRPr="003C5072">
        <w:rPr>
          <w:lang w:eastAsia="fr-FR" w:bidi="fr-FR"/>
        </w:rPr>
        <w:t>i</w:t>
      </w:r>
      <w:r w:rsidRPr="003C5072">
        <w:rPr>
          <w:lang w:eastAsia="fr-FR" w:bidi="fr-FR"/>
        </w:rPr>
        <w:t>nels, les déclassés, les pervers, les exclus, les noirs, nous nous cons</w:t>
      </w:r>
      <w:r w:rsidRPr="003C5072">
        <w:rPr>
          <w:lang w:eastAsia="fr-FR" w:bidi="fr-FR"/>
        </w:rPr>
        <w:t>i</w:t>
      </w:r>
      <w:r w:rsidRPr="003C5072">
        <w:rPr>
          <w:lang w:eastAsia="fr-FR" w:bidi="fr-FR"/>
        </w:rPr>
        <w:t>dérons dans « notre monde » tels que vous nous avez peints. Et Arch</w:t>
      </w:r>
      <w:r w:rsidRPr="003C5072">
        <w:rPr>
          <w:lang w:eastAsia="fr-FR" w:bidi="fr-FR"/>
        </w:rPr>
        <w:t>i</w:t>
      </w:r>
      <w:r w:rsidRPr="003C5072">
        <w:rPr>
          <w:lang w:eastAsia="fr-FR" w:bidi="fr-FR"/>
        </w:rPr>
        <w:t>bald conclut tristement : « Nous sommes ce qu’on veut que nous soyons, nous le serons donc jusqu’au bout absu</w:t>
      </w:r>
      <w:r w:rsidRPr="003C5072">
        <w:rPr>
          <w:lang w:eastAsia="fr-FR" w:bidi="fr-FR"/>
        </w:rPr>
        <w:t>r</w:t>
      </w:r>
      <w:r w:rsidRPr="003C5072">
        <w:rPr>
          <w:lang w:eastAsia="fr-FR" w:bidi="fr-FR"/>
        </w:rPr>
        <w:t>dement</w:t>
      </w:r>
      <w:r>
        <w:rPr>
          <w:lang w:eastAsia="fr-FR" w:bidi="fr-FR"/>
        </w:rPr>
        <w:t> </w:t>
      </w:r>
      <w:r>
        <w:rPr>
          <w:rStyle w:val="Appelnotedebasdep"/>
        </w:rPr>
        <w:footnoteReference w:id="317"/>
      </w:r>
      <w:r w:rsidRPr="003C5072">
        <w:rPr>
          <w:lang w:eastAsia="fr-FR" w:bidi="fr-FR"/>
        </w:rPr>
        <w:t>. » La force du stigmate est dépeinte par le juge au procès, lorsqu’il pr</w:t>
      </w:r>
      <w:r w:rsidRPr="003C5072">
        <w:rPr>
          <w:lang w:eastAsia="fr-FR" w:bidi="fr-FR"/>
        </w:rPr>
        <w:t>o</w:t>
      </w:r>
      <w:r w:rsidRPr="003C5072">
        <w:rPr>
          <w:lang w:eastAsia="fr-FR" w:bidi="fr-FR"/>
        </w:rPr>
        <w:t>clame qu’à partir d’une certaine date « Dieu étant mort, la couleur</w:t>
      </w:r>
      <w:r>
        <w:rPr>
          <w:lang w:eastAsia="fr-FR" w:bidi="fr-FR"/>
        </w:rPr>
        <w:t xml:space="preserve"> </w:t>
      </w:r>
      <w:r>
        <w:t xml:space="preserve">[305] </w:t>
      </w:r>
      <w:r w:rsidRPr="003C5072">
        <w:rPr>
          <w:lang w:eastAsia="fr-FR" w:bidi="fr-FR"/>
        </w:rPr>
        <w:t>noire cesse d’être un péché :</w:t>
      </w:r>
      <w:r>
        <w:rPr>
          <w:lang w:eastAsia="fr-FR" w:bidi="fr-FR"/>
        </w:rPr>
        <w:t xml:space="preserve"> elle devient un crime. </w:t>
      </w:r>
      <w:r>
        <w:rPr>
          <w:rStyle w:val="Appelnotedebasdep"/>
        </w:rPr>
        <w:footnoteReference w:id="318"/>
      </w:r>
      <w:r w:rsidRPr="003C5072">
        <w:rPr>
          <w:lang w:eastAsia="fr-FR" w:bidi="fr-FR"/>
        </w:rPr>
        <w:t> » Quelqu’un de « notre monde » qui a été entaché et marqué n’a plus rien à faire pour être un criminel, le stigmate seul suffit pour le définir comme tel, tant pour « votre monde » que pour « notre monde ». Une fois stigm</w:t>
      </w:r>
      <w:r w:rsidRPr="003C5072">
        <w:rPr>
          <w:lang w:eastAsia="fr-FR" w:bidi="fr-FR"/>
        </w:rPr>
        <w:t>a</w:t>
      </w:r>
      <w:r w:rsidRPr="003C5072">
        <w:rPr>
          <w:lang w:eastAsia="fr-FR" w:bidi="fr-FR"/>
        </w:rPr>
        <w:t>tisé, le chemin du retour est brumeux, incertain et parfois bloqué. Les noirs, c’est-à-dire les criminels et les décla</w:t>
      </w:r>
      <w:r w:rsidRPr="003C5072">
        <w:rPr>
          <w:lang w:eastAsia="fr-FR" w:bidi="fr-FR"/>
        </w:rPr>
        <w:t>s</w:t>
      </w:r>
      <w:r w:rsidRPr="003C5072">
        <w:rPr>
          <w:lang w:eastAsia="fr-FR" w:bidi="fr-FR"/>
        </w:rPr>
        <w:t>sés, doivent se défigurer ; le changement de couleur par l’essuyage du stigmate, une tâche i</w:t>
      </w:r>
      <w:r w:rsidRPr="003C5072">
        <w:rPr>
          <w:lang w:eastAsia="fr-FR" w:bidi="fr-FR"/>
        </w:rPr>
        <w:t>m</w:t>
      </w:r>
      <w:r w:rsidRPr="003C5072">
        <w:rPr>
          <w:lang w:eastAsia="fr-FR" w:bidi="fr-FR"/>
        </w:rPr>
        <w:t>possible en elle-même, n’est pas suffisant. « Va chez eux », conclut le satanique Arch</w:t>
      </w:r>
      <w:r w:rsidRPr="003C5072">
        <w:rPr>
          <w:lang w:eastAsia="fr-FR" w:bidi="fr-FR"/>
        </w:rPr>
        <w:t>i</w:t>
      </w:r>
      <w:r w:rsidRPr="003C5072">
        <w:rPr>
          <w:lang w:eastAsia="fr-FR" w:bidi="fr-FR"/>
        </w:rPr>
        <w:t>bald, en montrant les spectateurs dans la salle « ... s’ils t’acceptent. Et si tu réussis à être ai</w:t>
      </w:r>
      <w:r>
        <w:rPr>
          <w:lang w:eastAsia="fr-FR" w:bidi="fr-FR"/>
        </w:rPr>
        <w:t>mé d’eux, reviens me prév</w:t>
      </w:r>
      <w:r>
        <w:rPr>
          <w:lang w:eastAsia="fr-FR" w:bidi="fr-FR"/>
        </w:rPr>
        <w:t>e</w:t>
      </w:r>
      <w:r>
        <w:rPr>
          <w:lang w:eastAsia="fr-FR" w:bidi="fr-FR"/>
        </w:rPr>
        <w:t>nir </w:t>
      </w:r>
      <w:r>
        <w:rPr>
          <w:rStyle w:val="Appelnotedebasdep"/>
        </w:rPr>
        <w:footnoteReference w:id="319"/>
      </w:r>
      <w:r w:rsidRPr="003C5072">
        <w:rPr>
          <w:lang w:eastAsia="fr-FR" w:bidi="fr-FR"/>
        </w:rPr>
        <w:t>. » Donc debout, vous tous, ex-condamnés du monde, et r</w:t>
      </w:r>
      <w:r w:rsidRPr="003C5072">
        <w:rPr>
          <w:lang w:eastAsia="fr-FR" w:bidi="fr-FR"/>
        </w:rPr>
        <w:t>a</w:t>
      </w:r>
      <w:r w:rsidRPr="003C5072">
        <w:rPr>
          <w:lang w:eastAsia="fr-FR" w:bidi="fr-FR"/>
        </w:rPr>
        <w:t>contez l’accueil et l’amour que vous a r</w:t>
      </w:r>
      <w:r w:rsidRPr="003C5072">
        <w:rPr>
          <w:lang w:eastAsia="fr-FR" w:bidi="fr-FR"/>
        </w:rPr>
        <w:t>é</w:t>
      </w:r>
      <w:r w:rsidRPr="003C5072">
        <w:rPr>
          <w:lang w:eastAsia="fr-FR" w:bidi="fr-FR"/>
        </w:rPr>
        <w:t>servés « votre monde » après votre sortie de prison. Ou encore, quelle fut la réussite du petit bâtard G</w:t>
      </w:r>
      <w:r w:rsidRPr="003C5072">
        <w:rPr>
          <w:lang w:eastAsia="fr-FR" w:bidi="fr-FR"/>
        </w:rPr>
        <w:t>e</w:t>
      </w:r>
      <w:r w:rsidRPr="003C5072">
        <w:rPr>
          <w:lang w:eastAsia="fr-FR" w:bidi="fr-FR"/>
        </w:rPr>
        <w:t>net, lorsqu’il voulut regagner l’affection d’une famille paysanne dans le Morvan, après avoir été proclamé voleur.</w:t>
      </w:r>
    </w:p>
    <w:p w:rsidR="006B1899" w:rsidRDefault="006B1899" w:rsidP="006B1899">
      <w:pPr>
        <w:spacing w:before="120" w:after="120"/>
        <w:jc w:val="both"/>
        <w:rPr>
          <w:lang w:eastAsia="fr-FR" w:bidi="fr-FR"/>
        </w:rPr>
      </w:pPr>
    </w:p>
    <w:p w:rsidR="006B1899" w:rsidRPr="001A1EB5" w:rsidRDefault="006B1899" w:rsidP="006B1899">
      <w:pPr>
        <w:spacing w:before="120" w:after="120"/>
        <w:ind w:left="360" w:firstLine="0"/>
        <w:jc w:val="both"/>
      </w:pPr>
      <w:r w:rsidRPr="003C5072">
        <w:rPr>
          <w:lang w:eastAsia="fr-FR" w:bidi="fr-FR"/>
        </w:rPr>
        <w:t>« </w:t>
      </w:r>
      <w:r>
        <w:rPr>
          <w:lang w:eastAsia="fr-FR" w:bidi="fr-FR"/>
        </w:rPr>
        <w:t>É</w:t>
      </w:r>
      <w:r w:rsidRPr="003C5072">
        <w:rPr>
          <w:lang w:eastAsia="fr-FR" w:bidi="fr-FR"/>
        </w:rPr>
        <w:t>tude d’un cas de stigmate : Jean G</w:t>
      </w:r>
      <w:r w:rsidRPr="003C5072">
        <w:rPr>
          <w:lang w:eastAsia="fr-FR" w:bidi="fr-FR"/>
        </w:rPr>
        <w:t>e</w:t>
      </w:r>
      <w:r w:rsidRPr="003C5072">
        <w:rPr>
          <w:lang w:eastAsia="fr-FR" w:bidi="fr-FR"/>
        </w:rPr>
        <w:t xml:space="preserve">net », in : </w:t>
      </w:r>
      <w:r w:rsidRPr="001A1EB5">
        <w:rPr>
          <w:i/>
          <w:iCs/>
        </w:rPr>
        <w:t xml:space="preserve">Revue </w:t>
      </w:r>
      <w:r w:rsidRPr="001A1EB5">
        <w:rPr>
          <w:lang w:eastAsia="fr-FR" w:bidi="fr-FR"/>
        </w:rPr>
        <w:t xml:space="preserve">de </w:t>
      </w:r>
      <w:r w:rsidRPr="001A1EB5">
        <w:rPr>
          <w:i/>
          <w:lang w:eastAsia="fr-FR" w:bidi="fr-FR"/>
        </w:rPr>
        <w:t>l'Institut de Sociologie</w:t>
      </w:r>
      <w:r w:rsidRPr="003C5072">
        <w:rPr>
          <w:lang w:eastAsia="fr-FR" w:bidi="fr-FR"/>
        </w:rPr>
        <w:t>,</w:t>
      </w:r>
      <w:r w:rsidRPr="001A1EB5">
        <w:t xml:space="preserve"> N° 3, 1968, pp. 367-405.</w:t>
      </w:r>
    </w:p>
    <w:p w:rsidR="006B1899" w:rsidRPr="003C5072" w:rsidRDefault="006B1899" w:rsidP="006B1899">
      <w:pPr>
        <w:spacing w:before="120" w:after="120"/>
        <w:jc w:val="both"/>
      </w:pPr>
    </w:p>
    <w:p w:rsidR="006B1899" w:rsidRDefault="006B1899" w:rsidP="006B1899">
      <w:pPr>
        <w:spacing w:before="120" w:after="120"/>
        <w:ind w:firstLine="0"/>
        <w:jc w:val="both"/>
      </w:pPr>
      <w:r w:rsidRPr="003C5072">
        <w:br w:type="page"/>
      </w:r>
      <w:r w:rsidR="006927A6" w:rsidRPr="003C5072">
        <w:rPr>
          <w:noProof/>
          <w:lang w:bidi="fr-FR"/>
        </w:rPr>
        <mc:AlternateContent>
          <mc:Choice Requires="wps">
            <w:drawing>
              <wp:anchor distT="0" distB="0" distL="63500" distR="63500" simplePos="0" relativeHeight="251662336" behindDoc="1" locked="0" layoutInCell="1" allowOverlap="1">
                <wp:simplePos x="0" y="0"/>
                <wp:positionH relativeFrom="margin">
                  <wp:posOffset>6724015</wp:posOffset>
                </wp:positionH>
                <wp:positionV relativeFrom="margin">
                  <wp:posOffset>0</wp:posOffset>
                </wp:positionV>
                <wp:extent cx="311150" cy="214630"/>
                <wp:effectExtent l="0" t="0" r="0" b="0"/>
                <wp:wrapTopAndBottom/>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11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99" w:rsidRDefault="006B1899" w:rsidP="006B1899">
                            <w:pPr>
                              <w:pStyle w:val="Corpsdutexte11"/>
                              <w:shd w:val="clear" w:color="auto" w:fill="auto"/>
                              <w:spacing w:line="280" w:lineRule="exact"/>
                            </w:pPr>
                            <w:r>
                              <w:rPr>
                                <w:color w:val="000000"/>
                                <w:lang w:val="fr-FR" w:bidi="fr-FR"/>
                              </w:rPr>
                              <w:t>3o=t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529.45pt;margin-top:0;width:24.5pt;height:16.9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" filled="f" stroked="f">
                <v:path arrowok="t"/>
                <v:textbox style="mso-fit-shape-to-text:t" inset="0,0,0,0">
                  <w:txbxContent>
                    <w:p w:rsidR="006B1899" w:rsidRDefault="006B1899" w:rsidP="006B1899">
                      <w:pPr>
                        <w:pStyle w:val="Corpsdutexte11"/>
                        <w:shd w:val="clear" w:color="auto" w:fill="auto"/>
                        <w:spacing w:line="280" w:lineRule="exact"/>
                      </w:pPr>
                      <w:r>
                        <w:rPr>
                          <w:color w:val="000000"/>
                          <w:lang w:val="fr-FR" w:bidi="fr-FR"/>
                        </w:rPr>
                        <w:t>3o=t</w:t>
                      </w:r>
                    </w:p>
                  </w:txbxContent>
                </v:textbox>
                <w10:wrap type="topAndBottom" anchorx="margin" anchory="margin"/>
              </v:shape>
            </w:pict>
          </mc:Fallback>
        </mc:AlternateContent>
      </w:r>
      <w:r>
        <w:t>[306]</w:t>
      </w:r>
    </w:p>
    <w:p w:rsidR="006B1899" w:rsidRDefault="006B1899" w:rsidP="006B1899">
      <w:pPr>
        <w:spacing w:before="120" w:after="120"/>
        <w:jc w:val="both"/>
      </w:pPr>
    </w:p>
    <w:p w:rsidR="006B1899" w:rsidRDefault="006B1899" w:rsidP="006B1899">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tc>
          <w:tcPr>
            <w:tcW w:w="8060" w:type="dxa"/>
            <w:shd w:val="clear" w:color="auto" w:fill="F2EED5"/>
          </w:tcPr>
          <w:p w:rsidR="006B1899" w:rsidRDefault="006B1899" w:rsidP="006B1899">
            <w:pPr>
              <w:spacing w:before="120" w:after="120"/>
              <w:ind w:firstLine="0"/>
              <w:jc w:val="both"/>
            </w:pPr>
          </w:p>
          <w:p w:rsidR="006B1899" w:rsidRPr="009D1DDC" w:rsidRDefault="006B1899" w:rsidP="006B1899">
            <w:pPr>
              <w:spacing w:before="120" w:after="120"/>
              <w:ind w:left="540" w:right="464" w:firstLine="0"/>
              <w:jc w:val="both"/>
            </w:pPr>
            <w:r w:rsidRPr="009D1DDC">
              <w:rPr>
                <w:lang w:eastAsia="fr-FR" w:bidi="fr-FR"/>
              </w:rPr>
              <w:t>Avoir la maîtrise des connaissances et des techniques requ</w:t>
            </w:r>
            <w:r w:rsidRPr="009D1DDC">
              <w:rPr>
                <w:lang w:eastAsia="fr-FR" w:bidi="fr-FR"/>
              </w:rPr>
              <w:t>i</w:t>
            </w:r>
            <w:r w:rsidRPr="009D1DDC">
              <w:rPr>
                <w:lang w:eastAsia="fr-FR" w:bidi="fr-FR"/>
              </w:rPr>
              <w:t>ses, s</w:t>
            </w:r>
            <w:r w:rsidRPr="009D1DDC">
              <w:rPr>
                <w:lang w:eastAsia="fr-FR" w:bidi="fr-FR"/>
              </w:rPr>
              <w:t>a</w:t>
            </w:r>
            <w:r w:rsidRPr="009D1DDC">
              <w:rPr>
                <w:lang w:eastAsia="fr-FR" w:bidi="fr-FR"/>
              </w:rPr>
              <w:t>voir se conformer aux valeurs du milieu, être apprécié de ses coll</w:t>
            </w:r>
            <w:r w:rsidRPr="009D1DDC">
              <w:rPr>
                <w:lang w:eastAsia="fr-FR" w:bidi="fr-FR"/>
              </w:rPr>
              <w:t>è</w:t>
            </w:r>
            <w:r w:rsidRPr="009D1DDC">
              <w:rPr>
                <w:lang w:eastAsia="fr-FR" w:bidi="fr-FR"/>
              </w:rPr>
              <w:t>gues, disposer d’appuis bien placés, telles sont quelques conditions néce</w:t>
            </w:r>
            <w:r w:rsidRPr="009D1DDC">
              <w:rPr>
                <w:lang w:eastAsia="fr-FR" w:bidi="fr-FR"/>
              </w:rPr>
              <w:t>s</w:t>
            </w:r>
            <w:r w:rsidRPr="009D1DDC">
              <w:rPr>
                <w:lang w:eastAsia="fr-FR" w:bidi="fr-FR"/>
              </w:rPr>
              <w:t>saires pour réussir dans le vol, comme dans toute autre profe</w:t>
            </w:r>
            <w:r w:rsidRPr="009D1DDC">
              <w:rPr>
                <w:lang w:eastAsia="fr-FR" w:bidi="fr-FR"/>
              </w:rPr>
              <w:t>s</w:t>
            </w:r>
            <w:r w:rsidRPr="009D1DDC">
              <w:rPr>
                <w:lang w:eastAsia="fr-FR" w:bidi="fr-FR"/>
              </w:rPr>
              <w:t>sion.</w:t>
            </w:r>
          </w:p>
          <w:p w:rsidR="006B1899" w:rsidRDefault="006B1899" w:rsidP="006B1899">
            <w:pPr>
              <w:spacing w:before="120" w:after="120"/>
              <w:ind w:firstLine="0"/>
              <w:jc w:val="both"/>
            </w:pPr>
          </w:p>
        </w:tc>
      </w:tr>
    </w:tbl>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ind w:firstLine="0"/>
        <w:jc w:val="both"/>
      </w:pPr>
      <w:r>
        <w:t>[307]</w:t>
      </w:r>
    </w:p>
    <w:p w:rsidR="006B1899" w:rsidRDefault="006B1899" w:rsidP="006B1899">
      <w:pPr>
        <w:spacing w:before="120" w:after="120"/>
        <w:ind w:firstLine="0"/>
        <w:jc w:val="both"/>
      </w:pPr>
      <w:r w:rsidRPr="003C5072">
        <w:br w:type="page"/>
      </w:r>
      <w:r>
        <w:t>[308]</w:t>
      </w: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19" w:name="deviance_criminalite_texte_15"/>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Le voleur professionnel</w:t>
      </w:r>
      <w:r w:rsidRPr="00FD05F3">
        <w:t>.”</w:t>
      </w:r>
    </w:p>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Edwin E. SUTHERLAND</w:t>
      </w:r>
    </w:p>
    <w:bookmarkEnd w:id="19"/>
    <w:p w:rsidR="006B1899" w:rsidRDefault="006B1899" w:rsidP="006B1899">
      <w:pPr>
        <w:jc w:val="both"/>
      </w:pPr>
    </w:p>
    <w:p w:rsidR="006B1899" w:rsidRDefault="006B1899" w:rsidP="006B1899">
      <w:pPr>
        <w:jc w:val="both"/>
      </w:pPr>
    </w:p>
    <w:p w:rsidR="006B1899" w:rsidRPr="00EF571F" w:rsidRDefault="006B1899" w:rsidP="006B1899">
      <w:pPr>
        <w:pStyle w:val="planche"/>
      </w:pPr>
      <w:r w:rsidRPr="00EF571F">
        <w:rPr>
          <w:lang w:eastAsia="fr-FR" w:bidi="fr-FR"/>
        </w:rPr>
        <w:t>Complexité des techniques</w:t>
      </w:r>
    </w:p>
    <w:p w:rsidR="006B1899" w:rsidRDefault="006B1899" w:rsidP="006B1899">
      <w:pPr>
        <w:spacing w:before="120" w:after="120"/>
        <w:jc w:val="both"/>
        <w:rPr>
          <w:lang w:eastAsia="fr-FR" w:bidi="fr-FR"/>
        </w:rPr>
      </w:pPr>
    </w:p>
    <w:p w:rsidR="006B1899" w:rsidRDefault="006B1899" w:rsidP="006B1899">
      <w:pPr>
        <w:spacing w:before="120" w:after="120"/>
        <w:jc w:val="both"/>
        <w:rPr>
          <w:lang w:eastAsia="fr-FR" w:bidi="fr-FR"/>
        </w:rPr>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Default="006B1899" w:rsidP="006B1899">
      <w:pPr>
        <w:spacing w:before="120" w:after="120"/>
        <w:jc w:val="both"/>
        <w:rPr>
          <w:lang w:eastAsia="fr-FR" w:bidi="fr-FR"/>
        </w:rPr>
      </w:pPr>
      <w:r w:rsidRPr="003C5072">
        <w:rPr>
          <w:lang w:eastAsia="fr-FR" w:bidi="fr-FR"/>
        </w:rPr>
        <w:t>Le voleur professionnel est doué d’une grande habileté, tout co</w:t>
      </w:r>
      <w:r w:rsidRPr="003C5072">
        <w:rPr>
          <w:lang w:eastAsia="fr-FR" w:bidi="fr-FR"/>
        </w:rPr>
        <w:t>m</w:t>
      </w:r>
      <w:r w:rsidRPr="003C5072">
        <w:rPr>
          <w:lang w:eastAsia="fr-FR" w:bidi="fr-FR"/>
        </w:rPr>
        <w:t>me le docteur, l’avocat ou le maçon. Toutes les ressources de son i</w:t>
      </w:r>
      <w:r w:rsidRPr="003C5072">
        <w:rPr>
          <w:lang w:eastAsia="fr-FR" w:bidi="fr-FR"/>
        </w:rPr>
        <w:t>n</w:t>
      </w:r>
      <w:r w:rsidRPr="003C5072">
        <w:rPr>
          <w:lang w:eastAsia="fr-FR" w:bidi="fr-FR"/>
        </w:rPr>
        <w:t>géniosité sont orientées vers la prépar</w:t>
      </w:r>
      <w:r w:rsidRPr="003C5072">
        <w:rPr>
          <w:lang w:eastAsia="fr-FR" w:bidi="fr-FR"/>
        </w:rPr>
        <w:t>a</w:t>
      </w:r>
      <w:r w:rsidRPr="003C5072">
        <w:rPr>
          <w:lang w:eastAsia="fr-FR" w:bidi="fr-FR"/>
        </w:rPr>
        <w:t>tion et l’exécution du crime, le recel des ma</w:t>
      </w:r>
      <w:r w:rsidRPr="003C5072">
        <w:rPr>
          <w:lang w:eastAsia="fr-FR" w:bidi="fr-FR"/>
        </w:rPr>
        <w:t>r</w:t>
      </w:r>
      <w:r w:rsidRPr="003C5072">
        <w:rPr>
          <w:lang w:eastAsia="fr-FR" w:bidi="fr-FR"/>
        </w:rPr>
        <w:t>chandises volées, le règlement du procès en cas d’arrestation et le contrôle de toutes les opérations au cours de l’action. La dextérité manuelle et la force physique sont des fa</w:t>
      </w:r>
      <w:r w:rsidRPr="003C5072">
        <w:rPr>
          <w:lang w:eastAsia="fr-FR" w:bidi="fr-FR"/>
        </w:rPr>
        <w:t>c</w:t>
      </w:r>
      <w:r w:rsidRPr="003C5072">
        <w:rPr>
          <w:lang w:eastAsia="fr-FR" w:bidi="fr-FR"/>
        </w:rPr>
        <w:t>teurs secondaires ; les éléments principaux sont l’intelligence, l’esprit d’entreprise et des dons de beau parleur. Les voleurs qui ne po</w:t>
      </w:r>
      <w:r w:rsidRPr="003C5072">
        <w:rPr>
          <w:lang w:eastAsia="fr-FR" w:bidi="fr-FR"/>
        </w:rPr>
        <w:t>s</w:t>
      </w:r>
      <w:r w:rsidRPr="003C5072">
        <w:rPr>
          <w:lang w:eastAsia="fr-FR" w:bidi="fr-FR"/>
        </w:rPr>
        <w:t>sèdent pas ces qualités essentielles sont cons</w:t>
      </w:r>
      <w:r w:rsidRPr="003C5072">
        <w:rPr>
          <w:lang w:eastAsia="fr-FR" w:bidi="fr-FR"/>
        </w:rPr>
        <w:t>i</w:t>
      </w:r>
      <w:r w:rsidRPr="003C5072">
        <w:rPr>
          <w:lang w:eastAsia="fr-FR" w:bidi="fr-FR"/>
        </w:rPr>
        <w:t>dérés comme des amateurs, même s’ils volent d’une façon habituelle</w:t>
      </w:r>
      <w:r>
        <w:rPr>
          <w:lang w:eastAsia="fr-FR" w:bidi="fr-FR"/>
        </w:rPr>
        <w:t> </w:t>
      </w:r>
      <w:r>
        <w:rPr>
          <w:rStyle w:val="Appelnotedebasdep"/>
        </w:rPr>
        <w:footnoteReference w:id="320"/>
      </w:r>
      <w:r w:rsidRPr="003C5072">
        <w:rPr>
          <w:lang w:eastAsia="fr-FR" w:bidi="fr-FR"/>
        </w:rPr>
        <w:t>. De même les cambri</w:t>
      </w:r>
      <w:r w:rsidRPr="003C5072">
        <w:rPr>
          <w:lang w:eastAsia="fr-FR" w:bidi="fr-FR"/>
        </w:rPr>
        <w:t>o</w:t>
      </w:r>
      <w:r w:rsidRPr="003C5072">
        <w:rPr>
          <w:lang w:eastAsia="fr-FR" w:bidi="fr-FR"/>
        </w:rPr>
        <w:t>leurs par effraction ou non, spécialisés dans les grands rackets ne sont pas considérés comme des professionnels lorsque leur travail est basé sur la dextérité manuelle ou la force exclusivement.</w:t>
      </w:r>
    </w:p>
    <w:p w:rsidR="006B1899" w:rsidRPr="003C5072" w:rsidRDefault="006B1899" w:rsidP="006B1899">
      <w:pPr>
        <w:spacing w:before="120" w:after="120"/>
        <w:jc w:val="both"/>
      </w:pPr>
      <w:r>
        <w:t>[309]</w:t>
      </w:r>
    </w:p>
    <w:p w:rsidR="006B1899" w:rsidRPr="003C5072" w:rsidRDefault="006B1899" w:rsidP="006B1899">
      <w:pPr>
        <w:spacing w:before="120" w:after="120"/>
        <w:jc w:val="both"/>
      </w:pPr>
      <w:r w:rsidRPr="003C5072">
        <w:rPr>
          <w:lang w:eastAsia="fr-FR" w:bidi="fr-FR"/>
        </w:rPr>
        <w:t>Du point de vue technique, la distinction entre voleurs professio</w:t>
      </w:r>
      <w:r w:rsidRPr="003C5072">
        <w:rPr>
          <w:lang w:eastAsia="fr-FR" w:bidi="fr-FR"/>
        </w:rPr>
        <w:t>n</w:t>
      </w:r>
      <w:r w:rsidRPr="003C5072">
        <w:rPr>
          <w:lang w:eastAsia="fr-FR" w:bidi="fr-FR"/>
        </w:rPr>
        <w:t>nels et non profe</w:t>
      </w:r>
      <w:r w:rsidRPr="003C5072">
        <w:rPr>
          <w:lang w:eastAsia="fr-FR" w:bidi="fr-FR"/>
        </w:rPr>
        <w:t>s</w:t>
      </w:r>
      <w:r w:rsidRPr="003C5072">
        <w:rPr>
          <w:lang w:eastAsia="fr-FR" w:bidi="fr-FR"/>
        </w:rPr>
        <w:t>sionnels est relativement mince. En fait, la technique du métier ne s’acquiert qu’en travaillant avec des voleurs professio</w:t>
      </w:r>
      <w:r w:rsidRPr="003C5072">
        <w:rPr>
          <w:lang w:eastAsia="fr-FR" w:bidi="fr-FR"/>
        </w:rPr>
        <w:t>n</w:t>
      </w:r>
      <w:r w:rsidRPr="003C5072">
        <w:rPr>
          <w:lang w:eastAsia="fr-FR" w:bidi="fr-FR"/>
        </w:rPr>
        <w:t>nels ; il n’y a pas à proprement parler de centre de formation pour e</w:t>
      </w:r>
      <w:r w:rsidRPr="003C5072">
        <w:rPr>
          <w:lang w:eastAsia="fr-FR" w:bidi="fr-FR"/>
        </w:rPr>
        <w:t>n</w:t>
      </w:r>
      <w:r w:rsidRPr="003C5072">
        <w:rPr>
          <w:lang w:eastAsia="fr-FR" w:bidi="fr-FR"/>
        </w:rPr>
        <w:t>traîne</w:t>
      </w:r>
      <w:r>
        <w:rPr>
          <w:lang w:eastAsia="fr-FR" w:bidi="fr-FR"/>
        </w:rPr>
        <w:t>r les jeunes recrues </w:t>
      </w:r>
      <w:r>
        <w:rPr>
          <w:rStyle w:val="Appelnotedebasdep"/>
        </w:rPr>
        <w:footnoteReference w:id="321"/>
      </w:r>
      <w:r w:rsidRPr="003C5072">
        <w:rPr>
          <w:lang w:eastAsia="fr-FR" w:bidi="fr-FR"/>
        </w:rPr>
        <w:t>, mais une coopération constante dans le travail où tous les problèmes relatifs à la vie du voleur sont abordés successivement. Certains individus qui travaillent en solitaires perfe</w:t>
      </w:r>
      <w:r w:rsidRPr="003C5072">
        <w:rPr>
          <w:lang w:eastAsia="fr-FR" w:bidi="fr-FR"/>
        </w:rPr>
        <w:t>c</w:t>
      </w:r>
      <w:r w:rsidRPr="003C5072">
        <w:rPr>
          <w:lang w:eastAsia="fr-FR" w:bidi="fr-FR"/>
        </w:rPr>
        <w:t>tionnent leur technique en exécutant toujours le même genre de ca</w:t>
      </w:r>
      <w:r w:rsidRPr="003C5072">
        <w:rPr>
          <w:lang w:eastAsia="fr-FR" w:bidi="fr-FR"/>
        </w:rPr>
        <w:t>m</w:t>
      </w:r>
      <w:r w:rsidRPr="003C5072">
        <w:rPr>
          <w:lang w:eastAsia="fr-FR" w:bidi="fr-FR"/>
        </w:rPr>
        <w:t>briole — par exemple les falsifications de documents — mais ces gens sont surpris par un coup dur parce qu’ils n’ont aucun plan prép</w:t>
      </w:r>
      <w:r w:rsidRPr="003C5072">
        <w:rPr>
          <w:lang w:eastAsia="fr-FR" w:bidi="fr-FR"/>
        </w:rPr>
        <w:t>a</w:t>
      </w:r>
      <w:r w:rsidRPr="003C5072">
        <w:rPr>
          <w:lang w:eastAsia="fr-FR" w:bidi="fr-FR"/>
        </w:rPr>
        <w:t>ré d’avance, aucune ressource ni aucune relation pour les tirer d’un mauvais pas.</w:t>
      </w:r>
      <w:r w:rsidRPr="00B443B1">
        <w:rPr>
          <w:lang w:eastAsia="fr-FR" w:bidi="fr-FR"/>
        </w:rPr>
        <w:t xml:space="preserve"> </w:t>
      </w:r>
    </w:p>
    <w:p w:rsidR="006B1899" w:rsidRPr="003C5072" w:rsidRDefault="006B1899" w:rsidP="006B1899">
      <w:pPr>
        <w:spacing w:before="120" w:after="120"/>
        <w:jc w:val="both"/>
      </w:pPr>
      <w:r w:rsidRPr="003C5072">
        <w:rPr>
          <w:lang w:eastAsia="fr-FR" w:bidi="fr-FR"/>
        </w:rPr>
        <w:t>Du fait qu’il y a des techniques particulières pour certains cambri</w:t>
      </w:r>
      <w:r w:rsidRPr="003C5072">
        <w:rPr>
          <w:lang w:eastAsia="fr-FR" w:bidi="fr-FR"/>
        </w:rPr>
        <w:t>o</w:t>
      </w:r>
      <w:r w:rsidRPr="003C5072">
        <w:rPr>
          <w:lang w:eastAsia="fr-FR" w:bidi="fr-FR"/>
        </w:rPr>
        <w:t>lages, les voleurs se spécialisent dans un nombre relativement re</w:t>
      </w:r>
      <w:r w:rsidRPr="003C5072">
        <w:rPr>
          <w:lang w:eastAsia="fr-FR" w:bidi="fr-FR"/>
        </w:rPr>
        <w:t>s</w:t>
      </w:r>
      <w:r w:rsidRPr="003C5072">
        <w:rPr>
          <w:lang w:eastAsia="fr-FR" w:bidi="fr-FR"/>
        </w:rPr>
        <w:t>treint de rackets du même genre. Cependant les contacts de la pègre avec les criminels de toute catégorie favorisent le passage d’une spécialité à l’autre. Quelquefois les voleurs se prennent au jeu du nouveau racket et aba</w:t>
      </w:r>
      <w:r w:rsidRPr="003C5072">
        <w:rPr>
          <w:lang w:eastAsia="fr-FR" w:bidi="fr-FR"/>
        </w:rPr>
        <w:t>n</w:t>
      </w:r>
      <w:r w:rsidRPr="003C5072">
        <w:rPr>
          <w:lang w:eastAsia="fr-FR" w:bidi="fr-FR"/>
        </w:rPr>
        <w:t>donnent l’ancien. Le plus souvent ils n'aiment pas changer. Hapgood raconte que son voleur qui était primitivement pickpocket participa ensuite à des cambriolages, mais n’aima j</w:t>
      </w:r>
      <w:r w:rsidRPr="003C5072">
        <w:rPr>
          <w:lang w:eastAsia="fr-FR" w:bidi="fr-FR"/>
        </w:rPr>
        <w:t>a</w:t>
      </w:r>
      <w:r w:rsidRPr="003C5072">
        <w:rPr>
          <w:lang w:eastAsia="fr-FR" w:bidi="fr-FR"/>
        </w:rPr>
        <w:t>mais ce genre de crime, il resta toujours au fond du cœur pickpocket. C’est lui qui écr</w:t>
      </w:r>
      <w:r w:rsidRPr="003C5072">
        <w:rPr>
          <w:lang w:eastAsia="fr-FR" w:bidi="fr-FR"/>
        </w:rPr>
        <w:t>i</w:t>
      </w:r>
      <w:r w:rsidRPr="003C5072">
        <w:rPr>
          <w:lang w:eastAsia="fr-FR" w:bidi="fr-FR"/>
        </w:rPr>
        <w:t>vait : « Le cambriolage est un jeu trop dang</w:t>
      </w:r>
      <w:r w:rsidRPr="003C5072">
        <w:rPr>
          <w:lang w:eastAsia="fr-FR" w:bidi="fr-FR"/>
        </w:rPr>
        <w:t>e</w:t>
      </w:r>
      <w:r w:rsidRPr="003C5072">
        <w:rPr>
          <w:lang w:eastAsia="fr-FR" w:bidi="fr-FR"/>
        </w:rPr>
        <w:t>reux, les arrestations sont trop certaines, on dépend trop des nerfs des complices, les pe</w:t>
      </w:r>
      <w:r w:rsidRPr="003C5072">
        <w:rPr>
          <w:lang w:eastAsia="fr-FR" w:bidi="fr-FR"/>
        </w:rPr>
        <w:t>i</w:t>
      </w:r>
      <w:r w:rsidRPr="003C5072">
        <w:rPr>
          <w:lang w:eastAsia="fr-FR" w:bidi="fr-FR"/>
        </w:rPr>
        <w:t>nes sont trop longues, et il est très difficile d’arranger les choses. »</w:t>
      </w:r>
      <w:r>
        <w:rPr>
          <w:lang w:eastAsia="fr-FR" w:bidi="fr-FR"/>
        </w:rPr>
        <w:t> </w:t>
      </w:r>
      <w:r>
        <w:rPr>
          <w:rStyle w:val="Appelnotedebasdep"/>
        </w:rPr>
        <w:footnoteReference w:id="322"/>
      </w:r>
    </w:p>
    <w:p w:rsidR="006B1899" w:rsidRPr="003C5072" w:rsidRDefault="006B1899" w:rsidP="006B1899">
      <w:pPr>
        <w:spacing w:before="120" w:after="120"/>
        <w:jc w:val="both"/>
      </w:pPr>
      <w:r w:rsidRPr="003C5072">
        <w:rPr>
          <w:lang w:eastAsia="fr-FR" w:bidi="fr-FR"/>
        </w:rPr>
        <w:t>Il est assez difficile de dire si l’on va vers la spécialisation ou non. Cooper affirme que non et que de moins en moins on se spécialise du fait de la guerre, de la prohibition et de la récession. « Des escrocs, affirme-t-il, qui, il y a 20 ans, auraient eu honte de s’engager dans un travail en dehors de leur spécialité, n'hésitent plus maintenant à se la</w:t>
      </w:r>
      <w:r w:rsidRPr="003C5072">
        <w:rPr>
          <w:lang w:eastAsia="fr-FR" w:bidi="fr-FR"/>
        </w:rPr>
        <w:t>n</w:t>
      </w:r>
      <w:r w:rsidRPr="003C5072">
        <w:rPr>
          <w:lang w:eastAsia="fr-FR" w:bidi="fr-FR"/>
        </w:rPr>
        <w:t>cer dans</w:t>
      </w:r>
      <w:r>
        <w:rPr>
          <w:lang w:eastAsia="fr-FR" w:bidi="fr-FR"/>
        </w:rPr>
        <w:t xml:space="preserve"> </w:t>
      </w:r>
      <w:r>
        <w:t xml:space="preserve">[310] </w:t>
      </w:r>
      <w:r w:rsidRPr="003C5072">
        <w:rPr>
          <w:lang w:eastAsia="fr-FR" w:bidi="fr-FR"/>
        </w:rPr>
        <w:t>le banditisme, le kidnapping et autres crimes. » Il r</w:t>
      </w:r>
      <w:r w:rsidRPr="003C5072">
        <w:rPr>
          <w:lang w:eastAsia="fr-FR" w:bidi="fr-FR"/>
        </w:rPr>
        <w:t>a</w:t>
      </w:r>
      <w:r w:rsidRPr="003C5072">
        <w:rPr>
          <w:lang w:eastAsia="fr-FR" w:bidi="fr-FR"/>
        </w:rPr>
        <w:t>conte qu’au cours d’une conférence tenue par des escrocs à Chicago ils essay</w:t>
      </w:r>
      <w:r w:rsidRPr="003C5072">
        <w:rPr>
          <w:lang w:eastAsia="fr-FR" w:bidi="fr-FR"/>
        </w:rPr>
        <w:t>è</w:t>
      </w:r>
      <w:r w:rsidRPr="003C5072">
        <w:rPr>
          <w:lang w:eastAsia="fr-FR" w:bidi="fr-FR"/>
        </w:rPr>
        <w:t>rent de formuler un code interdisant de changer de racket. Dans son histoire des criminels de profession, Byrnes, en 1886, ind</w:t>
      </w:r>
      <w:r w:rsidRPr="003C5072">
        <w:rPr>
          <w:lang w:eastAsia="fr-FR" w:bidi="fr-FR"/>
        </w:rPr>
        <w:t>i</w:t>
      </w:r>
      <w:r w:rsidRPr="003C5072">
        <w:rPr>
          <w:lang w:eastAsia="fr-FR" w:bidi="fr-FR"/>
        </w:rPr>
        <w:t>quait déjà que de nombreux voleurs participaient à des opérations criminelles, pour un temps vari</w:t>
      </w:r>
      <w:r w:rsidRPr="003C5072">
        <w:rPr>
          <w:lang w:eastAsia="fr-FR" w:bidi="fr-FR"/>
        </w:rPr>
        <w:t>a</w:t>
      </w:r>
      <w:r w:rsidRPr="003C5072">
        <w:rPr>
          <w:lang w:eastAsia="fr-FR" w:bidi="fr-FR"/>
        </w:rPr>
        <w:t>ble, en dehors de leur spécialité</w:t>
      </w:r>
      <w:r>
        <w:rPr>
          <w:lang w:eastAsia="fr-FR" w:bidi="fr-FR"/>
        </w:rPr>
        <w:t>. </w:t>
      </w:r>
      <w:r>
        <w:rPr>
          <w:rStyle w:val="Appelnotedebasdep"/>
        </w:rPr>
        <w:footnoteReference w:id="323"/>
      </w:r>
    </w:p>
    <w:p w:rsidR="006B1899" w:rsidRDefault="006B1899" w:rsidP="006B1899">
      <w:pPr>
        <w:spacing w:before="120" w:after="120"/>
        <w:jc w:val="both"/>
        <w:rPr>
          <w:lang w:eastAsia="fr-FR" w:bidi="fr-FR"/>
        </w:rPr>
      </w:pPr>
    </w:p>
    <w:p w:rsidR="006B1899" w:rsidRPr="00B443B1" w:rsidRDefault="006B1899" w:rsidP="006B1899">
      <w:pPr>
        <w:pStyle w:val="planche"/>
      </w:pPr>
      <w:r w:rsidRPr="00B443B1">
        <w:rPr>
          <w:lang w:eastAsia="fr-FR" w:bidi="fr-FR"/>
        </w:rPr>
        <w:t>La corporation des voleurs</w:t>
      </w:r>
    </w:p>
    <w:p w:rsidR="006B1899" w:rsidRDefault="006B1899" w:rsidP="006B1899">
      <w:pPr>
        <w:spacing w:before="120" w:after="120"/>
        <w:jc w:val="both"/>
        <w:rPr>
          <w:lang w:eastAsia="fr-FR" w:bidi="fr-FR"/>
        </w:rPr>
      </w:pPr>
    </w:p>
    <w:p w:rsidR="006B1899" w:rsidRPr="003C5072" w:rsidRDefault="006B1899" w:rsidP="006B1899">
      <w:pPr>
        <w:spacing w:before="120" w:after="120"/>
        <w:jc w:val="both"/>
      </w:pPr>
      <w:r w:rsidRPr="003C5072">
        <w:rPr>
          <w:lang w:eastAsia="fr-FR" w:bidi="fr-FR"/>
        </w:rPr>
        <w:t>Le voleur professionnel, comme tout homme appartenant à une profession, a un statut qui définit l’homme d’après son habileté tec</w:t>
      </w:r>
      <w:r w:rsidRPr="003C5072">
        <w:rPr>
          <w:lang w:eastAsia="fr-FR" w:bidi="fr-FR"/>
        </w:rPr>
        <w:t>h</w:t>
      </w:r>
      <w:r w:rsidRPr="003C5072">
        <w:rPr>
          <w:lang w:eastAsia="fr-FR" w:bidi="fr-FR"/>
        </w:rPr>
        <w:t>nique, son standing financier, ses rel</w:t>
      </w:r>
      <w:r w:rsidRPr="003C5072">
        <w:rPr>
          <w:lang w:eastAsia="fr-FR" w:bidi="fr-FR"/>
        </w:rPr>
        <w:t>a</w:t>
      </w:r>
      <w:r w:rsidRPr="003C5072">
        <w:rPr>
          <w:lang w:eastAsia="fr-FR" w:bidi="fr-FR"/>
        </w:rPr>
        <w:t>tions, son comportement, ses reconnaissances acquises au cours de sa vie pérégrine. Son rang social est déterminé par l’attitude des autres criminels à son égard, des pol</w:t>
      </w:r>
      <w:r w:rsidRPr="003C5072">
        <w:rPr>
          <w:lang w:eastAsia="fr-FR" w:bidi="fr-FR"/>
        </w:rPr>
        <w:t>i</w:t>
      </w:r>
      <w:r w:rsidRPr="003C5072">
        <w:rPr>
          <w:lang w:eastAsia="fr-FR" w:bidi="fr-FR"/>
        </w:rPr>
        <w:t>ciers, du tribunal et des journaux. Le terme « voleur » est considéré comme honorifique, et sans adjectif il se réfère au voleur professio</w:t>
      </w:r>
      <w:r w:rsidRPr="003C5072">
        <w:rPr>
          <w:lang w:eastAsia="fr-FR" w:bidi="fr-FR"/>
        </w:rPr>
        <w:t>n</w:t>
      </w:r>
      <w:r w:rsidRPr="003C5072">
        <w:rPr>
          <w:lang w:eastAsia="fr-FR" w:bidi="fr-FR"/>
        </w:rPr>
        <w:t>nel. En voici la définition relevée dans un dictionnaire d’argot : « Membre du milieu qui vole so</w:t>
      </w:r>
      <w:r w:rsidRPr="003C5072">
        <w:rPr>
          <w:lang w:eastAsia="fr-FR" w:bidi="fr-FR"/>
        </w:rPr>
        <w:t>u</w:t>
      </w:r>
      <w:r w:rsidRPr="003C5072">
        <w:rPr>
          <w:lang w:eastAsia="fr-FR" w:bidi="fr-FR"/>
        </w:rPr>
        <w:t>vent et avec succès. Ce terme n’est réservé qu’aux criminels habituels, il est utilisé dans un sens él</w:t>
      </w:r>
      <w:r w:rsidRPr="003C5072">
        <w:rPr>
          <w:lang w:eastAsia="fr-FR" w:bidi="fr-FR"/>
        </w:rPr>
        <w:t>o</w:t>
      </w:r>
      <w:r w:rsidRPr="003C5072">
        <w:rPr>
          <w:lang w:eastAsia="fr-FR" w:bidi="fr-FR"/>
        </w:rPr>
        <w:t>gieux »</w:t>
      </w:r>
      <w:r>
        <w:rPr>
          <w:lang w:eastAsia="fr-FR" w:bidi="fr-FR"/>
        </w:rPr>
        <w:t> </w:t>
      </w:r>
      <w:r>
        <w:rPr>
          <w:rStyle w:val="Appelnotedebasdep"/>
        </w:rPr>
        <w:footnoteReference w:id="324"/>
      </w:r>
      <w:r w:rsidRPr="003C5072">
        <w:rPr>
          <w:lang w:eastAsia="fr-FR" w:bidi="fr-FR"/>
        </w:rPr>
        <w:t>. Les criminels profe</w:t>
      </w:r>
      <w:r w:rsidRPr="003C5072">
        <w:rPr>
          <w:lang w:eastAsia="fr-FR" w:bidi="fr-FR"/>
        </w:rPr>
        <w:t>s</w:t>
      </w:r>
      <w:r w:rsidRPr="003C5072">
        <w:rPr>
          <w:lang w:eastAsia="fr-FR" w:bidi="fr-FR"/>
        </w:rPr>
        <w:t>sionnels méprisent les amateurs et ont toutes sortes d'épithètes péjoratives pour les dés</w:t>
      </w:r>
      <w:r w:rsidRPr="003C5072">
        <w:rPr>
          <w:lang w:eastAsia="fr-FR" w:bidi="fr-FR"/>
        </w:rPr>
        <w:t>i</w:t>
      </w:r>
      <w:r w:rsidRPr="003C5072">
        <w:rPr>
          <w:lang w:eastAsia="fr-FR" w:bidi="fr-FR"/>
        </w:rPr>
        <w:t>gner. Ils utilisent des méthodes hardies lor</w:t>
      </w:r>
      <w:r w:rsidRPr="003C5072">
        <w:rPr>
          <w:lang w:eastAsia="fr-FR" w:bidi="fr-FR"/>
        </w:rPr>
        <w:t>s</w:t>
      </w:r>
      <w:r w:rsidRPr="003C5072">
        <w:rPr>
          <w:lang w:eastAsia="fr-FR" w:bidi="fr-FR"/>
        </w:rPr>
        <w:t>qu’ils sont protégés, mais ils ont honte de tels procédés, et ne s’en consolent qu’avec la ce</w:t>
      </w:r>
      <w:r w:rsidRPr="003C5072">
        <w:rPr>
          <w:lang w:eastAsia="fr-FR" w:bidi="fr-FR"/>
        </w:rPr>
        <w:t>r</w:t>
      </w:r>
      <w:r w:rsidRPr="003C5072">
        <w:rPr>
          <w:lang w:eastAsia="fr-FR" w:bidi="fr-FR"/>
        </w:rPr>
        <w:t>titude qu’ils savent faire le travail de façon plus artistique lorsque c’est nécessaire. Ils ne ve</w:t>
      </w:r>
      <w:r w:rsidRPr="003C5072">
        <w:rPr>
          <w:lang w:eastAsia="fr-FR" w:bidi="fr-FR"/>
        </w:rPr>
        <w:t>u</w:t>
      </w:r>
      <w:r w:rsidRPr="003C5072">
        <w:rPr>
          <w:lang w:eastAsia="fr-FR" w:bidi="fr-FR"/>
        </w:rPr>
        <w:t>lent pas avoir de</w:t>
      </w:r>
      <w:r>
        <w:rPr>
          <w:lang w:eastAsia="fr-FR" w:bidi="fr-FR"/>
        </w:rPr>
        <w:t xml:space="preserve"> </w:t>
      </w:r>
      <w:r>
        <w:t xml:space="preserve">[311] </w:t>
      </w:r>
      <w:r w:rsidRPr="003C5072">
        <w:rPr>
          <w:lang w:eastAsia="fr-FR" w:bidi="fr-FR"/>
        </w:rPr>
        <w:t>rapport avec les voleurs qui n’utilisent pas les méthodes correctes de la profession.</w:t>
      </w:r>
    </w:p>
    <w:p w:rsidR="006B1899" w:rsidRPr="003C5072" w:rsidRDefault="006B1899" w:rsidP="006B1899">
      <w:pPr>
        <w:spacing w:before="120" w:after="120"/>
        <w:jc w:val="both"/>
      </w:pPr>
      <w:r w:rsidRPr="003C5072">
        <w:rPr>
          <w:lang w:eastAsia="fr-FR" w:bidi="fr-FR"/>
        </w:rPr>
        <w:t>Les professionnels sont en désaccord sur divers échelons à l’intérieur de la profession. Il en est qui divisent les voleurs en deux cat</w:t>
      </w:r>
      <w:r w:rsidRPr="003C5072">
        <w:rPr>
          <w:lang w:eastAsia="fr-FR" w:bidi="fr-FR"/>
        </w:rPr>
        <w:t>é</w:t>
      </w:r>
      <w:r w:rsidRPr="003C5072">
        <w:rPr>
          <w:lang w:eastAsia="fr-FR" w:bidi="fr-FR"/>
        </w:rPr>
        <w:t>gories : grand racket ou petit racket, selon le temps de préparation qu’ils y mettent et les relations qu’ils ont. Voici ce qu’un escroc de grande envergure pense d’un voleur à l’étalage :</w:t>
      </w:r>
    </w:p>
    <w:p w:rsidR="006B1899" w:rsidRDefault="006B1899" w:rsidP="006B1899">
      <w:pPr>
        <w:pStyle w:val="Grillecouleur-Accent1"/>
        <w:rPr>
          <w:lang w:eastAsia="fr-FR" w:bidi="fr-FR"/>
        </w:rPr>
      </w:pPr>
      <w:r>
        <w:rPr>
          <w:lang w:eastAsia="fr-FR" w:bidi="fr-FR"/>
        </w:rPr>
        <w:br w:type="page"/>
      </w:r>
    </w:p>
    <w:p w:rsidR="006B1899" w:rsidRDefault="006B1899" w:rsidP="006B1899">
      <w:pPr>
        <w:pStyle w:val="Grillecouleur-Accent1"/>
        <w:rPr>
          <w:lang w:eastAsia="fr-FR" w:bidi="fr-FR"/>
        </w:rPr>
      </w:pPr>
      <w:r w:rsidRPr="00B443B1">
        <w:rPr>
          <w:lang w:eastAsia="fr-FR" w:bidi="fr-FR"/>
        </w:rPr>
        <w:t>Quoiqu'il soit voleur de profession, j’aurais eu honte, il y a que</w:t>
      </w:r>
      <w:r w:rsidRPr="00B443B1">
        <w:rPr>
          <w:lang w:eastAsia="fr-FR" w:bidi="fr-FR"/>
        </w:rPr>
        <w:t>l</w:t>
      </w:r>
      <w:r w:rsidRPr="00B443B1">
        <w:rPr>
          <w:lang w:eastAsia="fr-FR" w:bidi="fr-FR"/>
        </w:rPr>
        <w:t>ques années (avant qu’il n’aille en prison), qu’on me rencontre dans la rue avec lui. Je ne dis pas cela par snobisme, mais parce que cela pourrait me faire tort du point de vue social auprès de mes collègues si l’on me voyait avec un voleur à l’étalage.</w:t>
      </w:r>
    </w:p>
    <w:p w:rsidR="006B1899" w:rsidRPr="00B443B1" w:rsidRDefault="006B1899" w:rsidP="006B1899">
      <w:pPr>
        <w:pStyle w:val="Grillecouleur-Accent1"/>
      </w:pPr>
    </w:p>
    <w:p w:rsidR="006B1899" w:rsidRPr="003C5072" w:rsidRDefault="006B1899" w:rsidP="006B1899">
      <w:pPr>
        <w:spacing w:before="120" w:after="120"/>
        <w:jc w:val="both"/>
      </w:pPr>
      <w:r w:rsidRPr="003C5072">
        <w:rPr>
          <w:lang w:eastAsia="fr-FR" w:bidi="fr-FR"/>
        </w:rPr>
        <w:t>Le même individu qui écrit les lignes ci-dessus prétend cependant que les différences ne sont pas essentielles à l’intérieur de la profe</w:t>
      </w:r>
      <w:r w:rsidRPr="003C5072">
        <w:rPr>
          <w:lang w:eastAsia="fr-FR" w:bidi="fr-FR"/>
        </w:rPr>
        <w:t>s</w:t>
      </w:r>
      <w:r w:rsidRPr="003C5072">
        <w:rPr>
          <w:lang w:eastAsia="fr-FR" w:bidi="fr-FR"/>
        </w:rPr>
        <w:t>sion :</w:t>
      </w:r>
    </w:p>
    <w:p w:rsidR="006B1899" w:rsidRDefault="006B1899" w:rsidP="006B1899">
      <w:pPr>
        <w:pStyle w:val="Grillecouleur-Accent1"/>
        <w:rPr>
          <w:lang w:eastAsia="fr-FR" w:bidi="fr-FR"/>
        </w:rPr>
      </w:pPr>
    </w:p>
    <w:p w:rsidR="006B1899" w:rsidRDefault="006B1899" w:rsidP="006B1899">
      <w:pPr>
        <w:pStyle w:val="Grillecouleur-Accent1"/>
        <w:rPr>
          <w:lang w:eastAsia="fr-FR" w:bidi="fr-FR"/>
        </w:rPr>
      </w:pPr>
      <w:r w:rsidRPr="00A71B3C">
        <w:rPr>
          <w:lang w:eastAsia="fr-FR" w:bidi="fr-FR"/>
        </w:rPr>
        <w:t>Je n’ai jamais mis une étiquette que</w:t>
      </w:r>
      <w:r w:rsidRPr="00A71B3C">
        <w:rPr>
          <w:lang w:eastAsia="fr-FR" w:bidi="fr-FR"/>
        </w:rPr>
        <w:t>l</w:t>
      </w:r>
      <w:r w:rsidRPr="00A71B3C">
        <w:rPr>
          <w:lang w:eastAsia="fr-FR" w:bidi="fr-FR"/>
        </w:rPr>
        <w:t>conque sur un voleur, qu’il soit de petite, de moyenne ou de grande envergure, de l’Est ou des Rocheuses. La distinction est sur un autre plan, tout dépend du lieu et de la façon dont on opère. A ce propos je me souviens d’un vol effe</w:t>
      </w:r>
      <w:r w:rsidRPr="00A71B3C">
        <w:rPr>
          <w:lang w:eastAsia="fr-FR" w:bidi="fr-FR"/>
        </w:rPr>
        <w:t>c</w:t>
      </w:r>
      <w:r w:rsidRPr="00A71B3C">
        <w:rPr>
          <w:lang w:eastAsia="fr-FR" w:bidi="fr-FR"/>
        </w:rPr>
        <w:t>tué à 10 heures du matin qui rapporta 21 dollars à ses auteurs. Les mêmes, trois heures après, dans le même lieu, ramassèrent 6 500 do</w:t>
      </w:r>
      <w:r w:rsidRPr="00A71B3C">
        <w:rPr>
          <w:lang w:eastAsia="fr-FR" w:bidi="fr-FR"/>
        </w:rPr>
        <w:t>l</w:t>
      </w:r>
      <w:r w:rsidRPr="00A71B3C">
        <w:rPr>
          <w:lang w:eastAsia="fr-FR" w:bidi="fr-FR"/>
        </w:rPr>
        <w:t>lars. Peut-on dire de ces hommes qu’ils étaient de catégorie inférieure le matin et supérieure le soir ? Les escrocs qui font le racket des jeux et de la bourse espèrent gagner de grosses sommes (à l’aide d’officines jouant le rôle de clubs de jeu ou de bureaux d’agents de change). Mais il y a des échanges constants entre les bandes, chacune jouant tantôt le gros jeu, tantôt les petits rackets et se connaissant to</w:t>
      </w:r>
      <w:r w:rsidRPr="00A71B3C">
        <w:rPr>
          <w:lang w:eastAsia="fr-FR" w:bidi="fr-FR"/>
        </w:rPr>
        <w:t>u</w:t>
      </w:r>
      <w:r w:rsidRPr="00A71B3C">
        <w:rPr>
          <w:lang w:eastAsia="fr-FR" w:bidi="fr-FR"/>
        </w:rPr>
        <w:t>tes entre elles.</w:t>
      </w:r>
    </w:p>
    <w:p w:rsidR="006B1899" w:rsidRPr="00A71B3C" w:rsidRDefault="006B1899" w:rsidP="006B1899">
      <w:pPr>
        <w:pStyle w:val="Grillecouleur-Accent1"/>
      </w:pPr>
    </w:p>
    <w:p w:rsidR="006B1899" w:rsidRPr="003C5072" w:rsidRDefault="006B1899" w:rsidP="006B1899">
      <w:pPr>
        <w:spacing w:before="120" w:after="120"/>
        <w:jc w:val="both"/>
      </w:pPr>
      <w:r w:rsidRPr="003C5072">
        <w:rPr>
          <w:lang w:eastAsia="fr-FR" w:bidi="fr-FR"/>
        </w:rPr>
        <w:t>Les hommes diffèrent par leur valeur personnelle dans la profe</w:t>
      </w:r>
      <w:r w:rsidRPr="003C5072">
        <w:rPr>
          <w:lang w:eastAsia="fr-FR" w:bidi="fr-FR"/>
        </w:rPr>
        <w:t>s</w:t>
      </w:r>
      <w:r w:rsidRPr="003C5072">
        <w:rPr>
          <w:lang w:eastAsia="fr-FR" w:bidi="fr-FR"/>
        </w:rPr>
        <w:t>sion de voleur comme dans celle de médecin ou d’avocat ; le sent</w:t>
      </w:r>
      <w:r w:rsidRPr="003C5072">
        <w:rPr>
          <w:lang w:eastAsia="fr-FR" w:bidi="fr-FR"/>
        </w:rPr>
        <w:t>i</w:t>
      </w:r>
      <w:r w:rsidRPr="003C5072">
        <w:rPr>
          <w:lang w:eastAsia="fr-FR" w:bidi="fr-FR"/>
        </w:rPr>
        <w:t>ment de l’honneur y joue un rôle prépond</w:t>
      </w:r>
      <w:r w:rsidRPr="003C5072">
        <w:rPr>
          <w:lang w:eastAsia="fr-FR" w:bidi="fr-FR"/>
        </w:rPr>
        <w:t>é</w:t>
      </w:r>
      <w:r w:rsidRPr="003C5072">
        <w:rPr>
          <w:lang w:eastAsia="fr-FR" w:bidi="fr-FR"/>
        </w:rPr>
        <w:t>rant. La réaction de Roger Benton, faussaire, est caractéristique à ce sujet. Un épicier lui donna un chèque en blanc qu’il devait remplir de la somme désirée, Benton l’annula et le renvoya. Il dit pourquoi : « J’avais trop d’amour-propre professionnel</w:t>
      </w:r>
      <w:r>
        <w:rPr>
          <w:lang w:eastAsia="fr-FR" w:bidi="fr-FR"/>
        </w:rPr>
        <w:t xml:space="preserve"> </w:t>
      </w:r>
      <w:r>
        <w:t xml:space="preserve">[312] </w:t>
      </w:r>
      <w:r w:rsidRPr="003C5072">
        <w:rPr>
          <w:lang w:eastAsia="fr-FR" w:bidi="fr-FR"/>
        </w:rPr>
        <w:t>pour l’utiliser ; après tout j’étais un fau</w:t>
      </w:r>
      <w:r w:rsidRPr="003C5072">
        <w:rPr>
          <w:lang w:eastAsia="fr-FR" w:bidi="fr-FR"/>
        </w:rPr>
        <w:t>s</w:t>
      </w:r>
      <w:r w:rsidRPr="003C5072">
        <w:rPr>
          <w:lang w:eastAsia="fr-FR" w:bidi="fr-FR"/>
        </w:rPr>
        <w:t>saire qui a toujours su prendre de l’argent habilement au banquier, et non un v</w:t>
      </w:r>
      <w:r w:rsidRPr="003C5072">
        <w:rPr>
          <w:lang w:eastAsia="fr-FR" w:bidi="fr-FR"/>
        </w:rPr>
        <w:t>o</w:t>
      </w:r>
      <w:r w:rsidRPr="003C5072">
        <w:rPr>
          <w:lang w:eastAsia="fr-FR" w:bidi="fr-FR"/>
        </w:rPr>
        <w:t>leur qui voulait tro</w:t>
      </w:r>
      <w:r w:rsidRPr="003C5072">
        <w:rPr>
          <w:lang w:eastAsia="fr-FR" w:bidi="fr-FR"/>
        </w:rPr>
        <w:t>m</w:t>
      </w:r>
      <w:r>
        <w:rPr>
          <w:lang w:eastAsia="fr-FR" w:bidi="fr-FR"/>
        </w:rPr>
        <w:t>per un honnête épicier </w:t>
      </w:r>
      <w:r>
        <w:rPr>
          <w:rStyle w:val="Appelnotedebasdep"/>
        </w:rPr>
        <w:footnoteReference w:id="325"/>
      </w:r>
      <w:r>
        <w:rPr>
          <w:lang w:eastAsia="fr-FR" w:bidi="fr-FR"/>
        </w:rPr>
        <w:t xml:space="preserve"> </w:t>
      </w:r>
      <w:r w:rsidRPr="003C5072">
        <w:rPr>
          <w:lang w:eastAsia="fr-FR" w:bidi="fr-FR"/>
        </w:rPr>
        <w:t>».</w:t>
      </w:r>
    </w:p>
    <w:p w:rsidR="006B1899" w:rsidRDefault="006B1899" w:rsidP="006B1899">
      <w:pPr>
        <w:spacing w:before="120" w:after="120"/>
        <w:jc w:val="both"/>
        <w:rPr>
          <w:lang w:eastAsia="fr-FR" w:bidi="fr-FR"/>
        </w:rPr>
      </w:pPr>
    </w:p>
    <w:p w:rsidR="006B1899" w:rsidRPr="00A71B3C" w:rsidRDefault="006B1899" w:rsidP="006B1899">
      <w:pPr>
        <w:pStyle w:val="planche"/>
      </w:pPr>
      <w:r w:rsidRPr="00A71B3C">
        <w:rPr>
          <w:lang w:eastAsia="fr-FR" w:bidi="fr-FR"/>
        </w:rPr>
        <w:t>Esprit d'équipe chez les voleurs</w:t>
      </w:r>
    </w:p>
    <w:p w:rsidR="006B1899" w:rsidRDefault="006B1899" w:rsidP="006B1899">
      <w:pPr>
        <w:spacing w:before="120" w:after="120"/>
        <w:jc w:val="both"/>
        <w:rPr>
          <w:lang w:eastAsia="fr-FR" w:bidi="fr-FR"/>
        </w:rPr>
      </w:pPr>
    </w:p>
    <w:p w:rsidR="006B1899" w:rsidRPr="003C5072" w:rsidRDefault="006B1899" w:rsidP="006B1899">
      <w:pPr>
        <w:spacing w:before="120" w:after="120"/>
        <w:jc w:val="both"/>
      </w:pPr>
      <w:r w:rsidRPr="003C5072">
        <w:rPr>
          <w:lang w:eastAsia="fr-FR" w:bidi="fr-FR"/>
        </w:rPr>
        <w:t>La profession de voleur suppose un ensemble de sentiments part</w:t>
      </w:r>
      <w:r w:rsidRPr="003C5072">
        <w:rPr>
          <w:lang w:eastAsia="fr-FR" w:bidi="fr-FR"/>
        </w:rPr>
        <w:t>a</w:t>
      </w:r>
      <w:r w:rsidRPr="003C5072">
        <w:rPr>
          <w:lang w:eastAsia="fr-FR" w:bidi="fr-FR"/>
        </w:rPr>
        <w:t>gés et d’expériences communes. Les pickpockets ont des réactions similaires devant les futures victimes et devant les circonstances part</w:t>
      </w:r>
      <w:r w:rsidRPr="003C5072">
        <w:rPr>
          <w:lang w:eastAsia="fr-FR" w:bidi="fr-FR"/>
        </w:rPr>
        <w:t>i</w:t>
      </w:r>
      <w:r w:rsidRPr="003C5072">
        <w:rPr>
          <w:lang w:eastAsia="fr-FR" w:bidi="fr-FR"/>
        </w:rPr>
        <w:t>culières dans lesquelles ils les trouvent. Cette similit</w:t>
      </w:r>
      <w:r w:rsidRPr="003C5072">
        <w:rPr>
          <w:lang w:eastAsia="fr-FR" w:bidi="fr-FR"/>
        </w:rPr>
        <w:t>u</w:t>
      </w:r>
      <w:r w:rsidRPr="003C5072">
        <w:rPr>
          <w:lang w:eastAsia="fr-FR" w:bidi="fr-FR"/>
        </w:rPr>
        <w:t>de de réactions est due au fond d’expériences communes et aux gestes accomplis dans les mêmes situations ; réactions que l'on peut a</w:t>
      </w:r>
      <w:r w:rsidRPr="003C5072">
        <w:rPr>
          <w:lang w:eastAsia="fr-FR" w:bidi="fr-FR"/>
        </w:rPr>
        <w:t>s</w:t>
      </w:r>
      <w:r w:rsidRPr="003C5072">
        <w:rPr>
          <w:lang w:eastAsia="fr-FR" w:bidi="fr-FR"/>
        </w:rPr>
        <w:t>similer au diagnostic clinique d’un médecin devant son malade ou à l’examen rapide que fait l’avocat d’un cas spécifique. En vertu de ces attitudes et réactions similaires les voleurs peuvent travailler ensemble sans dommage ni heurt.</w:t>
      </w:r>
    </w:p>
    <w:p w:rsidR="006B1899" w:rsidRPr="003C5072" w:rsidRDefault="006B1899" w:rsidP="006B1899">
      <w:pPr>
        <w:spacing w:before="120" w:after="120"/>
        <w:jc w:val="both"/>
      </w:pPr>
      <w:r w:rsidRPr="003C5072">
        <w:rPr>
          <w:lang w:eastAsia="fr-FR" w:bidi="fr-FR"/>
        </w:rPr>
        <w:t>Cet esprit de corps se prolonge dans toutes les activités et même dans la vie des voleurs ; il se manifeste au maximum dans la lutte contre l’ennemi commun, la loi. De cet esprit d’équipe découle un e</w:t>
      </w:r>
      <w:r w:rsidRPr="003C5072">
        <w:rPr>
          <w:lang w:eastAsia="fr-FR" w:bidi="fr-FR"/>
        </w:rPr>
        <w:t>n</w:t>
      </w:r>
      <w:r w:rsidRPr="003C5072">
        <w:rPr>
          <w:lang w:eastAsia="fr-FR" w:bidi="fr-FR"/>
        </w:rPr>
        <w:t>semble de règles, d’habitudes d’entraide et de solidarité, co</w:t>
      </w:r>
      <w:r w:rsidRPr="003C5072">
        <w:rPr>
          <w:lang w:eastAsia="fr-FR" w:bidi="fr-FR"/>
        </w:rPr>
        <w:t>m</w:t>
      </w:r>
      <w:r w:rsidRPr="003C5072">
        <w:rPr>
          <w:lang w:eastAsia="fr-FR" w:bidi="fr-FR"/>
        </w:rPr>
        <w:t>munes à toute la pègre.</w:t>
      </w:r>
    </w:p>
    <w:p w:rsidR="006B1899" w:rsidRPr="003C5072" w:rsidRDefault="006B1899" w:rsidP="006B1899">
      <w:pPr>
        <w:spacing w:before="120" w:after="120"/>
        <w:jc w:val="both"/>
      </w:pPr>
      <w:r w:rsidRPr="003C5072">
        <w:rPr>
          <w:lang w:eastAsia="fr-FR" w:bidi="fr-FR"/>
        </w:rPr>
        <w:t>La ponctualité sur laquelle les voleurs insistent tellement est une i</w:t>
      </w:r>
      <w:r w:rsidRPr="003C5072">
        <w:rPr>
          <w:lang w:eastAsia="fr-FR" w:bidi="fr-FR"/>
        </w:rPr>
        <w:t>l</w:t>
      </w:r>
      <w:r w:rsidRPr="003C5072">
        <w:rPr>
          <w:lang w:eastAsia="fr-FR" w:bidi="fr-FR"/>
        </w:rPr>
        <w:t>lustration de cet e</w:t>
      </w:r>
      <w:r w:rsidRPr="003C5072">
        <w:rPr>
          <w:lang w:eastAsia="fr-FR" w:bidi="fr-FR"/>
        </w:rPr>
        <w:t>s</w:t>
      </w:r>
      <w:r w:rsidRPr="003C5072">
        <w:rPr>
          <w:lang w:eastAsia="fr-FR" w:bidi="fr-FR"/>
        </w:rPr>
        <w:t>prit de corps si puissant chez eux :</w:t>
      </w:r>
    </w:p>
    <w:p w:rsidR="006B1899" w:rsidRPr="003C5072" w:rsidRDefault="006B1899" w:rsidP="006B1899">
      <w:pPr>
        <w:spacing w:before="120" w:after="120"/>
        <w:jc w:val="both"/>
      </w:pPr>
      <w:r w:rsidRPr="003C5072">
        <w:rPr>
          <w:lang w:eastAsia="fr-FR" w:bidi="fr-FR"/>
        </w:rPr>
        <w:t>C’est un principe essentiel parmi les ass</w:t>
      </w:r>
      <w:r w:rsidRPr="003C5072">
        <w:rPr>
          <w:lang w:eastAsia="fr-FR" w:bidi="fr-FR"/>
        </w:rPr>
        <w:t>o</w:t>
      </w:r>
      <w:r w:rsidRPr="003C5072">
        <w:rPr>
          <w:lang w:eastAsia="fr-FR" w:bidi="fr-FR"/>
        </w:rPr>
        <w:t>ciés du crime que d’être exact au rendez-vous. Quand on a un « rancart », il faut être là à l'he</w:t>
      </w:r>
      <w:r w:rsidRPr="003C5072">
        <w:rPr>
          <w:lang w:eastAsia="fr-FR" w:bidi="fr-FR"/>
        </w:rPr>
        <w:t>u</w:t>
      </w:r>
      <w:r w:rsidRPr="003C5072">
        <w:rPr>
          <w:lang w:eastAsia="fr-FR" w:bidi="fr-FR"/>
        </w:rPr>
        <w:t>re tapante, il n’est pas question que votre complice vous attende. C’est facile à co</w:t>
      </w:r>
      <w:r w:rsidRPr="003C5072">
        <w:rPr>
          <w:lang w:eastAsia="fr-FR" w:bidi="fr-FR"/>
        </w:rPr>
        <w:t>m</w:t>
      </w:r>
      <w:r w:rsidRPr="003C5072">
        <w:rPr>
          <w:lang w:eastAsia="fr-FR" w:bidi="fr-FR"/>
        </w:rPr>
        <w:t>prendre, à cause du danger constant d’être arrêté. Si un homme est arrêté, le second est menacé du même fait. La seule excuse valable pour être en retard c’est l’arrestation. En ce cas le</w:t>
      </w:r>
      <w:r>
        <w:rPr>
          <w:lang w:eastAsia="fr-FR" w:bidi="fr-FR"/>
        </w:rPr>
        <w:t xml:space="preserve"> </w:t>
      </w:r>
      <w:r>
        <w:t xml:space="preserve">[313] </w:t>
      </w:r>
      <w:r w:rsidRPr="003C5072">
        <w:rPr>
          <w:lang w:eastAsia="fr-FR" w:bidi="fr-FR"/>
        </w:rPr>
        <w:t>co</w:t>
      </w:r>
      <w:r w:rsidRPr="003C5072">
        <w:rPr>
          <w:lang w:eastAsia="fr-FR" w:bidi="fr-FR"/>
        </w:rPr>
        <w:t>m</w:t>
      </w:r>
      <w:r w:rsidRPr="003C5072">
        <w:rPr>
          <w:lang w:eastAsia="fr-FR" w:bidi="fr-FR"/>
        </w:rPr>
        <w:t>plice a intérêt à se sortir de là le plus vite possible pour sauver sa peau</w:t>
      </w:r>
      <w:r>
        <w:rPr>
          <w:lang w:eastAsia="fr-FR" w:bidi="fr-FR"/>
        </w:rPr>
        <w:t> </w:t>
      </w:r>
      <w:r>
        <w:rPr>
          <w:rStyle w:val="Appelnotedebasdep"/>
        </w:rPr>
        <w:footnoteReference w:id="326"/>
      </w:r>
      <w:r w:rsidRPr="003C5072">
        <w:rPr>
          <w:lang w:eastAsia="fr-FR" w:bidi="fr-FR"/>
        </w:rPr>
        <w:t>.</w:t>
      </w:r>
    </w:p>
    <w:p w:rsidR="006B1899" w:rsidRPr="003C5072" w:rsidRDefault="006B1899" w:rsidP="006B1899">
      <w:pPr>
        <w:spacing w:before="120" w:after="120"/>
        <w:jc w:val="both"/>
      </w:pPr>
      <w:r w:rsidRPr="003C5072">
        <w:rPr>
          <w:lang w:eastAsia="fr-FR" w:bidi="fr-FR"/>
        </w:rPr>
        <w:t>L’une des offenses les plus graves qu’un voleur puisse faire à un autre c’est de le « donner » ou de le dénoncer</w:t>
      </w:r>
      <w:r>
        <w:rPr>
          <w:vertAlign w:val="superscript"/>
          <w:lang w:eastAsia="fr-FR" w:bidi="fr-FR"/>
        </w:rPr>
        <w:t> </w:t>
      </w:r>
      <w:r w:rsidRPr="00237F9E">
        <w:rPr>
          <w:rStyle w:val="Appelnotedebasdep"/>
        </w:rPr>
        <w:footnoteReference w:id="327"/>
      </w:r>
      <w:r w:rsidRPr="003C5072">
        <w:rPr>
          <w:lang w:eastAsia="fr-FR" w:bidi="fr-FR"/>
        </w:rPr>
        <w:t>. Cette loi est respe</w:t>
      </w:r>
      <w:r w:rsidRPr="003C5072">
        <w:rPr>
          <w:lang w:eastAsia="fr-FR" w:bidi="fr-FR"/>
        </w:rPr>
        <w:t>c</w:t>
      </w:r>
      <w:r w:rsidRPr="003C5072">
        <w:rPr>
          <w:lang w:eastAsia="fr-FR" w:bidi="fr-FR"/>
        </w:rPr>
        <w:t>tée presque unanimement. Les voleurs professionnels la violent moins que les autres criminels parce qu’ils sont moins sujets aux pressions qui obligent les délinquants à mo</w:t>
      </w:r>
      <w:r w:rsidRPr="003C5072">
        <w:rPr>
          <w:lang w:eastAsia="fr-FR" w:bidi="fr-FR"/>
        </w:rPr>
        <w:t>u</w:t>
      </w:r>
      <w:r w:rsidRPr="003C5072">
        <w:rPr>
          <w:lang w:eastAsia="fr-FR" w:bidi="fr-FR"/>
        </w:rPr>
        <w:t>charder. La plupart des voleurs, du reste, subiront les pires traitements plutôt que de livrer leurs camar</w:t>
      </w:r>
      <w:r w:rsidRPr="003C5072">
        <w:rPr>
          <w:lang w:eastAsia="fr-FR" w:bidi="fr-FR"/>
        </w:rPr>
        <w:t>a</w:t>
      </w:r>
      <w:r w:rsidRPr="003C5072">
        <w:rPr>
          <w:lang w:eastAsia="fr-FR" w:bidi="fr-FR"/>
        </w:rPr>
        <w:t>des. Il y a deux raisons à cette façon d’agir. La première : celui qui agit de la sorte perd son prestige, il ne trouvera plus de complices et sera sujet aux représailles ; deuxièmement, par loyauté et esprit de solid</w:t>
      </w:r>
      <w:r w:rsidRPr="003C5072">
        <w:rPr>
          <w:lang w:eastAsia="fr-FR" w:bidi="fr-FR"/>
        </w:rPr>
        <w:t>a</w:t>
      </w:r>
      <w:r w:rsidRPr="003C5072">
        <w:rPr>
          <w:lang w:eastAsia="fr-FR" w:bidi="fr-FR"/>
        </w:rPr>
        <w:t>rité. La réaction spontanée des bandits envers leurs délateurs est la mise en quarantaine, e</w:t>
      </w:r>
      <w:r w:rsidRPr="003C5072">
        <w:rPr>
          <w:lang w:eastAsia="fr-FR" w:bidi="fr-FR"/>
        </w:rPr>
        <w:t>x</w:t>
      </w:r>
      <w:r w:rsidRPr="003C5072">
        <w:rPr>
          <w:lang w:eastAsia="fr-FR" w:bidi="fr-FR"/>
        </w:rPr>
        <w:t>pression de leur dégoût, de leur peur et de leur haine</w:t>
      </w:r>
      <w:r>
        <w:rPr>
          <w:lang w:eastAsia="fr-FR" w:bidi="fr-FR"/>
        </w:rPr>
        <w:t> </w:t>
      </w:r>
      <w:r>
        <w:rPr>
          <w:rStyle w:val="Appelnotedebasdep"/>
        </w:rPr>
        <w:footnoteReference w:id="328"/>
      </w:r>
      <w:r w:rsidRPr="003C5072">
        <w:rPr>
          <w:lang w:eastAsia="fr-FR" w:bidi="fr-FR"/>
        </w:rPr>
        <w:t xml:space="preserve">. </w:t>
      </w:r>
      <w:r>
        <w:rPr>
          <w:lang w:eastAsia="fr-FR" w:bidi="fr-FR"/>
        </w:rPr>
        <w:t>À</w:t>
      </w:r>
      <w:r w:rsidRPr="003C5072">
        <w:rPr>
          <w:lang w:eastAsia="fr-FR" w:bidi="fr-FR"/>
        </w:rPr>
        <w:t xml:space="preserve"> la base de ces deux réactions contre les délateurs se trouve l’esprit d’équipe des voleurs fondé sur leurs expériences co</w:t>
      </w:r>
      <w:r w:rsidRPr="003C5072">
        <w:rPr>
          <w:lang w:eastAsia="fr-FR" w:bidi="fr-FR"/>
        </w:rPr>
        <w:t>m</w:t>
      </w:r>
      <w:r w:rsidRPr="003C5072">
        <w:rPr>
          <w:lang w:eastAsia="fr-FR" w:bidi="fr-FR"/>
        </w:rPr>
        <w:t>m</w:t>
      </w:r>
      <w:r w:rsidRPr="003C5072">
        <w:rPr>
          <w:lang w:eastAsia="fr-FR" w:bidi="fr-FR"/>
        </w:rPr>
        <w:t>u</w:t>
      </w:r>
      <w:r w:rsidRPr="003C5072">
        <w:rPr>
          <w:lang w:eastAsia="fr-FR" w:bidi="fr-FR"/>
        </w:rPr>
        <w:t>nes.</w:t>
      </w:r>
    </w:p>
    <w:p w:rsidR="006B1899" w:rsidRPr="003C5072" w:rsidRDefault="006B1899" w:rsidP="006B1899">
      <w:pPr>
        <w:spacing w:before="120" w:after="120"/>
        <w:jc w:val="both"/>
      </w:pPr>
      <w:r w:rsidRPr="003C5072">
        <w:rPr>
          <w:lang w:eastAsia="fr-FR" w:bidi="fr-FR"/>
        </w:rPr>
        <w:t>Cet esprit d’équipe suppose une échelle des valeurs et un esprit de corps qui encadrent le voleur dans sa carrière criminelle. La d</w:t>
      </w:r>
      <w:r w:rsidRPr="003C5072">
        <w:rPr>
          <w:lang w:eastAsia="fr-FR" w:bidi="fr-FR"/>
        </w:rPr>
        <w:t>é</w:t>
      </w:r>
      <w:r w:rsidRPr="003C5072">
        <w:rPr>
          <w:lang w:eastAsia="fr-FR" w:bidi="fr-FR"/>
        </w:rPr>
        <w:t>tresse d’un voleur solitaire qui ne fait pas pa</w:t>
      </w:r>
      <w:r w:rsidRPr="003C5072">
        <w:rPr>
          <w:lang w:eastAsia="fr-FR" w:bidi="fr-FR"/>
        </w:rPr>
        <w:t>r</w:t>
      </w:r>
      <w:r w:rsidRPr="003C5072">
        <w:rPr>
          <w:lang w:eastAsia="fr-FR" w:bidi="fr-FR"/>
        </w:rPr>
        <w:t>tie de la société des criminels est parfaitement décrite dans ces lignes de Roger Benton, lignes écr</w:t>
      </w:r>
      <w:r w:rsidRPr="003C5072">
        <w:rPr>
          <w:lang w:eastAsia="fr-FR" w:bidi="fr-FR"/>
        </w:rPr>
        <w:t>i</w:t>
      </w:r>
      <w:r w:rsidRPr="003C5072">
        <w:rPr>
          <w:lang w:eastAsia="fr-FR" w:bidi="fr-FR"/>
        </w:rPr>
        <w:t>tes alors qu’il était faussaire, mais non professionnel :</w:t>
      </w:r>
    </w:p>
    <w:p w:rsidR="006B1899" w:rsidRDefault="006B1899" w:rsidP="006B1899">
      <w:pPr>
        <w:pStyle w:val="Grillecouleur-Accent1"/>
        <w:rPr>
          <w:lang w:eastAsia="fr-FR" w:bidi="fr-FR"/>
        </w:rPr>
      </w:pPr>
    </w:p>
    <w:p w:rsidR="006B1899" w:rsidRDefault="006B1899" w:rsidP="006B1899">
      <w:pPr>
        <w:pStyle w:val="Grillecouleur-Accent1"/>
        <w:rPr>
          <w:lang w:eastAsia="fr-FR" w:bidi="fr-FR"/>
        </w:rPr>
      </w:pPr>
      <w:r w:rsidRPr="00B47113">
        <w:rPr>
          <w:lang w:eastAsia="fr-FR" w:bidi="fr-FR"/>
        </w:rPr>
        <w:t>Je n’avais ni foyer ni lieu où je pouvais revenir comme à un san</w:t>
      </w:r>
      <w:r w:rsidRPr="00B47113">
        <w:rPr>
          <w:lang w:eastAsia="fr-FR" w:bidi="fr-FR"/>
        </w:rPr>
        <w:t>c</w:t>
      </w:r>
      <w:r w:rsidRPr="00B47113">
        <w:rPr>
          <w:lang w:eastAsia="fr-FR" w:bidi="fr-FR"/>
        </w:rPr>
        <w:t>tuaire, pas un seul ami au monde à qui je puisse me confier. J’étais un homme seul, mon visage détourné de ceux des autres humains. Mais je n’en souffrais pas, tout au moins je pensais ne pas en sou</w:t>
      </w:r>
      <w:r w:rsidRPr="00B47113">
        <w:rPr>
          <w:lang w:eastAsia="fr-FR" w:bidi="fr-FR"/>
        </w:rPr>
        <w:t>f</w:t>
      </w:r>
      <w:r w:rsidRPr="00B47113">
        <w:rPr>
          <w:lang w:eastAsia="fr-FR" w:bidi="fr-FR"/>
        </w:rPr>
        <w:t>frir. Un peu plus tard, je me mis à fréquenter le bar Nero qui était le rendez-vous des gens de thé</w:t>
      </w:r>
      <w:r w:rsidRPr="00B47113">
        <w:rPr>
          <w:lang w:eastAsia="fr-FR" w:bidi="fr-FR"/>
        </w:rPr>
        <w:t>â</w:t>
      </w:r>
      <w:r w:rsidRPr="00B47113">
        <w:rPr>
          <w:lang w:eastAsia="fr-FR" w:bidi="fr-FR"/>
        </w:rPr>
        <w:t>tre. J’aimais Nero, j’aimais la foule qui venait en ce lieu, et j’aurais aimé continuer à y passer de bonnes soirées. Je d</w:t>
      </w:r>
      <w:r w:rsidRPr="00B47113">
        <w:rPr>
          <w:lang w:eastAsia="fr-FR" w:bidi="fr-FR"/>
        </w:rPr>
        <w:t>é</w:t>
      </w:r>
      <w:r w:rsidRPr="00B47113">
        <w:rPr>
          <w:lang w:eastAsia="fr-FR" w:bidi="fr-FR"/>
        </w:rPr>
        <w:t>couvris que j’avais faim de contacts humains bien plus que je ne le pensais. Là je les ai trouvés. Ce fut un charmant intermède et j'en ai joui</w:t>
      </w:r>
      <w:r>
        <w:rPr>
          <w:lang w:eastAsia="fr-FR" w:bidi="fr-FR"/>
        </w:rPr>
        <w:t xml:space="preserve"> </w:t>
      </w:r>
      <w:r>
        <w:t xml:space="preserve">[314] </w:t>
      </w:r>
      <w:r w:rsidRPr="00B47113">
        <w:rPr>
          <w:lang w:eastAsia="fr-FR" w:bidi="fr-FR"/>
        </w:rPr>
        <w:t>pleinement. J’en négligeais mon travail (de faussaire) tant je prof</w:t>
      </w:r>
      <w:r w:rsidRPr="00B47113">
        <w:rPr>
          <w:lang w:eastAsia="fr-FR" w:bidi="fr-FR"/>
        </w:rPr>
        <w:t>i</w:t>
      </w:r>
      <w:r w:rsidRPr="00B47113">
        <w:rPr>
          <w:lang w:eastAsia="fr-FR" w:bidi="fr-FR"/>
        </w:rPr>
        <w:t>tais de l’amitié honnête, simple et franche de ces enfants du théâtre. (Encore plus tard) Je ne pouvais me débarra</w:t>
      </w:r>
      <w:r w:rsidRPr="00B47113">
        <w:rPr>
          <w:lang w:eastAsia="fr-FR" w:bidi="fr-FR"/>
        </w:rPr>
        <w:t>s</w:t>
      </w:r>
      <w:r w:rsidRPr="00B47113">
        <w:rPr>
          <w:lang w:eastAsia="fr-FR" w:bidi="fr-FR"/>
        </w:rPr>
        <w:t>ser de ce besoin criant du sentiment de sécurité qu’offrent les contacts humains et l'appr</w:t>
      </w:r>
      <w:r w:rsidRPr="00B47113">
        <w:rPr>
          <w:lang w:eastAsia="fr-FR" w:bidi="fr-FR"/>
        </w:rPr>
        <w:t>o</w:t>
      </w:r>
      <w:r w:rsidRPr="00B47113">
        <w:rPr>
          <w:lang w:eastAsia="fr-FR" w:bidi="fr-FR"/>
        </w:rPr>
        <w:t>bation sociale du groupe. J’étais solitaire et j’avais peur ; j’aurais voulu me retrouver avec quelqu'un qui m’avait connu avant que je ne fusse d</w:t>
      </w:r>
      <w:r w:rsidRPr="00B47113">
        <w:rPr>
          <w:lang w:eastAsia="fr-FR" w:bidi="fr-FR"/>
        </w:rPr>
        <w:t>e</w:t>
      </w:r>
      <w:r>
        <w:rPr>
          <w:lang w:eastAsia="fr-FR" w:bidi="fr-FR"/>
        </w:rPr>
        <w:t>venu un hors-la-loi </w:t>
      </w:r>
      <w:r>
        <w:rPr>
          <w:rStyle w:val="Appelnotedebasdep"/>
        </w:rPr>
        <w:footnoteReference w:id="329"/>
      </w:r>
      <w:r w:rsidRPr="00B47113">
        <w:rPr>
          <w:lang w:eastAsia="fr-FR" w:bidi="fr-FR"/>
        </w:rPr>
        <w:t>.</w:t>
      </w:r>
    </w:p>
    <w:p w:rsidR="006B1899" w:rsidRPr="00B47113" w:rsidRDefault="006B1899" w:rsidP="006B1899">
      <w:pPr>
        <w:pStyle w:val="Grillecouleur-Accent1"/>
      </w:pPr>
    </w:p>
    <w:p w:rsidR="006B1899" w:rsidRPr="003C5072" w:rsidRDefault="006B1899" w:rsidP="006B1899">
      <w:pPr>
        <w:spacing w:before="120" w:after="120"/>
        <w:jc w:val="both"/>
      </w:pPr>
      <w:r w:rsidRPr="003C5072">
        <w:rPr>
          <w:lang w:eastAsia="fr-FR" w:bidi="fr-FR"/>
        </w:rPr>
        <w:t>Aux Indes, l’individu qui fait partie des tribus criminelles est plo</w:t>
      </w:r>
      <w:r w:rsidRPr="003C5072">
        <w:rPr>
          <w:lang w:eastAsia="fr-FR" w:bidi="fr-FR"/>
        </w:rPr>
        <w:t>n</w:t>
      </w:r>
      <w:r w:rsidRPr="003C5072">
        <w:rPr>
          <w:lang w:eastAsia="fr-FR" w:bidi="fr-FR"/>
        </w:rPr>
        <w:t>gé dans un contexte cohérent, aussi n’a-t-il aucun remords à att</w:t>
      </w:r>
      <w:r w:rsidRPr="003C5072">
        <w:rPr>
          <w:lang w:eastAsia="fr-FR" w:bidi="fr-FR"/>
        </w:rPr>
        <w:t>a</w:t>
      </w:r>
      <w:r w:rsidRPr="003C5072">
        <w:rPr>
          <w:lang w:eastAsia="fr-FR" w:bidi="fr-FR"/>
        </w:rPr>
        <w:t>quer quelqu'un qui n’est pas de son groupe parce que socialement son a</w:t>
      </w:r>
      <w:r w:rsidRPr="003C5072">
        <w:rPr>
          <w:lang w:eastAsia="fr-FR" w:bidi="fr-FR"/>
        </w:rPr>
        <w:t>c</w:t>
      </w:r>
      <w:r w:rsidRPr="003C5072">
        <w:rPr>
          <w:lang w:eastAsia="fr-FR" w:bidi="fr-FR"/>
        </w:rPr>
        <w:t>tion ne lui cause aucun préjudice. Il n’y a pas un seul bandit en Am</w:t>
      </w:r>
      <w:r w:rsidRPr="003C5072">
        <w:rPr>
          <w:lang w:eastAsia="fr-FR" w:bidi="fr-FR"/>
        </w:rPr>
        <w:t>é</w:t>
      </w:r>
      <w:r w:rsidRPr="003C5072">
        <w:rPr>
          <w:lang w:eastAsia="fr-FR" w:bidi="fr-FR"/>
        </w:rPr>
        <w:t>rique dont l'immersion totale dans un groupe ne l’oppose à la majorité de la société. Même lorsque Roger Benton devint membre de la pègre comme faussaire professionnel, il se sentait seul et mal à l’aise : « J’en avais assez de ce travail de voleur, de cette nécess</w:t>
      </w:r>
      <w:r w:rsidRPr="003C5072">
        <w:rPr>
          <w:lang w:eastAsia="fr-FR" w:bidi="fr-FR"/>
        </w:rPr>
        <w:t>i</w:t>
      </w:r>
      <w:r w:rsidRPr="003C5072">
        <w:rPr>
          <w:lang w:eastAsia="fr-FR" w:bidi="fr-FR"/>
        </w:rPr>
        <w:t>té d’être un fugitif parmi mes concitoyens, de l’impossibilité de m’installer et d’avoir ma maison, ainsi que de la peur de la prison</w:t>
      </w:r>
      <w:r>
        <w:rPr>
          <w:lang w:eastAsia="fr-FR" w:bidi="fr-FR"/>
        </w:rPr>
        <w:t> </w:t>
      </w:r>
      <w:r>
        <w:rPr>
          <w:rStyle w:val="Appelnotedebasdep"/>
        </w:rPr>
        <w:footnoteReference w:id="330"/>
      </w:r>
      <w:r>
        <w:rPr>
          <w:lang w:eastAsia="fr-FR" w:bidi="fr-FR"/>
        </w:rPr>
        <w:t xml:space="preserve"> </w:t>
      </w:r>
      <w:r w:rsidRPr="003C5072">
        <w:rPr>
          <w:lang w:eastAsia="fr-FR" w:bidi="fr-FR"/>
        </w:rPr>
        <w:t>».</w:t>
      </w:r>
    </w:p>
    <w:p w:rsidR="006B1899" w:rsidRPr="003C5072" w:rsidRDefault="006B1899" w:rsidP="006B1899">
      <w:pPr>
        <w:spacing w:before="120" w:after="120"/>
        <w:jc w:val="both"/>
      </w:pPr>
      <w:r w:rsidRPr="003C5072">
        <w:rPr>
          <w:lang w:eastAsia="fr-FR" w:bidi="fr-FR"/>
        </w:rPr>
        <w:t xml:space="preserve">Le voleur professionel </w:t>
      </w:r>
      <w:r>
        <w:rPr>
          <w:lang w:eastAsia="fr-FR" w:bidi="fr-FR"/>
        </w:rPr>
        <w:t>en Amérique se sent un hors-la-</w:t>
      </w:r>
      <w:r w:rsidRPr="003C5072">
        <w:rPr>
          <w:lang w:eastAsia="fr-FR" w:bidi="fr-FR"/>
        </w:rPr>
        <w:t>loi ; c’est surtout vrai pour les voleurs qui viennent de la classe moyenne, et ils sont nombreux. Quand ils passent dans les gangs du « milieu », ils se sentent des ren</w:t>
      </w:r>
      <w:r w:rsidRPr="003C5072">
        <w:rPr>
          <w:lang w:eastAsia="fr-FR" w:bidi="fr-FR"/>
        </w:rPr>
        <w:t>é</w:t>
      </w:r>
      <w:r w:rsidRPr="003C5072">
        <w:rPr>
          <w:lang w:eastAsia="fr-FR" w:bidi="fr-FR"/>
        </w:rPr>
        <w:t>gats. Chic Conwell raconte que le voleur cherche des arguments pour libérer sa con</w:t>
      </w:r>
      <w:r w:rsidRPr="003C5072">
        <w:rPr>
          <w:lang w:eastAsia="fr-FR" w:bidi="fr-FR"/>
        </w:rPr>
        <w:t>s</w:t>
      </w:r>
      <w:r w:rsidRPr="003C5072">
        <w:rPr>
          <w:lang w:eastAsia="fr-FR" w:bidi="fr-FR"/>
        </w:rPr>
        <w:t>cience : il écarte de sa pensée l'idée des conséquences de ses crimes, ainsi que toute réflexion concernant la fin de sa vie. Quand il est seul en prison, il ne peut s’empêcher de réfl</w:t>
      </w:r>
      <w:r w:rsidRPr="003C5072">
        <w:rPr>
          <w:lang w:eastAsia="fr-FR" w:bidi="fr-FR"/>
        </w:rPr>
        <w:t>é</w:t>
      </w:r>
      <w:r w:rsidRPr="003C5072">
        <w:rPr>
          <w:lang w:eastAsia="fr-FR" w:bidi="fr-FR"/>
        </w:rPr>
        <w:t>chir à tous ces problèmes et il frémit rien qu’à l’idée de reprendre ses activités crimine</w:t>
      </w:r>
      <w:r w:rsidRPr="003C5072">
        <w:rPr>
          <w:lang w:eastAsia="fr-FR" w:bidi="fr-FR"/>
        </w:rPr>
        <w:t>l</w:t>
      </w:r>
      <w:r w:rsidRPr="003C5072">
        <w:rPr>
          <w:lang w:eastAsia="fr-FR" w:bidi="fr-FR"/>
        </w:rPr>
        <w:t>les. De retour dans son groupe, il reprend cet esprit de bravade commun à tous les voleurs, ses craintes s’évanouissent et tout semble aller très bien. Sous la pression des circonstances il ne peut développer toutes ses qualités perso</w:t>
      </w:r>
      <w:r w:rsidRPr="003C5072">
        <w:rPr>
          <w:lang w:eastAsia="fr-FR" w:bidi="fr-FR"/>
        </w:rPr>
        <w:t>n</w:t>
      </w:r>
      <w:r w:rsidRPr="003C5072">
        <w:rPr>
          <w:lang w:eastAsia="fr-FR" w:bidi="fr-FR"/>
        </w:rPr>
        <w:t>nelles, mais son isolement est moindre, sa s</w:t>
      </w:r>
      <w:r w:rsidRPr="003C5072">
        <w:rPr>
          <w:lang w:eastAsia="fr-FR" w:bidi="fr-FR"/>
        </w:rPr>
        <w:t>o</w:t>
      </w:r>
      <w:r w:rsidRPr="003C5072">
        <w:rPr>
          <w:lang w:eastAsia="fr-FR" w:bidi="fr-FR"/>
        </w:rPr>
        <w:t>litude réduite, et sa vie professionnelle est rendue possible parce qu’il fait partie</w:t>
      </w:r>
      <w:r>
        <w:rPr>
          <w:lang w:eastAsia="fr-FR" w:bidi="fr-FR"/>
        </w:rPr>
        <w:t xml:space="preserve"> </w:t>
      </w:r>
      <w:r>
        <w:t xml:space="preserve">[315] </w:t>
      </w:r>
      <w:r w:rsidRPr="003C5072">
        <w:rPr>
          <w:lang w:eastAsia="fr-FR" w:bidi="fr-FR"/>
        </w:rPr>
        <w:t>d’un groupe dans lequel il a une vie sociale de voleur, comportant une culture et des v</w:t>
      </w:r>
      <w:r w:rsidRPr="003C5072">
        <w:rPr>
          <w:lang w:eastAsia="fr-FR" w:bidi="fr-FR"/>
        </w:rPr>
        <w:t>a</w:t>
      </w:r>
      <w:r w:rsidRPr="003C5072">
        <w:rPr>
          <w:lang w:eastAsia="fr-FR" w:bidi="fr-FR"/>
        </w:rPr>
        <w:t>leurs reconnues par l’ensemble des voleurs. Dans ce sens aussi le vol professionn</w:t>
      </w:r>
      <w:r>
        <w:rPr>
          <w:lang w:eastAsia="fr-FR" w:bidi="fr-FR"/>
        </w:rPr>
        <w:t>el est une profession de groupe </w:t>
      </w:r>
      <w:r>
        <w:rPr>
          <w:rStyle w:val="Appelnotedebasdep"/>
        </w:rPr>
        <w:footnoteReference w:id="331"/>
      </w:r>
      <w:r w:rsidRPr="003C5072">
        <w:rPr>
          <w:lang w:eastAsia="fr-FR" w:bidi="fr-FR"/>
        </w:rPr>
        <w:t>.</w:t>
      </w:r>
    </w:p>
    <w:p w:rsidR="006B1899" w:rsidRDefault="006B1899" w:rsidP="006B1899">
      <w:pPr>
        <w:spacing w:before="120" w:after="120"/>
        <w:jc w:val="both"/>
        <w:rPr>
          <w:lang w:eastAsia="fr-FR" w:bidi="fr-FR"/>
        </w:rPr>
      </w:pPr>
      <w:r>
        <w:rPr>
          <w:lang w:eastAsia="fr-FR" w:bidi="fr-FR"/>
        </w:rPr>
        <w:br w:type="page"/>
      </w:r>
    </w:p>
    <w:p w:rsidR="006B1899" w:rsidRPr="003C5072" w:rsidRDefault="006B1899" w:rsidP="006B1899">
      <w:pPr>
        <w:pStyle w:val="planche"/>
      </w:pPr>
      <w:r w:rsidRPr="00B47113">
        <w:rPr>
          <w:lang w:eastAsia="fr-FR" w:bidi="fr-FR"/>
        </w:rPr>
        <w:t>La profession de voleur</w:t>
      </w:r>
      <w:r>
        <w:rPr>
          <w:lang w:eastAsia="fr-FR" w:bidi="fr-FR"/>
        </w:rPr>
        <w:br/>
      </w:r>
      <w:r w:rsidRPr="00B47113">
        <w:rPr>
          <w:lang w:eastAsia="fr-FR" w:bidi="fr-FR"/>
        </w:rPr>
        <w:t>opposée aux autres groupes</w:t>
      </w:r>
    </w:p>
    <w:p w:rsidR="006B1899" w:rsidRDefault="006B1899" w:rsidP="006B1899">
      <w:pPr>
        <w:spacing w:before="120" w:after="120"/>
        <w:jc w:val="both"/>
        <w:rPr>
          <w:lang w:eastAsia="fr-FR" w:bidi="fr-FR"/>
        </w:rPr>
      </w:pPr>
    </w:p>
    <w:p w:rsidR="006B1899" w:rsidRPr="003C5072" w:rsidRDefault="006B1899" w:rsidP="006B1899">
      <w:pPr>
        <w:spacing w:before="120" w:after="120"/>
        <w:jc w:val="both"/>
      </w:pPr>
      <w:r w:rsidRPr="003C5072">
        <w:rPr>
          <w:lang w:eastAsia="fr-FR" w:bidi="fr-FR"/>
        </w:rPr>
        <w:t>Le voleur professionnel fait partie du monde de la pègre ; il est en quelque sorte séparé du reste de la société. Il réside le plus souvent dans les bas-fonds ou dans les qua</w:t>
      </w:r>
      <w:r w:rsidRPr="003C5072">
        <w:rPr>
          <w:lang w:eastAsia="fr-FR" w:bidi="fr-FR"/>
        </w:rPr>
        <w:t>r</w:t>
      </w:r>
      <w:r w:rsidRPr="003C5072">
        <w:rPr>
          <w:lang w:eastAsia="fr-FR" w:bidi="fr-FR"/>
        </w:rPr>
        <w:t>tiers des distractions faciles. Même lorsqu’il habite un hôtel du centre ou une maison de banlieue, il doit garder une certaine réserve envers ses voisins, rester davantage à l’écart que s’il n’avait rien à cacher de ses occup</w:t>
      </w:r>
      <w:r w:rsidRPr="003C5072">
        <w:rPr>
          <w:lang w:eastAsia="fr-FR" w:bidi="fr-FR"/>
        </w:rPr>
        <w:t>a</w:t>
      </w:r>
      <w:r w:rsidRPr="003C5072">
        <w:rPr>
          <w:lang w:eastAsia="fr-FR" w:bidi="fr-FR"/>
        </w:rPr>
        <w:t>tions.</w:t>
      </w:r>
    </w:p>
    <w:p w:rsidR="006B1899" w:rsidRDefault="006B1899" w:rsidP="006B1899">
      <w:pPr>
        <w:spacing w:before="120" w:after="120"/>
        <w:jc w:val="both"/>
        <w:rPr>
          <w:lang w:eastAsia="fr-FR" w:bidi="fr-FR"/>
        </w:rPr>
      </w:pPr>
      <w:r w:rsidRPr="003C5072">
        <w:rPr>
          <w:lang w:eastAsia="fr-FR" w:bidi="fr-FR"/>
        </w:rPr>
        <w:t>Les barrières qui délimitent le groupe des voleurs sont d’ordre fonctionnel plutôt que géographique ; elles sont édifiées par les v</w:t>
      </w:r>
      <w:r w:rsidRPr="003C5072">
        <w:rPr>
          <w:lang w:eastAsia="fr-FR" w:bidi="fr-FR"/>
        </w:rPr>
        <w:t>o</w:t>
      </w:r>
      <w:r w:rsidRPr="003C5072">
        <w:rPr>
          <w:lang w:eastAsia="fr-FR" w:bidi="fr-FR"/>
        </w:rPr>
        <w:t>leurs eux-mêmes, basées sur la communauté de leurs intérêts dont le premier est la sécurité ou la sauvegarde des personnes. Du fait que les autres groupes ont, eux aussi, leurs barri</w:t>
      </w:r>
      <w:r w:rsidRPr="003C5072">
        <w:rPr>
          <w:lang w:eastAsia="fr-FR" w:bidi="fr-FR"/>
        </w:rPr>
        <w:t>è</w:t>
      </w:r>
      <w:r w:rsidRPr="003C5072">
        <w:rPr>
          <w:lang w:eastAsia="fr-FR" w:bidi="fr-FR"/>
        </w:rPr>
        <w:t>res dressées en particulier contre les voleurs connus, les voleurs sont de ce fait confinés sur leur propre terrain. D’autre part, il est très di</w:t>
      </w:r>
      <w:r w:rsidRPr="003C5072">
        <w:rPr>
          <w:lang w:eastAsia="fr-FR" w:bidi="fr-FR"/>
        </w:rPr>
        <w:t>f</w:t>
      </w:r>
      <w:r w:rsidRPr="003C5072">
        <w:rPr>
          <w:lang w:eastAsia="fr-FR" w:bidi="fr-FR"/>
        </w:rPr>
        <w:t>ficile de pénétrer dans leurs groupes. Un étranger qui entre dans un repaire de bandits est appelé « une mauvaise herbe dans le jardin » ; dès qu’il entre les convers</w:t>
      </w:r>
      <w:r w:rsidRPr="003C5072">
        <w:rPr>
          <w:lang w:eastAsia="fr-FR" w:bidi="fr-FR"/>
        </w:rPr>
        <w:t>a</w:t>
      </w:r>
      <w:r w:rsidRPr="003C5072">
        <w:rPr>
          <w:lang w:eastAsia="fr-FR" w:bidi="fr-FR"/>
        </w:rPr>
        <w:t>tions ce</w:t>
      </w:r>
      <w:r w:rsidRPr="003C5072">
        <w:rPr>
          <w:lang w:eastAsia="fr-FR" w:bidi="fr-FR"/>
        </w:rPr>
        <w:t>s</w:t>
      </w:r>
      <w:r w:rsidRPr="003C5072">
        <w:rPr>
          <w:lang w:eastAsia="fr-FR" w:bidi="fr-FR"/>
        </w:rPr>
        <w:t>sent, ou sont a</w:t>
      </w:r>
      <w:r>
        <w:rPr>
          <w:lang w:eastAsia="fr-FR" w:bidi="fr-FR"/>
        </w:rPr>
        <w:t>iguillées sur des sujets anodins </w:t>
      </w:r>
      <w:r>
        <w:rPr>
          <w:rStyle w:val="Appelnotedebasdep"/>
        </w:rPr>
        <w:footnoteReference w:id="332"/>
      </w:r>
      <w:r>
        <w:rPr>
          <w:lang w:eastAsia="fr-FR" w:bidi="fr-FR"/>
        </w:rPr>
        <w:t>.</w:t>
      </w:r>
    </w:p>
    <w:p w:rsidR="006B1899" w:rsidRDefault="006B1899" w:rsidP="006B1899">
      <w:pPr>
        <w:spacing w:before="120" w:after="120"/>
        <w:jc w:val="both"/>
      </w:pPr>
      <w:r>
        <w:t>[316]</w:t>
      </w:r>
    </w:p>
    <w:p w:rsidR="006B1899" w:rsidRPr="003C5072" w:rsidRDefault="006B1899" w:rsidP="006B1899">
      <w:pPr>
        <w:spacing w:before="120" w:after="120"/>
        <w:jc w:val="both"/>
      </w:pPr>
      <w:r w:rsidRPr="003C5072">
        <w:rPr>
          <w:lang w:eastAsia="fr-FR" w:bidi="fr-FR"/>
        </w:rPr>
        <w:t>Certains hommes d’affaires qui s’engagent dans des activités ma</w:t>
      </w:r>
      <w:r w:rsidRPr="003C5072">
        <w:rPr>
          <w:lang w:eastAsia="fr-FR" w:bidi="fr-FR"/>
        </w:rPr>
        <w:t>l</w:t>
      </w:r>
      <w:r w:rsidRPr="003C5072">
        <w:rPr>
          <w:lang w:eastAsia="fr-FR" w:bidi="fr-FR"/>
        </w:rPr>
        <w:t>ho</w:t>
      </w:r>
      <w:r w:rsidRPr="003C5072">
        <w:rPr>
          <w:lang w:eastAsia="fr-FR" w:bidi="fr-FR"/>
        </w:rPr>
        <w:t>n</w:t>
      </w:r>
      <w:r w:rsidRPr="003C5072">
        <w:rPr>
          <w:lang w:eastAsia="fr-FR" w:bidi="fr-FR"/>
        </w:rPr>
        <w:t>nêtes devraient être assimilés à des voleurs professionnels. En fait, celui qui trompe la veuve et l’orphelin ne se considère pas co</w:t>
      </w:r>
      <w:r w:rsidRPr="003C5072">
        <w:rPr>
          <w:lang w:eastAsia="fr-FR" w:bidi="fr-FR"/>
        </w:rPr>
        <w:t>m</w:t>
      </w:r>
      <w:r w:rsidRPr="003C5072">
        <w:rPr>
          <w:lang w:eastAsia="fr-FR" w:bidi="fr-FR"/>
        </w:rPr>
        <w:t>me un voleur professionnel et n’est pas considéré comme tel par les voleurs. Ces deux catégories n’ont que du m</w:t>
      </w:r>
      <w:r w:rsidRPr="003C5072">
        <w:rPr>
          <w:lang w:eastAsia="fr-FR" w:bidi="fr-FR"/>
        </w:rPr>
        <w:t>é</w:t>
      </w:r>
      <w:r w:rsidRPr="003C5072">
        <w:rPr>
          <w:lang w:eastAsia="fr-FR" w:bidi="fr-FR"/>
        </w:rPr>
        <w:t>pris l’une pour l'autre. Si elles se rencontrent et elles n’en ont guère l’occasion, elles n’auraient rien à se dire : elles ne font pas pa</w:t>
      </w:r>
      <w:r w:rsidRPr="003C5072">
        <w:rPr>
          <w:lang w:eastAsia="fr-FR" w:bidi="fr-FR"/>
        </w:rPr>
        <w:t>r</w:t>
      </w:r>
      <w:r w:rsidRPr="003C5072">
        <w:rPr>
          <w:lang w:eastAsia="fr-FR" w:bidi="fr-FR"/>
        </w:rPr>
        <w:t>tie du même groupe.</w:t>
      </w:r>
    </w:p>
    <w:p w:rsidR="006B1899" w:rsidRPr="003C5072" w:rsidRDefault="006B1899" w:rsidP="006B1899">
      <w:pPr>
        <w:spacing w:before="120" w:after="120"/>
        <w:jc w:val="both"/>
      </w:pPr>
      <w:r w:rsidRPr="003C5072">
        <w:rPr>
          <w:lang w:eastAsia="fr-FR" w:bidi="fr-FR"/>
        </w:rPr>
        <w:t>La définition complète du voleur de profession se trouve à l'int</w:t>
      </w:r>
      <w:r w:rsidRPr="003C5072">
        <w:rPr>
          <w:lang w:eastAsia="fr-FR" w:bidi="fr-FR"/>
        </w:rPr>
        <w:t>é</w:t>
      </w:r>
      <w:r w:rsidRPr="003C5072">
        <w:rPr>
          <w:lang w:eastAsia="fr-FR" w:bidi="fr-FR"/>
        </w:rPr>
        <w:t>rieur même du groupe restreint. Celui qui est reçu et reconnu par le groupe comme voleur professionnel est consacré voleur professionnel. Celui qui n’est ni reçu ni reconnu ne l’est pas, quelles que soient ses méthodes de travail.</w:t>
      </w:r>
    </w:p>
    <w:p w:rsidR="006B1899" w:rsidRPr="003C5072" w:rsidRDefault="006B1899" w:rsidP="006B1899">
      <w:pPr>
        <w:spacing w:before="120" w:after="120"/>
        <w:jc w:val="both"/>
      </w:pPr>
      <w:r w:rsidRPr="003C5072">
        <w:rPr>
          <w:lang w:eastAsia="fr-FR" w:bidi="fr-FR"/>
        </w:rPr>
        <w:t>Bien que le voleur professionnel soit déjà défini par l’association à laquelle il appartient, il fait néanmoins partie de l’ordre social en g</w:t>
      </w:r>
      <w:r w:rsidRPr="003C5072">
        <w:rPr>
          <w:lang w:eastAsia="fr-FR" w:bidi="fr-FR"/>
        </w:rPr>
        <w:t>é</w:t>
      </w:r>
      <w:r w:rsidRPr="003C5072">
        <w:rPr>
          <w:lang w:eastAsia="fr-FR" w:bidi="fr-FR"/>
        </w:rPr>
        <w:t>néral. Ce serait une erreur de penser que les voleurs professionnels vivent complètement séparés du reste de la société ; ils ont des contacts avec elle, ne serait-ce que pour la dépouiller. Le pickpocket n’a que des contacts extérieurs avec les vêtements et les portefeui</w:t>
      </w:r>
      <w:r w:rsidRPr="003C5072">
        <w:rPr>
          <w:lang w:eastAsia="fr-FR" w:bidi="fr-FR"/>
        </w:rPr>
        <w:t>l</w:t>
      </w:r>
      <w:r w:rsidRPr="003C5072">
        <w:rPr>
          <w:lang w:eastAsia="fr-FR" w:bidi="fr-FR"/>
        </w:rPr>
        <w:t>les de ses victimes, mais l’escroc doit entrer en rapports plus intimes avec elle. Cependant, il doit toujours rester maître de lui et des e</w:t>
      </w:r>
      <w:r w:rsidRPr="003C5072">
        <w:rPr>
          <w:lang w:eastAsia="fr-FR" w:bidi="fr-FR"/>
        </w:rPr>
        <w:t>f</w:t>
      </w:r>
      <w:r w:rsidRPr="003C5072">
        <w:rPr>
          <w:lang w:eastAsia="fr-FR" w:bidi="fr-FR"/>
        </w:rPr>
        <w:t>fets qu’il produit, comme l’acteur sur scène. On peut aussi le comparer à un vendeur qui essaie de pénétrer suffisamment son client pour vaincre sa résistance, et obtenir ainsi la commande.</w:t>
      </w:r>
    </w:p>
    <w:p w:rsidR="006B1899" w:rsidRPr="003C5072" w:rsidRDefault="006B1899" w:rsidP="006B1899">
      <w:pPr>
        <w:spacing w:before="120" w:after="120"/>
        <w:jc w:val="both"/>
      </w:pPr>
      <w:r w:rsidRPr="003C5072">
        <w:rPr>
          <w:lang w:eastAsia="fr-FR" w:bidi="fr-FR"/>
        </w:rPr>
        <w:t>Il a aussi des amis personnels de toute m</w:t>
      </w:r>
      <w:r w:rsidRPr="003C5072">
        <w:rPr>
          <w:lang w:eastAsia="fr-FR" w:bidi="fr-FR"/>
        </w:rPr>
        <w:t>o</w:t>
      </w:r>
      <w:r w:rsidRPr="003C5072">
        <w:rPr>
          <w:lang w:eastAsia="fr-FR" w:bidi="fr-FR"/>
        </w:rPr>
        <w:t>ralité et respectueux des lois, qui savent qu’il est un voleur. Leur amitié et les services qu’ils se rendent réciproquement ne sont en rien e</w:t>
      </w:r>
      <w:r w:rsidRPr="003C5072">
        <w:rPr>
          <w:lang w:eastAsia="fr-FR" w:bidi="fr-FR"/>
        </w:rPr>
        <w:t>n</w:t>
      </w:r>
      <w:r w:rsidRPr="003C5072">
        <w:rPr>
          <w:lang w:eastAsia="fr-FR" w:bidi="fr-FR"/>
        </w:rPr>
        <w:t>tachés de malhonnêteté.</w:t>
      </w:r>
    </w:p>
    <w:p w:rsidR="006B1899" w:rsidRPr="003C5072" w:rsidRDefault="006B1899" w:rsidP="006B1899">
      <w:pPr>
        <w:spacing w:before="120" w:after="120"/>
        <w:jc w:val="both"/>
      </w:pPr>
      <w:r w:rsidRPr="003C5072">
        <w:rPr>
          <w:lang w:eastAsia="fr-FR" w:bidi="fr-FR"/>
        </w:rPr>
        <w:t>Enfin, il reçoit l’aide de personnes ou d’organismes qui sont cons</w:t>
      </w:r>
      <w:r w:rsidRPr="003C5072">
        <w:rPr>
          <w:lang w:eastAsia="fr-FR" w:bidi="fr-FR"/>
        </w:rPr>
        <w:t>i</w:t>
      </w:r>
      <w:r w:rsidRPr="003C5072">
        <w:rPr>
          <w:lang w:eastAsia="fr-FR" w:bidi="fr-FR"/>
        </w:rPr>
        <w:t>dérés comme légaux, protecteurs officiels de la société légale ; il tro</w:t>
      </w:r>
      <w:r w:rsidRPr="003C5072">
        <w:rPr>
          <w:lang w:eastAsia="fr-FR" w:bidi="fr-FR"/>
        </w:rPr>
        <w:t>u</w:t>
      </w:r>
      <w:r w:rsidRPr="003C5072">
        <w:rPr>
          <w:lang w:eastAsia="fr-FR" w:bidi="fr-FR"/>
        </w:rPr>
        <w:t>ve chez ces gens ou ces organismes un banditisme</w:t>
      </w:r>
      <w:r>
        <w:rPr>
          <w:lang w:eastAsia="fr-FR" w:bidi="fr-FR"/>
        </w:rPr>
        <w:t> </w:t>
      </w:r>
      <w:r>
        <w:rPr>
          <w:rStyle w:val="Appelnotedebasdep"/>
        </w:rPr>
        <w:footnoteReference w:id="333"/>
      </w:r>
      <w:r>
        <w:rPr>
          <w:lang w:eastAsia="fr-FR" w:bidi="fr-FR"/>
        </w:rPr>
        <w:t xml:space="preserve"> </w:t>
      </w:r>
      <w:r w:rsidRPr="003C5072">
        <w:rPr>
          <w:lang w:eastAsia="fr-FR" w:bidi="fr-FR"/>
        </w:rPr>
        <w:t>qui ressemble fort au sien. Le mécanisme</w:t>
      </w:r>
      <w:r>
        <w:rPr>
          <w:lang w:eastAsia="fr-FR" w:bidi="fr-FR"/>
        </w:rPr>
        <w:t xml:space="preserve"> </w:t>
      </w:r>
      <w:r>
        <w:t xml:space="preserve">[317] </w:t>
      </w:r>
      <w:r w:rsidRPr="003C5072">
        <w:rPr>
          <w:lang w:eastAsia="fr-FR" w:bidi="fr-FR"/>
        </w:rPr>
        <w:t>politique qui régit la vie politique de nombreuses villes américaines comme de nombreux districts de pr</w:t>
      </w:r>
      <w:r w:rsidRPr="003C5072">
        <w:rPr>
          <w:lang w:eastAsia="fr-FR" w:bidi="fr-FR"/>
        </w:rPr>
        <w:t>o</w:t>
      </w:r>
      <w:r w:rsidRPr="003C5072">
        <w:rPr>
          <w:lang w:eastAsia="fr-FR" w:bidi="fr-FR"/>
        </w:rPr>
        <w:t>vince est généralement soumis à un contrôle vénal. Le voleur profe</w:t>
      </w:r>
      <w:r w:rsidRPr="003C5072">
        <w:rPr>
          <w:lang w:eastAsia="fr-FR" w:bidi="fr-FR"/>
        </w:rPr>
        <w:t>s</w:t>
      </w:r>
      <w:r w:rsidRPr="003C5072">
        <w:rPr>
          <w:lang w:eastAsia="fr-FR" w:bidi="fr-FR"/>
        </w:rPr>
        <w:t>sionnel et le politicien étant liés par l’intérêt qu’ils trouvent dans ce contrôle abusif travaillent e</w:t>
      </w:r>
      <w:r w:rsidRPr="003C5072">
        <w:rPr>
          <w:lang w:eastAsia="fr-FR" w:bidi="fr-FR"/>
        </w:rPr>
        <w:t>n</w:t>
      </w:r>
      <w:r w:rsidRPr="003C5072">
        <w:rPr>
          <w:lang w:eastAsia="fr-FR" w:bidi="fr-FR"/>
        </w:rPr>
        <w:t>semble pour leur avantage réciproque. La coopération de la police et du trib</w:t>
      </w:r>
      <w:r w:rsidRPr="003C5072">
        <w:rPr>
          <w:lang w:eastAsia="fr-FR" w:bidi="fr-FR"/>
        </w:rPr>
        <w:t>u</w:t>
      </w:r>
      <w:r w:rsidRPr="003C5072">
        <w:rPr>
          <w:lang w:eastAsia="fr-FR" w:bidi="fr-FR"/>
        </w:rPr>
        <w:t>nal est nécessaire dans la mesure où ces organismes sont sous le contrôle de l’administration. Donc, le voleur, loin d’être séparé de ce</w:t>
      </w:r>
      <w:r w:rsidRPr="003C5072">
        <w:rPr>
          <w:lang w:eastAsia="fr-FR" w:bidi="fr-FR"/>
        </w:rPr>
        <w:t>t</w:t>
      </w:r>
      <w:r w:rsidRPr="003C5072">
        <w:rPr>
          <w:lang w:eastAsia="fr-FR" w:bidi="fr-FR"/>
        </w:rPr>
        <w:t>te partie de la société, reste en rapports étroits, et intimes avec elle, non seulement dans sa vie professionnelle, mais également dans sa quête d’une vie sociale. Il trouve ces relations dans les clubs de jeu, cabarets et maisons de passe, où ces messieurs se divertissent dans leurs moments de liberté.</w:t>
      </w:r>
    </w:p>
    <w:p w:rsidR="006B1899" w:rsidRPr="003C5072" w:rsidRDefault="006B1899" w:rsidP="006B1899">
      <w:pPr>
        <w:spacing w:before="120" w:after="120"/>
        <w:jc w:val="both"/>
      </w:pPr>
      <w:r w:rsidRPr="003C5072">
        <w:rPr>
          <w:lang w:eastAsia="fr-FR" w:bidi="fr-FR"/>
        </w:rPr>
        <w:t>En quatrième lieu, le voleur professionnel dépend des valeurs fo</w:t>
      </w:r>
      <w:r w:rsidRPr="003C5072">
        <w:rPr>
          <w:lang w:eastAsia="fr-FR" w:bidi="fr-FR"/>
        </w:rPr>
        <w:t>n</w:t>
      </w:r>
      <w:r w:rsidRPr="003C5072">
        <w:rPr>
          <w:lang w:eastAsia="fr-FR" w:bidi="fr-FR"/>
        </w:rPr>
        <w:t>damentales de l’ordre social dans lequel il vit. Il est sensible aux év</w:t>
      </w:r>
      <w:r w:rsidRPr="003C5072">
        <w:rPr>
          <w:lang w:eastAsia="fr-FR" w:bidi="fr-FR"/>
        </w:rPr>
        <w:t>é</w:t>
      </w:r>
      <w:r w:rsidRPr="003C5072">
        <w:rPr>
          <w:lang w:eastAsia="fr-FR" w:bidi="fr-FR"/>
        </w:rPr>
        <w:t>nements comme tout le monde : il lit les journaux, écoute la radio, va au cinéma,</w:t>
      </w:r>
      <w:r>
        <w:rPr>
          <w:lang w:eastAsia="fr-FR" w:bidi="fr-FR"/>
        </w:rPr>
        <w:t xml:space="preserve"> assiste aux matches de base-bal</w:t>
      </w:r>
      <w:r w:rsidRPr="003C5072">
        <w:rPr>
          <w:lang w:eastAsia="fr-FR" w:bidi="fr-FR"/>
        </w:rPr>
        <w:t>l, et s’intéresse aux nouve</w:t>
      </w:r>
      <w:r w:rsidRPr="003C5072">
        <w:rPr>
          <w:lang w:eastAsia="fr-FR" w:bidi="fr-FR"/>
        </w:rPr>
        <w:t>l</w:t>
      </w:r>
      <w:r w:rsidRPr="003C5072">
        <w:rPr>
          <w:lang w:eastAsia="fr-FR" w:bidi="fr-FR"/>
        </w:rPr>
        <w:t>les modes. Il est sensible aux réclames de dentifrices, de cigarettes et de voitures. Il aime l’argent et les objets que l’argent peut lui proc</w:t>
      </w:r>
      <w:r w:rsidRPr="003C5072">
        <w:rPr>
          <w:lang w:eastAsia="fr-FR" w:bidi="fr-FR"/>
        </w:rPr>
        <w:t>u</w:t>
      </w:r>
      <w:r w:rsidRPr="003C5072">
        <w:rPr>
          <w:lang w:eastAsia="fr-FR" w:bidi="fr-FR"/>
        </w:rPr>
        <w:t>rer ; ses efforts dans ce sens coïncident fort bien avec le mode de vie moderne. S’il possède l’esprit d’équipe dans son groupe, pour tout ce qui est professionnel, il reste lié à une société élargie pour toutes les valeurs qu’elle représente.</w:t>
      </w:r>
    </w:p>
    <w:p w:rsidR="006B1899" w:rsidRDefault="006B1899" w:rsidP="006B1899">
      <w:pPr>
        <w:spacing w:before="120" w:after="120"/>
        <w:jc w:val="both"/>
        <w:rPr>
          <w:lang w:eastAsia="fr-FR" w:bidi="fr-FR"/>
        </w:rPr>
      </w:pPr>
    </w:p>
    <w:p w:rsidR="006B1899" w:rsidRPr="00005D00" w:rsidRDefault="006B1899" w:rsidP="006B1899">
      <w:pPr>
        <w:pStyle w:val="planche"/>
      </w:pPr>
      <w:r w:rsidRPr="00005D00">
        <w:rPr>
          <w:lang w:eastAsia="fr-FR" w:bidi="fr-FR"/>
        </w:rPr>
        <w:t>Organisation de la profession de voleur</w:t>
      </w:r>
    </w:p>
    <w:p w:rsidR="006B1899" w:rsidRDefault="006B1899" w:rsidP="006B1899">
      <w:pPr>
        <w:spacing w:before="120" w:after="120"/>
        <w:jc w:val="both"/>
        <w:rPr>
          <w:lang w:eastAsia="fr-FR" w:bidi="fr-FR"/>
        </w:rPr>
      </w:pPr>
    </w:p>
    <w:p w:rsidR="006B1899" w:rsidRDefault="006B1899" w:rsidP="006B1899">
      <w:pPr>
        <w:spacing w:before="120" w:after="120"/>
        <w:jc w:val="both"/>
        <w:rPr>
          <w:lang w:eastAsia="fr-FR" w:bidi="fr-FR"/>
        </w:rPr>
      </w:pPr>
      <w:r w:rsidRPr="003C5072">
        <w:rPr>
          <w:lang w:eastAsia="fr-FR" w:bidi="fr-FR"/>
        </w:rPr>
        <w:t>Le vol organisé, c’est le crime organisé ; non dans le sens où l’entendent les journaux, car il n’y a ni dictateur ni direction centrale qui supervise le travail de ses membres. C’est plutôt un système basé à la fois sur une hi</w:t>
      </w:r>
      <w:r w:rsidRPr="003C5072">
        <w:rPr>
          <w:lang w:eastAsia="fr-FR" w:bidi="fr-FR"/>
        </w:rPr>
        <w:t>é</w:t>
      </w:r>
      <w:r w:rsidRPr="003C5072">
        <w:rPr>
          <w:lang w:eastAsia="fr-FR" w:bidi="fr-FR"/>
        </w:rPr>
        <w:t xml:space="preserve">rarchie et sur l’esprit de solidarité. Le </w:t>
      </w:r>
      <w:r w:rsidRPr="003C03CB">
        <w:rPr>
          <w:i/>
          <w:iCs/>
        </w:rPr>
        <w:t>Rapport du Comité de la Ville de Chicago contre le Crime</w:t>
      </w:r>
      <w:r w:rsidRPr="003C5072">
        <w:rPr>
          <w:lang w:eastAsia="fr-FR" w:bidi="fr-FR"/>
        </w:rPr>
        <w:t xml:space="preserve"> le définit en ces te</w:t>
      </w:r>
      <w:r w:rsidRPr="003C5072">
        <w:rPr>
          <w:lang w:eastAsia="fr-FR" w:bidi="fr-FR"/>
        </w:rPr>
        <w:t>r</w:t>
      </w:r>
      <w:r w:rsidRPr="003C5072">
        <w:rPr>
          <w:lang w:eastAsia="fr-FR" w:bidi="fr-FR"/>
        </w:rPr>
        <w:t>mes :</w:t>
      </w:r>
    </w:p>
    <w:p w:rsidR="006B1899" w:rsidRDefault="006B1899" w:rsidP="006B1899">
      <w:pPr>
        <w:spacing w:before="120" w:after="120"/>
        <w:jc w:val="both"/>
      </w:pPr>
      <w:r>
        <w:t>[318]</w:t>
      </w:r>
    </w:p>
    <w:p w:rsidR="006B1899" w:rsidRDefault="006B1899" w:rsidP="006B1899">
      <w:pPr>
        <w:pStyle w:val="Grillecouleur-Accent1"/>
        <w:rPr>
          <w:lang w:eastAsia="fr-FR" w:bidi="fr-FR"/>
        </w:rPr>
      </w:pPr>
      <w:r w:rsidRPr="00005D00">
        <w:rPr>
          <w:lang w:eastAsia="fr-FR" w:bidi="fr-FR"/>
        </w:rPr>
        <w:t>Alors que ce groupe de criminels n’a aucune structure organique, il possède tous les caractères d’une organisation. Il a son langage pr</w:t>
      </w:r>
      <w:r w:rsidRPr="00005D00">
        <w:rPr>
          <w:lang w:eastAsia="fr-FR" w:bidi="fr-FR"/>
        </w:rPr>
        <w:t>o</w:t>
      </w:r>
      <w:r w:rsidRPr="00005D00">
        <w:rPr>
          <w:lang w:eastAsia="fr-FR" w:bidi="fr-FR"/>
        </w:rPr>
        <w:t>pre, ses lois, son histoire, ses traditions et ses coutumes, ses méthodes, sa technique très spécialisée pour attaquer les personnes et surtout les biens, et un puissant système de d</w:t>
      </w:r>
      <w:r w:rsidRPr="00005D00">
        <w:rPr>
          <w:lang w:eastAsia="fr-FR" w:bidi="fr-FR"/>
        </w:rPr>
        <w:t>é</w:t>
      </w:r>
      <w:r w:rsidRPr="00005D00">
        <w:rPr>
          <w:lang w:eastAsia="fr-FR" w:bidi="fr-FR"/>
        </w:rPr>
        <w:t>fense. Ces réseaux de criminels de profession ont des ramifications dans toutes les villes, les États et même les continents.</w:t>
      </w:r>
    </w:p>
    <w:p w:rsidR="006B1899" w:rsidRPr="00005D00" w:rsidRDefault="006B1899" w:rsidP="006B1899">
      <w:pPr>
        <w:pStyle w:val="Grillecouleur-Accent1"/>
      </w:pPr>
    </w:p>
    <w:p w:rsidR="006B1899" w:rsidRPr="003C5072" w:rsidRDefault="006B1899" w:rsidP="006B1899">
      <w:pPr>
        <w:spacing w:before="120" w:after="120"/>
        <w:jc w:val="both"/>
      </w:pPr>
      <w:r w:rsidRPr="003C5072">
        <w:rPr>
          <w:lang w:eastAsia="fr-FR" w:bidi="fr-FR"/>
        </w:rPr>
        <w:t>Plus précisément l’organisation des v</w:t>
      </w:r>
      <w:r w:rsidRPr="003C5072">
        <w:rPr>
          <w:lang w:eastAsia="fr-FR" w:bidi="fr-FR"/>
        </w:rPr>
        <w:t>o</w:t>
      </w:r>
      <w:r w:rsidRPr="003C5072">
        <w:rPr>
          <w:lang w:eastAsia="fr-FR" w:bidi="fr-FR"/>
        </w:rPr>
        <w:t>leurs professionnels repose essentiellement sur les relations des membres dont chacun apporte sa contribution au patrimoine co</w:t>
      </w:r>
      <w:r w:rsidRPr="003C5072">
        <w:rPr>
          <w:lang w:eastAsia="fr-FR" w:bidi="fr-FR"/>
        </w:rPr>
        <w:t>m</w:t>
      </w:r>
      <w:r w:rsidRPr="003C5072">
        <w:rPr>
          <w:lang w:eastAsia="fr-FR" w:bidi="fr-FR"/>
        </w:rPr>
        <w:t>mun. Chaque voleur est un bureau d’informations. Ainsi chaque voleur professionnel est connu perso</w:t>
      </w:r>
      <w:r w:rsidRPr="003C5072">
        <w:rPr>
          <w:lang w:eastAsia="fr-FR" w:bidi="fr-FR"/>
        </w:rPr>
        <w:t>n</w:t>
      </w:r>
      <w:r w:rsidRPr="003C5072">
        <w:rPr>
          <w:lang w:eastAsia="fr-FR" w:bidi="fr-FR"/>
        </w:rPr>
        <w:t>nellement de presque tous les autres par suite de leurs habitudes itin</w:t>
      </w:r>
      <w:r w:rsidRPr="003C5072">
        <w:rPr>
          <w:lang w:eastAsia="fr-FR" w:bidi="fr-FR"/>
        </w:rPr>
        <w:t>é</w:t>
      </w:r>
      <w:r w:rsidRPr="003C5072">
        <w:rPr>
          <w:lang w:eastAsia="fr-FR" w:bidi="fr-FR"/>
        </w:rPr>
        <w:t>rantes. Quand ils se rencontrent dans leurs repaires habituels, voici les expressions qui les désignent : « Il est épatant », « Pas f</w:t>
      </w:r>
      <w:r w:rsidRPr="003C5072">
        <w:rPr>
          <w:lang w:eastAsia="fr-FR" w:bidi="fr-FR"/>
        </w:rPr>
        <w:t>a</w:t>
      </w:r>
      <w:r w:rsidRPr="003C5072">
        <w:rPr>
          <w:lang w:eastAsia="fr-FR" w:bidi="fr-FR"/>
        </w:rPr>
        <w:t>meux », « Jamais entendu parler de lui » ; a</w:t>
      </w:r>
      <w:r w:rsidRPr="003C5072">
        <w:rPr>
          <w:lang w:eastAsia="fr-FR" w:bidi="fr-FR"/>
        </w:rPr>
        <w:t>p</w:t>
      </w:r>
      <w:r w:rsidRPr="003C5072">
        <w:rPr>
          <w:lang w:eastAsia="fr-FR" w:bidi="fr-FR"/>
        </w:rPr>
        <w:t>préciations définitives lorsqu’ils demandent à entrer dans une bande, ou de l’aide pour éviter la prison.</w:t>
      </w:r>
    </w:p>
    <w:p w:rsidR="006B1899" w:rsidRPr="003C5072" w:rsidRDefault="006B1899" w:rsidP="006B1899">
      <w:pPr>
        <w:spacing w:before="120" w:after="120"/>
        <w:jc w:val="both"/>
      </w:pPr>
      <w:r w:rsidRPr="003C5072">
        <w:rPr>
          <w:lang w:eastAsia="fr-FR" w:bidi="fr-FR"/>
        </w:rPr>
        <w:t>La connaissance des méthodes et des lieux est aussi la propriété de toute la profession. « Toledo est une bonne ville ». « L’heure du d</w:t>
      </w:r>
      <w:r w:rsidRPr="003C5072">
        <w:rPr>
          <w:lang w:eastAsia="fr-FR" w:bidi="fr-FR"/>
        </w:rPr>
        <w:t>é</w:t>
      </w:r>
      <w:r w:rsidRPr="003C5072">
        <w:rPr>
          <w:lang w:eastAsia="fr-FR" w:bidi="fr-FR"/>
        </w:rPr>
        <w:t>jeuner est la meilleure pour travailler dans cet endroit », « Faites a</w:t>
      </w:r>
      <w:r w:rsidRPr="003C5072">
        <w:rPr>
          <w:lang w:eastAsia="fr-FR" w:bidi="fr-FR"/>
        </w:rPr>
        <w:t>t</w:t>
      </w:r>
      <w:r w:rsidRPr="003C5072">
        <w:rPr>
          <w:lang w:eastAsia="fr-FR" w:bidi="fr-FR"/>
        </w:rPr>
        <w:t>tention à la vendeuse rousse, elle est dangereuse », « Si vous êtes coincé à Chicago, allez voir Skid », « Ne j</w:t>
      </w:r>
      <w:r w:rsidRPr="003C5072">
        <w:rPr>
          <w:lang w:eastAsia="fr-FR" w:bidi="fr-FR"/>
        </w:rPr>
        <w:t>a</w:t>
      </w:r>
      <w:r w:rsidRPr="003C5072">
        <w:rPr>
          <w:lang w:eastAsia="fr-FR" w:bidi="fr-FR"/>
        </w:rPr>
        <w:t>mais voler sur le chemin du retour ». De tels ordres et mandements se transmettent de l’un à l’autre jusqu’à ce que tout le monde soit averti. Les discussions dans les repaires ont pour but de mettre à jour tous ces renseign</w:t>
      </w:r>
      <w:r w:rsidRPr="003C5072">
        <w:rPr>
          <w:lang w:eastAsia="fr-FR" w:bidi="fr-FR"/>
        </w:rPr>
        <w:t>e</w:t>
      </w:r>
      <w:r w:rsidRPr="003C5072">
        <w:rPr>
          <w:lang w:eastAsia="fr-FR" w:bidi="fr-FR"/>
        </w:rPr>
        <w:t>ments et de les adapter aux situations nouvelles. Ils organisent de la même f</w:t>
      </w:r>
      <w:r w:rsidRPr="003C5072">
        <w:rPr>
          <w:lang w:eastAsia="fr-FR" w:bidi="fr-FR"/>
        </w:rPr>
        <w:t>a</w:t>
      </w:r>
      <w:r w:rsidRPr="003C5072">
        <w:rPr>
          <w:lang w:eastAsia="fr-FR" w:bidi="fr-FR"/>
        </w:rPr>
        <w:t>çon leurs se</w:t>
      </w:r>
      <w:r w:rsidRPr="003C5072">
        <w:rPr>
          <w:lang w:eastAsia="fr-FR" w:bidi="fr-FR"/>
        </w:rPr>
        <w:t>r</w:t>
      </w:r>
      <w:r w:rsidRPr="003C5072">
        <w:rPr>
          <w:lang w:eastAsia="fr-FR" w:bidi="fr-FR"/>
        </w:rPr>
        <w:t>vices sociaux dans la clandestinité. Dans une situation périlleuse un voleur aidera un cam</w:t>
      </w:r>
      <w:r w:rsidRPr="003C5072">
        <w:rPr>
          <w:lang w:eastAsia="fr-FR" w:bidi="fr-FR"/>
        </w:rPr>
        <w:t>a</w:t>
      </w:r>
      <w:r w:rsidRPr="003C5072">
        <w:rPr>
          <w:lang w:eastAsia="fr-FR" w:bidi="fr-FR"/>
        </w:rPr>
        <w:t>rade en difficulté, soit en l’avertissant, soit au contraire en s’effaçant pour écarter la susp</w:t>
      </w:r>
      <w:r w:rsidRPr="003C5072">
        <w:rPr>
          <w:lang w:eastAsia="fr-FR" w:bidi="fr-FR"/>
        </w:rPr>
        <w:t>i</w:t>
      </w:r>
      <w:r w:rsidRPr="003C5072">
        <w:rPr>
          <w:lang w:eastAsia="fr-FR" w:bidi="fr-FR"/>
        </w:rPr>
        <w:t>cion. Dans les repaires ou ailleurs, on fera des quêtes pour aider un voleur ou la femme d’un voleur qui se trouvent en prison. La réciproc</w:t>
      </w:r>
      <w:r w:rsidRPr="003C5072">
        <w:rPr>
          <w:lang w:eastAsia="fr-FR" w:bidi="fr-FR"/>
        </w:rPr>
        <w:t>i</w:t>
      </w:r>
      <w:r w:rsidRPr="003C5072">
        <w:rPr>
          <w:lang w:eastAsia="fr-FR" w:bidi="fr-FR"/>
        </w:rPr>
        <w:t>té est de règle, il est tacitement entendu que chacun remboursera dès qu’il le pourra.</w:t>
      </w:r>
    </w:p>
    <w:p w:rsidR="006B1899" w:rsidRPr="003C5072" w:rsidRDefault="006B1899" w:rsidP="006B1899">
      <w:pPr>
        <w:spacing w:before="120" w:after="120"/>
        <w:jc w:val="both"/>
      </w:pPr>
      <w:r w:rsidRPr="003C5072">
        <w:rPr>
          <w:lang w:eastAsia="fr-FR" w:bidi="fr-FR"/>
        </w:rPr>
        <w:t>Il découle de ce qui précède que pour être voleur professionnel il faut être reconnu et reçu par les autres voleurs professionnels. Le vol est une vie de groupe, dans laquelle on ne peut entrer et rester que par le consentement du groupe.</w:t>
      </w:r>
      <w:r>
        <w:rPr>
          <w:lang w:eastAsia="fr-FR" w:bidi="fr-FR"/>
        </w:rPr>
        <w:t xml:space="preserve"> </w:t>
      </w:r>
      <w:r>
        <w:t xml:space="preserve">[319] </w:t>
      </w:r>
      <w:r w:rsidRPr="003C5072">
        <w:rPr>
          <w:lang w:eastAsia="fr-FR" w:bidi="fr-FR"/>
        </w:rPr>
        <w:t>Pour être adopté de façon définitive, la formule absolue, nécessaire et universelle est d’être reconnu par ses pairs d’une part, et d’autre part, d’avoir accepté l’ensemble des statuts de la profession et les lois du groupe.</w:t>
      </w:r>
    </w:p>
    <w:p w:rsidR="006B1899" w:rsidRPr="003C5072" w:rsidRDefault="006B1899" w:rsidP="006B1899">
      <w:pPr>
        <w:spacing w:before="120" w:after="120"/>
        <w:jc w:val="both"/>
      </w:pPr>
      <w:r w:rsidRPr="003C5072">
        <w:rPr>
          <w:lang w:eastAsia="fr-FR" w:bidi="fr-FR"/>
        </w:rPr>
        <w:t>Les étapes indispensables pour accéder à cette promotion sont le choix et le parrainage, facteurs essentiels dans la genèse de la profe</w:t>
      </w:r>
      <w:r w:rsidRPr="003C5072">
        <w:rPr>
          <w:lang w:eastAsia="fr-FR" w:bidi="fr-FR"/>
        </w:rPr>
        <w:t>s</w:t>
      </w:r>
      <w:r w:rsidRPr="003C5072">
        <w:rPr>
          <w:lang w:eastAsia="fr-FR" w:bidi="fr-FR"/>
        </w:rPr>
        <w:t>sion de voleur, mais il y a peu d’élus sur le nombre des appelés.</w:t>
      </w:r>
    </w:p>
    <w:p w:rsidR="006B1899" w:rsidRPr="003C5072" w:rsidRDefault="006B1899" w:rsidP="006B1899">
      <w:pPr>
        <w:spacing w:before="120" w:after="120"/>
        <w:jc w:val="both"/>
      </w:pPr>
      <w:r w:rsidRPr="003C5072">
        <w:rPr>
          <w:lang w:eastAsia="fr-FR" w:bidi="fr-FR"/>
        </w:rPr>
        <w:t>Les aspirants voleurs sont en contact pe</w:t>
      </w:r>
      <w:r w:rsidRPr="003C5072">
        <w:rPr>
          <w:lang w:eastAsia="fr-FR" w:bidi="fr-FR"/>
        </w:rPr>
        <w:t>r</w:t>
      </w:r>
      <w:r w:rsidRPr="003C5072">
        <w:rPr>
          <w:lang w:eastAsia="fr-FR" w:bidi="fr-FR"/>
        </w:rPr>
        <w:t>manent avec les voleurs professionnels : confiance réciproque, appréciation des qualités, situ</w:t>
      </w:r>
      <w:r w:rsidRPr="003C5072">
        <w:rPr>
          <w:lang w:eastAsia="fr-FR" w:bidi="fr-FR"/>
        </w:rPr>
        <w:t>a</w:t>
      </w:r>
      <w:r w:rsidRPr="003C5072">
        <w:rPr>
          <w:lang w:eastAsia="fr-FR" w:bidi="fr-FR"/>
        </w:rPr>
        <w:t>tion difficile à surmonter suffisent à déterminer une carrière. Dans ce long appre</w:t>
      </w:r>
      <w:r w:rsidRPr="003C5072">
        <w:rPr>
          <w:lang w:eastAsia="fr-FR" w:bidi="fr-FR"/>
        </w:rPr>
        <w:t>n</w:t>
      </w:r>
      <w:r w:rsidRPr="003C5072">
        <w:rPr>
          <w:lang w:eastAsia="fr-FR" w:bidi="fr-FR"/>
        </w:rPr>
        <w:t>tissage le néophyte devient professionnel, mais bien peu de ceux qui ont entrepris le tr</w:t>
      </w:r>
      <w:r w:rsidRPr="003C5072">
        <w:rPr>
          <w:lang w:eastAsia="fr-FR" w:bidi="fr-FR"/>
        </w:rPr>
        <w:t>a</w:t>
      </w:r>
      <w:r w:rsidRPr="003C5072">
        <w:rPr>
          <w:lang w:eastAsia="fr-FR" w:bidi="fr-FR"/>
        </w:rPr>
        <w:t>vail parviennent au stade définitif de professionnel. La carrière peut du reste être inte</w:t>
      </w:r>
      <w:r w:rsidRPr="003C5072">
        <w:rPr>
          <w:lang w:eastAsia="fr-FR" w:bidi="fr-FR"/>
        </w:rPr>
        <w:t>r</w:t>
      </w:r>
      <w:r w:rsidRPr="003C5072">
        <w:rPr>
          <w:lang w:eastAsia="fr-FR" w:bidi="fr-FR"/>
        </w:rPr>
        <w:t>rompue par l’une ou l’autre partie à n’importe quel moment.</w:t>
      </w:r>
    </w:p>
    <w:p w:rsidR="006B1899" w:rsidRPr="003C5072" w:rsidRDefault="006B1899" w:rsidP="006B1899">
      <w:pPr>
        <w:spacing w:before="120" w:after="120"/>
        <w:jc w:val="both"/>
      </w:pPr>
      <w:r w:rsidRPr="003C5072">
        <w:rPr>
          <w:lang w:eastAsia="fr-FR" w:bidi="fr-FR"/>
        </w:rPr>
        <w:t>Tout d’abord le choix est le résultat d’une sympathie réciproque qui naît au premier contact entre voleurs professionnels et sout</w:t>
      </w:r>
      <w:r w:rsidRPr="003C5072">
        <w:rPr>
          <w:lang w:eastAsia="fr-FR" w:bidi="fr-FR"/>
        </w:rPr>
        <w:t>e</w:t>
      </w:r>
      <w:r w:rsidRPr="003C5072">
        <w:rPr>
          <w:lang w:eastAsia="fr-FR" w:bidi="fr-FR"/>
        </w:rPr>
        <w:t>neurs, voleurs amateurs, cambrioleurs, ou gens occupant des situations lég</w:t>
      </w:r>
      <w:r w:rsidRPr="003C5072">
        <w:rPr>
          <w:lang w:eastAsia="fr-FR" w:bidi="fr-FR"/>
        </w:rPr>
        <w:t>a</w:t>
      </w:r>
      <w:r w:rsidRPr="003C5072">
        <w:rPr>
          <w:lang w:eastAsia="fr-FR" w:bidi="fr-FR"/>
        </w:rPr>
        <w:t>les comme employés d’hôtels ou de magasins. Les contacts peuvent s’établir en prison, dans les lieux où les voleurs travaillent ou passent leurs loisirs. Il n’est pas difficile d’être attiré par les voleurs profe</w:t>
      </w:r>
      <w:r w:rsidRPr="003C5072">
        <w:rPr>
          <w:lang w:eastAsia="fr-FR" w:bidi="fr-FR"/>
        </w:rPr>
        <w:t>s</w:t>
      </w:r>
      <w:r w:rsidRPr="003C5072">
        <w:rPr>
          <w:lang w:eastAsia="fr-FR" w:bidi="fr-FR"/>
        </w:rPr>
        <w:t>sionnels, car ils sont pour la plupart très séduisants, ils ont l’expérience de la vie, connaissent bien la n</w:t>
      </w:r>
      <w:r w:rsidRPr="003C5072">
        <w:rPr>
          <w:lang w:eastAsia="fr-FR" w:bidi="fr-FR"/>
        </w:rPr>
        <w:t>a</w:t>
      </w:r>
      <w:r w:rsidRPr="003C5072">
        <w:rPr>
          <w:lang w:eastAsia="fr-FR" w:bidi="fr-FR"/>
        </w:rPr>
        <w:t>ture humaine, sont de beaux parleurs, dépe</w:t>
      </w:r>
      <w:r w:rsidRPr="003C5072">
        <w:rPr>
          <w:lang w:eastAsia="fr-FR" w:bidi="fr-FR"/>
        </w:rPr>
        <w:t>n</w:t>
      </w:r>
      <w:r w:rsidRPr="003C5072">
        <w:rPr>
          <w:lang w:eastAsia="fr-FR" w:bidi="fr-FR"/>
        </w:rPr>
        <w:t>sent l’argent sans compter et ont une autorité naturelle. Le fait que certains ne sont pas att</w:t>
      </w:r>
      <w:r w:rsidRPr="003C5072">
        <w:rPr>
          <w:lang w:eastAsia="fr-FR" w:bidi="fr-FR"/>
        </w:rPr>
        <w:t>i</w:t>
      </w:r>
      <w:r w:rsidRPr="003C5072">
        <w:rPr>
          <w:lang w:eastAsia="fr-FR" w:bidi="fr-FR"/>
        </w:rPr>
        <w:t>rés par toutes ces qualités constitue déjà une première sélection.</w:t>
      </w:r>
    </w:p>
    <w:p w:rsidR="006B1899" w:rsidRPr="003C5072" w:rsidRDefault="006B1899" w:rsidP="006B1899">
      <w:pPr>
        <w:spacing w:before="120" w:after="120"/>
        <w:jc w:val="both"/>
      </w:pPr>
      <w:r w:rsidRPr="003C5072">
        <w:rPr>
          <w:lang w:eastAsia="fr-FR" w:bidi="fr-FR"/>
        </w:rPr>
        <w:t>C’est le voleur professionnel qui fait le choix plutôt que le voleur en puissance. Une inclination au vol n’est pas une raison suff</w:t>
      </w:r>
      <w:r w:rsidRPr="003C5072">
        <w:rPr>
          <w:lang w:eastAsia="fr-FR" w:bidi="fr-FR"/>
        </w:rPr>
        <w:t>i</w:t>
      </w:r>
      <w:r w:rsidRPr="003C5072">
        <w:rPr>
          <w:lang w:eastAsia="fr-FR" w:bidi="fr-FR"/>
        </w:rPr>
        <w:t>sante pour la naissance d’une vocation de v</w:t>
      </w:r>
      <w:r w:rsidRPr="003C5072">
        <w:rPr>
          <w:lang w:eastAsia="fr-FR" w:bidi="fr-FR"/>
        </w:rPr>
        <w:t>o</w:t>
      </w:r>
      <w:r w:rsidRPr="003C5072">
        <w:rPr>
          <w:lang w:eastAsia="fr-FR" w:bidi="fr-FR"/>
        </w:rPr>
        <w:t>leur. Il y a un voleur au fond de chacun de nous ; cette tendance à voler s’exprime plus ou moins so</w:t>
      </w:r>
      <w:r w:rsidRPr="003C5072">
        <w:rPr>
          <w:lang w:eastAsia="fr-FR" w:bidi="fr-FR"/>
        </w:rPr>
        <w:t>u</w:t>
      </w:r>
      <w:r w:rsidRPr="003C5072">
        <w:rPr>
          <w:lang w:eastAsia="fr-FR" w:bidi="fr-FR"/>
        </w:rPr>
        <w:t>vent, avec plus ou moins de r</w:t>
      </w:r>
      <w:r w:rsidRPr="003C5072">
        <w:rPr>
          <w:lang w:eastAsia="fr-FR" w:bidi="fr-FR"/>
        </w:rPr>
        <w:t>e</w:t>
      </w:r>
      <w:r w:rsidRPr="003C5072">
        <w:rPr>
          <w:lang w:eastAsia="fr-FR" w:bidi="fr-FR"/>
        </w:rPr>
        <w:t>tenue. C’est le voleur professionnel qui apprécie le sujet qu’il va prendre dans ses filets ; il doit avoir intell</w:t>
      </w:r>
      <w:r w:rsidRPr="003C5072">
        <w:rPr>
          <w:lang w:eastAsia="fr-FR" w:bidi="fr-FR"/>
        </w:rPr>
        <w:t>i</w:t>
      </w:r>
      <w:r w:rsidRPr="003C5072">
        <w:rPr>
          <w:lang w:eastAsia="fr-FR" w:bidi="fr-FR"/>
        </w:rPr>
        <w:t>gence et courage, facilité de parole, honnêteté, sérieux, contrôle de soi et détermination. De toutes ces qualités qui ont chacune leur impo</w:t>
      </w:r>
      <w:r w:rsidRPr="003C5072">
        <w:rPr>
          <w:lang w:eastAsia="fr-FR" w:bidi="fr-FR"/>
        </w:rPr>
        <w:t>r</w:t>
      </w:r>
      <w:r w:rsidRPr="003C5072">
        <w:rPr>
          <w:lang w:eastAsia="fr-FR" w:bidi="fr-FR"/>
        </w:rPr>
        <w:t>tance, l’honnêteté est la première, plus essentielle</w:t>
      </w:r>
      <w:r>
        <w:rPr>
          <w:lang w:eastAsia="fr-FR" w:bidi="fr-FR"/>
        </w:rPr>
        <w:t xml:space="preserve"> </w:t>
      </w:r>
      <w:r>
        <w:t xml:space="preserve">[320] </w:t>
      </w:r>
      <w:r w:rsidRPr="003C5072">
        <w:rPr>
          <w:lang w:eastAsia="fr-FR" w:bidi="fr-FR"/>
        </w:rPr>
        <w:t>même que l’intelligence : il s</w:t>
      </w:r>
      <w:r>
        <w:rPr>
          <w:lang w:eastAsia="fr-FR" w:bidi="fr-FR"/>
        </w:rPr>
        <w:t>’agit bien sûr d’honnêteté vis-</w:t>
      </w:r>
      <w:r w:rsidRPr="003C5072">
        <w:rPr>
          <w:lang w:eastAsia="fr-FR" w:bidi="fr-FR"/>
        </w:rPr>
        <w:t>à-vis de son groupe.</w:t>
      </w:r>
    </w:p>
    <w:p w:rsidR="006B1899" w:rsidRPr="003C5072" w:rsidRDefault="006B1899" w:rsidP="006B1899">
      <w:pPr>
        <w:spacing w:before="120" w:after="120"/>
        <w:jc w:val="both"/>
      </w:pPr>
      <w:r w:rsidRPr="003C5072">
        <w:rPr>
          <w:lang w:eastAsia="fr-FR" w:bidi="fr-FR"/>
        </w:rPr>
        <w:t>C’est une occasion fortuite qui sera à l’origine d’une prise en cha</w:t>
      </w:r>
      <w:r w:rsidRPr="003C5072">
        <w:rPr>
          <w:lang w:eastAsia="fr-FR" w:bidi="fr-FR"/>
        </w:rPr>
        <w:t>r</w:t>
      </w:r>
      <w:r w:rsidRPr="003C5072">
        <w:rPr>
          <w:lang w:eastAsia="fr-FR" w:bidi="fr-FR"/>
        </w:rPr>
        <w:t>ge par le professionnel. Un garçon perd son emploi, est r</w:t>
      </w:r>
      <w:r w:rsidRPr="003C5072">
        <w:rPr>
          <w:lang w:eastAsia="fr-FR" w:bidi="fr-FR"/>
        </w:rPr>
        <w:t>a</w:t>
      </w:r>
      <w:r w:rsidRPr="003C5072">
        <w:rPr>
          <w:lang w:eastAsia="fr-FR" w:bidi="fr-FR"/>
        </w:rPr>
        <w:t>massé dans un coup de filet de voleurs amateurs ou a besoin d’argent. Si une am</w:t>
      </w:r>
      <w:r w:rsidRPr="003C5072">
        <w:rPr>
          <w:lang w:eastAsia="fr-FR" w:bidi="fr-FR"/>
        </w:rPr>
        <w:t>i</w:t>
      </w:r>
      <w:r w:rsidRPr="003C5072">
        <w:rPr>
          <w:lang w:eastAsia="fr-FR" w:bidi="fr-FR"/>
        </w:rPr>
        <w:t>tié se noue entre cet individu et le voleur professionnel il peut lui d</w:t>
      </w:r>
      <w:r w:rsidRPr="003C5072">
        <w:rPr>
          <w:lang w:eastAsia="fr-FR" w:bidi="fr-FR"/>
        </w:rPr>
        <w:t>e</w:t>
      </w:r>
      <w:r w:rsidRPr="003C5072">
        <w:rPr>
          <w:lang w:eastAsia="fr-FR" w:bidi="fr-FR"/>
        </w:rPr>
        <w:t>mander de se joindre à sa bande pour une participation minime. S’il accepte, on lui donnera des instructions verbales sur la théorie du ra</w:t>
      </w:r>
      <w:r w:rsidRPr="003C5072">
        <w:rPr>
          <w:lang w:eastAsia="fr-FR" w:bidi="fr-FR"/>
        </w:rPr>
        <w:t>c</w:t>
      </w:r>
      <w:r w:rsidRPr="003C5072">
        <w:rPr>
          <w:lang w:eastAsia="fr-FR" w:bidi="fr-FR"/>
        </w:rPr>
        <w:t>ket et le rôle spécial qu’il doit jouer. Dans ce premier travail il sera sans doute aidé par des professionnels, alors qu’un ancien serait ind</w:t>
      </w:r>
      <w:r w:rsidRPr="003C5072">
        <w:rPr>
          <w:lang w:eastAsia="fr-FR" w:bidi="fr-FR"/>
        </w:rPr>
        <w:t>i</w:t>
      </w:r>
      <w:r w:rsidRPr="003C5072">
        <w:rPr>
          <w:lang w:eastAsia="fr-FR" w:bidi="fr-FR"/>
        </w:rPr>
        <w:t>gné d’être assisté. S'il accomplit cette première tâche de façon sati</w:t>
      </w:r>
      <w:r w:rsidRPr="003C5072">
        <w:rPr>
          <w:lang w:eastAsia="fr-FR" w:bidi="fr-FR"/>
        </w:rPr>
        <w:t>s</w:t>
      </w:r>
      <w:r w:rsidRPr="003C5072">
        <w:rPr>
          <w:lang w:eastAsia="fr-FR" w:bidi="fr-FR"/>
        </w:rPr>
        <w:t>faisante on lui en confiera d’autres plus importantes par la suite. Pe</w:t>
      </w:r>
      <w:r w:rsidRPr="003C5072">
        <w:rPr>
          <w:lang w:eastAsia="fr-FR" w:bidi="fr-FR"/>
        </w:rPr>
        <w:t>n</w:t>
      </w:r>
      <w:r w:rsidRPr="003C5072">
        <w:rPr>
          <w:lang w:eastAsia="fr-FR" w:bidi="fr-FR"/>
        </w:rPr>
        <w:t>dant cette période pr</w:t>
      </w:r>
      <w:r w:rsidRPr="003C5072">
        <w:rPr>
          <w:lang w:eastAsia="fr-FR" w:bidi="fr-FR"/>
        </w:rPr>
        <w:t>o</w:t>
      </w:r>
      <w:r w:rsidRPr="003C5072">
        <w:rPr>
          <w:lang w:eastAsia="fr-FR" w:bidi="fr-FR"/>
        </w:rPr>
        <w:t>batoire le néophyte se pénétrera du code de la profession, se documentera sur la moralité, la propriété, l’étiquette, et il acquerra le « sens du vol ». Il faut qu’il apprenne également co</w:t>
      </w:r>
      <w:r w:rsidRPr="003C5072">
        <w:rPr>
          <w:lang w:eastAsia="fr-FR" w:bidi="fr-FR"/>
        </w:rPr>
        <w:t>m</w:t>
      </w:r>
      <w:r w:rsidRPr="003C5072">
        <w:rPr>
          <w:lang w:eastAsia="fr-FR" w:bidi="fr-FR"/>
        </w:rPr>
        <w:t>ment écouler la marchandise volée et se défendre auprès des trib</w:t>
      </w:r>
      <w:r w:rsidRPr="003C5072">
        <w:rPr>
          <w:lang w:eastAsia="fr-FR" w:bidi="fr-FR"/>
        </w:rPr>
        <w:t>u</w:t>
      </w:r>
      <w:r w:rsidRPr="003C5072">
        <w:rPr>
          <w:lang w:eastAsia="fr-FR" w:bidi="fr-FR"/>
        </w:rPr>
        <w:t>naux. Il se fait des relations personnelles parmi les voleurs, les avocats et les conseillers. Ce n’est pas sous forme de leçons que se fait cette éducation, mais sous forme d’imprégnation du milieu. S'il n’est pas réceptif à cette culture ou si certains détails techniques lui sont ina</w:t>
      </w:r>
      <w:r w:rsidRPr="003C5072">
        <w:rPr>
          <w:lang w:eastAsia="fr-FR" w:bidi="fr-FR"/>
        </w:rPr>
        <w:t>s</w:t>
      </w:r>
      <w:r w:rsidRPr="003C5072">
        <w:rPr>
          <w:lang w:eastAsia="fr-FR" w:bidi="fr-FR"/>
        </w:rPr>
        <w:t>simil</w:t>
      </w:r>
      <w:r w:rsidRPr="003C5072">
        <w:rPr>
          <w:lang w:eastAsia="fr-FR" w:bidi="fr-FR"/>
        </w:rPr>
        <w:t>a</w:t>
      </w:r>
      <w:r w:rsidRPr="003C5072">
        <w:rPr>
          <w:lang w:eastAsia="fr-FR" w:bidi="fr-FR"/>
        </w:rPr>
        <w:t>bles, il sera rejeté.</w:t>
      </w:r>
    </w:p>
    <w:p w:rsidR="006B1899" w:rsidRPr="003C5072" w:rsidRDefault="006B1899" w:rsidP="006B1899">
      <w:pPr>
        <w:spacing w:before="120" w:after="120"/>
        <w:jc w:val="both"/>
      </w:pPr>
      <w:r w:rsidRPr="003C5072">
        <w:rPr>
          <w:lang w:eastAsia="fr-FR" w:bidi="fr-FR"/>
        </w:rPr>
        <w:t>Pendant cette période d’apprentissage il s’initie à la technique du métier et à l’esprit d’équipe. Petit à petit, il est admis au sein du gro</w:t>
      </w:r>
      <w:r w:rsidRPr="003C5072">
        <w:rPr>
          <w:lang w:eastAsia="fr-FR" w:bidi="fr-FR"/>
        </w:rPr>
        <w:t>u</w:t>
      </w:r>
      <w:r w:rsidRPr="003C5072">
        <w:rPr>
          <w:lang w:eastAsia="fr-FR" w:bidi="fr-FR"/>
        </w:rPr>
        <w:t>pe où on le considère provisoirement comme professionnel ; s’il do</w:t>
      </w:r>
      <w:r w:rsidRPr="003C5072">
        <w:rPr>
          <w:lang w:eastAsia="fr-FR" w:bidi="fr-FR"/>
        </w:rPr>
        <w:t>n</w:t>
      </w:r>
      <w:r w:rsidRPr="003C5072">
        <w:rPr>
          <w:lang w:eastAsia="fr-FR" w:bidi="fr-FR"/>
        </w:rPr>
        <w:t>ne satisfaction, il est intégré dans le milieu, on lui décerne alors le titre de voleur professionnel définitif.</w:t>
      </w:r>
    </w:p>
    <w:p w:rsidR="006B1899" w:rsidRPr="003C5072" w:rsidRDefault="006B1899" w:rsidP="006B1899">
      <w:pPr>
        <w:spacing w:before="120" w:after="120"/>
        <w:jc w:val="both"/>
      </w:pPr>
      <w:r w:rsidRPr="003C5072">
        <w:rPr>
          <w:lang w:eastAsia="fr-FR" w:bidi="fr-FR"/>
        </w:rPr>
        <w:t>Un homme qui voudrait entrer dans le m</w:t>
      </w:r>
      <w:r w:rsidRPr="003C5072">
        <w:rPr>
          <w:lang w:eastAsia="fr-FR" w:bidi="fr-FR"/>
        </w:rPr>
        <w:t>é</w:t>
      </w:r>
      <w:r w:rsidRPr="003C5072">
        <w:rPr>
          <w:lang w:eastAsia="fr-FR" w:bidi="fr-FR"/>
        </w:rPr>
        <w:t>tier pourrait s’instruire par la lecture des jou</w:t>
      </w:r>
      <w:r w:rsidRPr="003C5072">
        <w:rPr>
          <w:lang w:eastAsia="fr-FR" w:bidi="fr-FR"/>
        </w:rPr>
        <w:t>r</w:t>
      </w:r>
      <w:r w:rsidRPr="003C5072">
        <w:rPr>
          <w:lang w:eastAsia="fr-FR" w:bidi="fr-FR"/>
        </w:rPr>
        <w:t>naux, magazines ou livres sur le sujet. Seul ou avec des comparses le novice pourrait essayer d’utiliser ces techn</w:t>
      </w:r>
      <w:r w:rsidRPr="003C5072">
        <w:rPr>
          <w:lang w:eastAsia="fr-FR" w:bidi="fr-FR"/>
        </w:rPr>
        <w:t>i</w:t>
      </w:r>
      <w:r w:rsidRPr="003C5072">
        <w:rPr>
          <w:lang w:eastAsia="fr-FR" w:bidi="fr-FR"/>
        </w:rPr>
        <w:t>ques et deviendrait ainsi un voleur professionnel autodidacte. Ev</w:t>
      </w:r>
      <w:r w:rsidRPr="003C5072">
        <w:rPr>
          <w:lang w:eastAsia="fr-FR" w:bidi="fr-FR"/>
        </w:rPr>
        <w:t>i</w:t>
      </w:r>
      <w:r w:rsidRPr="003C5072">
        <w:rPr>
          <w:lang w:eastAsia="fr-FR" w:bidi="fr-FR"/>
        </w:rPr>
        <w:t>demment, cette forme d’apprentissage est purement livresque et thé</w:t>
      </w:r>
      <w:r w:rsidRPr="003C5072">
        <w:rPr>
          <w:lang w:eastAsia="fr-FR" w:bidi="fr-FR"/>
        </w:rPr>
        <w:t>o</w:t>
      </w:r>
      <w:r w:rsidRPr="003C5072">
        <w:rPr>
          <w:lang w:eastAsia="fr-FR" w:bidi="fr-FR"/>
        </w:rPr>
        <w:t>rique ; il ne pourra jamais avoir cette pratique, cette habileté et ce sens du vol indispensable pour faire carrière. Il n’aura pas non plus les r</w:t>
      </w:r>
      <w:r w:rsidRPr="003C5072">
        <w:rPr>
          <w:lang w:eastAsia="fr-FR" w:bidi="fr-FR"/>
        </w:rPr>
        <w:t>e</w:t>
      </w:r>
      <w:r w:rsidRPr="003C5072">
        <w:rPr>
          <w:lang w:eastAsia="fr-FR" w:bidi="fr-FR"/>
        </w:rPr>
        <w:t>lations personnelles ni la confiance des intermédiaires, pol</w:t>
      </w:r>
      <w:r w:rsidRPr="003C5072">
        <w:rPr>
          <w:lang w:eastAsia="fr-FR" w:bidi="fr-FR"/>
        </w:rPr>
        <w:t>i</w:t>
      </w:r>
      <w:r w:rsidRPr="003C5072">
        <w:rPr>
          <w:lang w:eastAsia="fr-FR" w:bidi="fr-FR"/>
        </w:rPr>
        <w:t>ciers et autres, si nécessaire pour la sécurité du</w:t>
      </w:r>
      <w:r>
        <w:rPr>
          <w:lang w:eastAsia="fr-FR" w:bidi="fr-FR"/>
        </w:rPr>
        <w:t xml:space="preserve"> </w:t>
      </w:r>
      <w:r>
        <w:t xml:space="preserve">[321] </w:t>
      </w:r>
      <w:r w:rsidRPr="003C5072">
        <w:rPr>
          <w:lang w:eastAsia="fr-FR" w:bidi="fr-FR"/>
        </w:rPr>
        <w:t>métier. Un tel homme si peu préparé fin</w:t>
      </w:r>
      <w:r w:rsidRPr="003C5072">
        <w:rPr>
          <w:lang w:eastAsia="fr-FR" w:bidi="fr-FR"/>
        </w:rPr>
        <w:t>i</w:t>
      </w:r>
      <w:r w:rsidRPr="003C5072">
        <w:rPr>
          <w:lang w:eastAsia="fr-FR" w:bidi="fr-FR"/>
        </w:rPr>
        <w:t>rait vite en prison, où il aurait d’ailleurs une meilleure occasion d’apprendre à voler.</w:t>
      </w:r>
    </w:p>
    <w:p w:rsidR="006B1899" w:rsidRPr="003C5072" w:rsidRDefault="006B1899" w:rsidP="006B1899">
      <w:pPr>
        <w:spacing w:before="120" w:after="120"/>
        <w:jc w:val="both"/>
      </w:pPr>
      <w:r w:rsidRPr="003C5072">
        <w:rPr>
          <w:lang w:eastAsia="fr-FR" w:bidi="fr-FR"/>
        </w:rPr>
        <w:t xml:space="preserve">Un voleur peut cesser d'exercer son art, ce qui arrive généralement quand il a violé les règles de la profession, ou bien que l’âge, la peur, la drogue ou l’alcool l’ont rendu inapte. </w:t>
      </w:r>
      <w:r>
        <w:rPr>
          <w:lang w:eastAsia="fr-FR" w:bidi="fr-FR"/>
        </w:rPr>
        <w:t>À</w:t>
      </w:r>
      <w:r w:rsidRPr="003C5072">
        <w:rPr>
          <w:lang w:eastAsia="fr-FR" w:bidi="fr-FR"/>
        </w:rPr>
        <w:t xml:space="preserve"> cause de l’une ou l’autre de ces disgrâces, il ne trouvera bientôt plus de compagnons de travail, n’aura plus la confiance du conseiller ni des policiers, et sera incap</w:t>
      </w:r>
      <w:r w:rsidRPr="003C5072">
        <w:rPr>
          <w:lang w:eastAsia="fr-FR" w:bidi="fr-FR"/>
        </w:rPr>
        <w:t>a</w:t>
      </w:r>
      <w:r w:rsidRPr="003C5072">
        <w:rPr>
          <w:lang w:eastAsia="fr-FR" w:bidi="fr-FR"/>
        </w:rPr>
        <w:t>ble de faire l</w:t>
      </w:r>
      <w:r w:rsidRPr="003C5072">
        <w:rPr>
          <w:lang w:eastAsia="fr-FR" w:bidi="fr-FR"/>
        </w:rPr>
        <w:t>e</w:t>
      </w:r>
      <w:r w:rsidRPr="003C5072">
        <w:rPr>
          <w:lang w:eastAsia="fr-FR" w:bidi="fr-FR"/>
        </w:rPr>
        <w:t>ver les condamnations. Il ne sera plus reconnu comme voleur professionnel ; donc en fait il ne le sera plus. Par contre, s’il interrompt de lui-même ses activités et conserve toutes ses capacités il sera toujours considéré comme un professionnel, de même qu’un m</w:t>
      </w:r>
      <w:r w:rsidRPr="003C5072">
        <w:rPr>
          <w:lang w:eastAsia="fr-FR" w:bidi="fr-FR"/>
        </w:rPr>
        <w:t>é</w:t>
      </w:r>
      <w:r w:rsidRPr="003C5072">
        <w:rPr>
          <w:lang w:eastAsia="fr-FR" w:bidi="fr-FR"/>
        </w:rPr>
        <w:t>decin garderait son titre même s’il n’exerçait plus. Le voleur profe</w:t>
      </w:r>
      <w:r w:rsidRPr="003C5072">
        <w:rPr>
          <w:lang w:eastAsia="fr-FR" w:bidi="fr-FR"/>
        </w:rPr>
        <w:t>s</w:t>
      </w:r>
      <w:r w:rsidRPr="003C5072">
        <w:rPr>
          <w:lang w:eastAsia="fr-FR" w:bidi="fr-FR"/>
        </w:rPr>
        <w:t>sionnel qui a écrit la première pa</w:t>
      </w:r>
      <w:r w:rsidRPr="003C5072">
        <w:rPr>
          <w:lang w:eastAsia="fr-FR" w:bidi="fr-FR"/>
        </w:rPr>
        <w:t>r</w:t>
      </w:r>
      <w:r w:rsidRPr="003C5072">
        <w:rPr>
          <w:lang w:eastAsia="fr-FR" w:bidi="fr-FR"/>
        </w:rPr>
        <w:t>tie de cet ouvrage n’a pas employé une m</w:t>
      </w:r>
      <w:r w:rsidRPr="003C5072">
        <w:rPr>
          <w:lang w:eastAsia="fr-FR" w:bidi="fr-FR"/>
        </w:rPr>
        <w:t>é</w:t>
      </w:r>
      <w:r w:rsidRPr="003C5072">
        <w:rPr>
          <w:lang w:eastAsia="fr-FR" w:bidi="fr-FR"/>
        </w:rPr>
        <w:t>thode de comparaison des professions entre elles pour prouver que le vol en était bien une. Il a simplement posé en axiome que c’en était une, et employé le mot « profession » selon l’habitude traditio</w:t>
      </w:r>
      <w:r w:rsidRPr="003C5072">
        <w:rPr>
          <w:lang w:eastAsia="fr-FR" w:bidi="fr-FR"/>
        </w:rPr>
        <w:t>n</w:t>
      </w:r>
      <w:r w:rsidRPr="003C5072">
        <w:rPr>
          <w:lang w:eastAsia="fr-FR" w:bidi="fr-FR"/>
        </w:rPr>
        <w:t>nelle de son groupe. Cependant il serait intéressant d’examiner pou</w:t>
      </w:r>
      <w:r w:rsidRPr="003C5072">
        <w:rPr>
          <w:lang w:eastAsia="fr-FR" w:bidi="fr-FR"/>
        </w:rPr>
        <w:t>r</w:t>
      </w:r>
      <w:r w:rsidRPr="003C5072">
        <w:rPr>
          <w:lang w:eastAsia="fr-FR" w:bidi="fr-FR"/>
        </w:rPr>
        <w:t>quoi il s’agit réellement là d’une profession.</w:t>
      </w:r>
    </w:p>
    <w:p w:rsidR="006B1899" w:rsidRPr="003C5072" w:rsidRDefault="006B1899" w:rsidP="006B1899">
      <w:pPr>
        <w:spacing w:before="120" w:after="120"/>
        <w:jc w:val="both"/>
      </w:pPr>
      <w:r w:rsidRPr="003C5072">
        <w:rPr>
          <w:lang w:eastAsia="fr-FR" w:bidi="fr-FR"/>
        </w:rPr>
        <w:t xml:space="preserve">Carr-Saunders et Wilson dans leur livre des </w:t>
      </w:r>
      <w:r w:rsidRPr="003C03CB">
        <w:rPr>
          <w:i/>
          <w:iCs/>
        </w:rPr>
        <w:t xml:space="preserve">Professions </w:t>
      </w:r>
      <w:r w:rsidRPr="003C5072">
        <w:rPr>
          <w:lang w:eastAsia="fr-FR" w:bidi="fr-FR"/>
        </w:rPr>
        <w:t>ont én</w:t>
      </w:r>
      <w:r w:rsidRPr="003C5072">
        <w:rPr>
          <w:lang w:eastAsia="fr-FR" w:bidi="fr-FR"/>
        </w:rPr>
        <w:t>u</w:t>
      </w:r>
      <w:r w:rsidRPr="003C5072">
        <w:rPr>
          <w:lang w:eastAsia="fr-FR" w:bidi="fr-FR"/>
        </w:rPr>
        <w:t>méré les caractéristiques des métiers professionnels : habileté techn</w:t>
      </w:r>
      <w:r w:rsidRPr="003C5072">
        <w:rPr>
          <w:lang w:eastAsia="fr-FR" w:bidi="fr-FR"/>
        </w:rPr>
        <w:t>i</w:t>
      </w:r>
      <w:r w:rsidRPr="003C5072">
        <w:rPr>
          <w:lang w:eastAsia="fr-FR" w:bidi="fr-FR"/>
        </w:rPr>
        <w:t>que, association reconnue comme les syndicats de médecins ou d’avocats, règlement officiel des conditions d’admission par examens ou autor</w:t>
      </w:r>
      <w:r w:rsidRPr="003C5072">
        <w:rPr>
          <w:lang w:eastAsia="fr-FR" w:bidi="fr-FR"/>
        </w:rPr>
        <w:t>i</w:t>
      </w:r>
      <w:r w:rsidRPr="003C5072">
        <w:rPr>
          <w:lang w:eastAsia="fr-FR" w:bidi="fr-FR"/>
        </w:rPr>
        <w:t>sations ainsi que des règles morales qui limitent le point de vue int</w:t>
      </w:r>
      <w:r w:rsidRPr="003C5072">
        <w:rPr>
          <w:lang w:eastAsia="fr-FR" w:bidi="fr-FR"/>
        </w:rPr>
        <w:t>é</w:t>
      </w:r>
      <w:r w:rsidRPr="003C5072">
        <w:rPr>
          <w:lang w:eastAsia="fr-FR" w:bidi="fr-FR"/>
        </w:rPr>
        <w:t>ressé de l’arge</w:t>
      </w:r>
      <w:r>
        <w:rPr>
          <w:lang w:eastAsia="fr-FR" w:bidi="fr-FR"/>
        </w:rPr>
        <w:t>nt et renforcent le sens social </w:t>
      </w:r>
      <w:r>
        <w:rPr>
          <w:rStyle w:val="Appelnotedebasdep"/>
        </w:rPr>
        <w:footnoteReference w:id="334"/>
      </w:r>
      <w:r w:rsidRPr="003C5072">
        <w:rPr>
          <w:lang w:eastAsia="fr-FR" w:bidi="fr-FR"/>
        </w:rPr>
        <w:t>.</w:t>
      </w:r>
    </w:p>
    <w:p w:rsidR="006B1899" w:rsidRPr="003C5072" w:rsidRDefault="006B1899" w:rsidP="006B1899">
      <w:pPr>
        <w:spacing w:before="120" w:after="120"/>
        <w:jc w:val="both"/>
      </w:pPr>
      <w:r w:rsidRPr="003C5072">
        <w:rPr>
          <w:lang w:eastAsia="fr-FR" w:bidi="fr-FR"/>
        </w:rPr>
        <w:t>La profession de voleur possède la plupart de ces caractéristiques, mais sous une forme moins rigide, car le voleur professionnel n'a ni constitutions écrites ni règlements qu’on pui</w:t>
      </w:r>
      <w:r w:rsidRPr="003C5072">
        <w:rPr>
          <w:lang w:eastAsia="fr-FR" w:bidi="fr-FR"/>
        </w:rPr>
        <w:t>s</w:t>
      </w:r>
      <w:r w:rsidRPr="003C5072">
        <w:rPr>
          <w:lang w:eastAsia="fr-FR" w:bidi="fr-FR"/>
        </w:rPr>
        <w:t>se afficher aux murs. Il y a toutes sortes d’équivalents qui se transmettent par la trad</w:t>
      </w:r>
      <w:r w:rsidRPr="003C5072">
        <w:rPr>
          <w:lang w:eastAsia="fr-FR" w:bidi="fr-FR"/>
        </w:rPr>
        <w:t>i</w:t>
      </w:r>
      <w:r w:rsidRPr="003C5072">
        <w:rPr>
          <w:lang w:eastAsia="fr-FR" w:bidi="fr-FR"/>
        </w:rPr>
        <w:t>tion.</w:t>
      </w:r>
    </w:p>
    <w:p w:rsidR="006B1899" w:rsidRPr="003C5072" w:rsidRDefault="006B1899" w:rsidP="006B1899">
      <w:pPr>
        <w:spacing w:before="120" w:after="120"/>
        <w:jc w:val="both"/>
      </w:pPr>
      <w:r w:rsidRPr="003C5072">
        <w:rPr>
          <w:lang w:eastAsia="fr-FR" w:bidi="fr-FR"/>
        </w:rPr>
        <w:t>Parmi les caractères énumérés par Carr-Saunders, celui qui fait d</w:t>
      </w:r>
      <w:r w:rsidRPr="003C5072">
        <w:rPr>
          <w:lang w:eastAsia="fr-FR" w:bidi="fr-FR"/>
        </w:rPr>
        <w:t>é</w:t>
      </w:r>
      <w:r w:rsidRPr="003C5072">
        <w:rPr>
          <w:lang w:eastAsia="fr-FR" w:bidi="fr-FR"/>
        </w:rPr>
        <w:t>faut chez les voleurs est le point de vue moral qui atténue le sens de l’intérêt pécuniaire ;</w:t>
      </w:r>
      <w:r>
        <w:rPr>
          <w:lang w:eastAsia="fr-FR" w:bidi="fr-FR"/>
        </w:rPr>
        <w:t xml:space="preserve"> un voleur profes</w:t>
      </w:r>
      <w:r w:rsidRPr="003C5072">
        <w:rPr>
          <w:lang w:eastAsia="fr-FR" w:bidi="fr-FR"/>
        </w:rPr>
        <w:t>sionnel</w:t>
      </w:r>
      <w:r>
        <w:t xml:space="preserve"> [322]</w:t>
      </w:r>
      <w:r w:rsidRPr="003C5072">
        <w:rPr>
          <w:lang w:eastAsia="fr-FR" w:bidi="fr-FR"/>
        </w:rPr>
        <w:t xml:space="preserve"> à qui l’on montra ce document en convint, mais il ajouta que si cette clause constituait vraiment une condition d’admission, les médecins et les avocats s</w:t>
      </w:r>
      <w:r w:rsidRPr="003C5072">
        <w:rPr>
          <w:lang w:eastAsia="fr-FR" w:bidi="fr-FR"/>
        </w:rPr>
        <w:t>e</w:t>
      </w:r>
      <w:r w:rsidRPr="003C5072">
        <w:rPr>
          <w:lang w:eastAsia="fr-FR" w:bidi="fr-FR"/>
        </w:rPr>
        <w:t>raient bien peu nombreux.</w:t>
      </w:r>
    </w:p>
    <w:p w:rsidR="006B1899" w:rsidRPr="003C5072" w:rsidRDefault="006B1899" w:rsidP="006B1899">
      <w:pPr>
        <w:spacing w:before="120" w:after="120"/>
        <w:jc w:val="both"/>
      </w:pPr>
      <w:r w:rsidRPr="003C5072">
        <w:rPr>
          <w:lang w:eastAsia="fr-FR" w:bidi="fr-FR"/>
        </w:rPr>
        <w:t>Les professions intellectuelles ont un gros bagage de connaissances à acquérir, puis une longue période de formation pratique. La profe</w:t>
      </w:r>
      <w:r w:rsidRPr="003C5072">
        <w:rPr>
          <w:lang w:eastAsia="fr-FR" w:bidi="fr-FR"/>
        </w:rPr>
        <w:t>s</w:t>
      </w:r>
      <w:r w:rsidRPr="003C5072">
        <w:rPr>
          <w:lang w:eastAsia="fr-FR" w:bidi="fr-FR"/>
        </w:rPr>
        <w:t>sion de voleur a évidemment un fonds moins important de connai</w:t>
      </w:r>
      <w:r w:rsidRPr="003C5072">
        <w:rPr>
          <w:lang w:eastAsia="fr-FR" w:bidi="fr-FR"/>
        </w:rPr>
        <w:t>s</w:t>
      </w:r>
      <w:r w:rsidRPr="003C5072">
        <w:rPr>
          <w:lang w:eastAsia="fr-FR" w:bidi="fr-FR"/>
        </w:rPr>
        <w:t>sances écrites, mais par la tradition orale se transmettent les principes plusieurs fois centenaires qui régi</w:t>
      </w:r>
      <w:r w:rsidRPr="003C5072">
        <w:rPr>
          <w:lang w:eastAsia="fr-FR" w:bidi="fr-FR"/>
        </w:rPr>
        <w:t>s</w:t>
      </w:r>
      <w:r w:rsidRPr="003C5072">
        <w:rPr>
          <w:lang w:eastAsia="fr-FR" w:bidi="fr-FR"/>
        </w:rPr>
        <w:t>sent les différents rackets. C’est pourquoi bien que le vol ne soit pas une profession savante, il en est une au même titre que l’athlétisme professionnel par exemple.</w:t>
      </w:r>
    </w:p>
    <w:p w:rsidR="006B1899" w:rsidRPr="003C5072" w:rsidRDefault="006B1899" w:rsidP="006B1899">
      <w:pPr>
        <w:spacing w:before="120" w:after="120"/>
        <w:jc w:val="both"/>
      </w:pPr>
      <w:r w:rsidRPr="003C5072">
        <w:rPr>
          <w:lang w:eastAsia="fr-FR" w:bidi="fr-FR"/>
        </w:rPr>
        <w:t>La profession de voleur a pour but esse</w:t>
      </w:r>
      <w:r w:rsidRPr="003C5072">
        <w:rPr>
          <w:lang w:eastAsia="fr-FR" w:bidi="fr-FR"/>
        </w:rPr>
        <w:t>n</w:t>
      </w:r>
      <w:r w:rsidRPr="003C5072">
        <w:rPr>
          <w:lang w:eastAsia="fr-FR" w:bidi="fr-FR"/>
        </w:rPr>
        <w:t>tiel de se procurer de l’argent avec le max</w:t>
      </w:r>
      <w:r w:rsidRPr="003C5072">
        <w:rPr>
          <w:lang w:eastAsia="fr-FR" w:bidi="fr-FR"/>
        </w:rPr>
        <w:t>i</w:t>
      </w:r>
      <w:r w:rsidRPr="003C5072">
        <w:rPr>
          <w:lang w:eastAsia="fr-FR" w:bidi="fr-FR"/>
        </w:rPr>
        <w:t>mum de sécurité possible. Par ce côté on peut l’assimiler aux autres professions et aux a</w:t>
      </w:r>
      <w:r w:rsidRPr="003C5072">
        <w:rPr>
          <w:lang w:eastAsia="fr-FR" w:bidi="fr-FR"/>
        </w:rPr>
        <w:t>u</w:t>
      </w:r>
      <w:r w:rsidRPr="003C5072">
        <w:rPr>
          <w:lang w:eastAsia="fr-FR" w:bidi="fr-FR"/>
        </w:rPr>
        <w:t>tres groupes permanents. Argent et sécurité sont les valeurs inhérentes à la civilisation occide</w:t>
      </w:r>
      <w:r w:rsidRPr="003C5072">
        <w:rPr>
          <w:lang w:eastAsia="fr-FR" w:bidi="fr-FR"/>
        </w:rPr>
        <w:t>n</w:t>
      </w:r>
      <w:r w:rsidRPr="003C5072">
        <w:rPr>
          <w:lang w:eastAsia="fr-FR" w:bidi="fr-FR"/>
        </w:rPr>
        <w:t>tale et les méthodes employées pour les obtenir sont adaptées à la culture générale.</w:t>
      </w:r>
    </w:p>
    <w:p w:rsidR="006B1899" w:rsidRPr="003C5072" w:rsidRDefault="006B1899" w:rsidP="006B1899">
      <w:pPr>
        <w:spacing w:before="120" w:after="120"/>
        <w:jc w:val="both"/>
      </w:pPr>
      <w:r w:rsidRPr="003C5072">
        <w:rPr>
          <w:lang w:eastAsia="fr-FR" w:bidi="fr-FR"/>
        </w:rPr>
        <w:t>Pour trois raisons le voleur est relativ</w:t>
      </w:r>
      <w:r w:rsidRPr="003C5072">
        <w:rPr>
          <w:lang w:eastAsia="fr-FR" w:bidi="fr-FR"/>
        </w:rPr>
        <w:t>e</w:t>
      </w:r>
      <w:r w:rsidRPr="003C5072">
        <w:rPr>
          <w:lang w:eastAsia="fr-FR" w:bidi="fr-FR"/>
        </w:rPr>
        <w:t>ment à l’abri. Tout d’abord il choisit des rackets offrant un minimum de risques. Le cha</w:t>
      </w:r>
      <w:r w:rsidRPr="003C5072">
        <w:rPr>
          <w:lang w:eastAsia="fr-FR" w:bidi="fr-FR"/>
        </w:rPr>
        <w:t>n</w:t>
      </w:r>
      <w:r w:rsidRPr="003C5072">
        <w:rPr>
          <w:lang w:eastAsia="fr-FR" w:bidi="fr-FR"/>
        </w:rPr>
        <w:t>tage au proxénétisme ou autres violations de la loi est sans danger, car les vi</w:t>
      </w:r>
      <w:r w:rsidRPr="003C5072">
        <w:rPr>
          <w:lang w:eastAsia="fr-FR" w:bidi="fr-FR"/>
        </w:rPr>
        <w:t>c</w:t>
      </w:r>
      <w:r w:rsidRPr="003C5072">
        <w:rPr>
          <w:lang w:eastAsia="fr-FR" w:bidi="fr-FR"/>
        </w:rPr>
        <w:t>times étant elles-mêmes en contravention n’iront pas se plaindre à la police. L’escroquerie pour la même raison est sans risques, les vict</w:t>
      </w:r>
      <w:r w:rsidRPr="003C5072">
        <w:rPr>
          <w:lang w:eastAsia="fr-FR" w:bidi="fr-FR"/>
        </w:rPr>
        <w:t>i</w:t>
      </w:r>
      <w:r w:rsidRPr="003C5072">
        <w:rPr>
          <w:lang w:eastAsia="fr-FR" w:bidi="fr-FR"/>
        </w:rPr>
        <w:t>mes tr</w:t>
      </w:r>
      <w:r w:rsidRPr="003C5072">
        <w:rPr>
          <w:lang w:eastAsia="fr-FR" w:bidi="fr-FR"/>
        </w:rPr>
        <w:t>a</w:t>
      </w:r>
      <w:r w:rsidRPr="003C5072">
        <w:rPr>
          <w:lang w:eastAsia="fr-FR" w:bidi="fr-FR"/>
        </w:rPr>
        <w:t>vaillant de connivence avec les voleurs pour tromper d’autres gens après quoi ce sont elles qui sont dépouillées. Le vol à l’étalage est r</w:t>
      </w:r>
      <w:r w:rsidRPr="003C5072">
        <w:rPr>
          <w:lang w:eastAsia="fr-FR" w:bidi="fr-FR"/>
        </w:rPr>
        <w:t>e</w:t>
      </w:r>
      <w:r w:rsidRPr="003C5072">
        <w:rPr>
          <w:lang w:eastAsia="fr-FR" w:bidi="fr-FR"/>
        </w:rPr>
        <w:t>lativement sûr parce que les magasins n’aiment guère accuser des clients probables. Il est fort difficile aussi de convaincre un pic</w:t>
      </w:r>
      <w:r w:rsidRPr="003C5072">
        <w:rPr>
          <w:lang w:eastAsia="fr-FR" w:bidi="fr-FR"/>
        </w:rPr>
        <w:t>k</w:t>
      </w:r>
      <w:r w:rsidRPr="003C5072">
        <w:rPr>
          <w:lang w:eastAsia="fr-FR" w:bidi="fr-FR"/>
        </w:rPr>
        <w:t>pocket d’un méfait, il évite les types de vol qui présentent un grand danger, ou qui donnent lieu à une grande publicité. C’est ai</w:t>
      </w:r>
      <w:r w:rsidRPr="003C5072">
        <w:rPr>
          <w:lang w:eastAsia="fr-FR" w:bidi="fr-FR"/>
        </w:rPr>
        <w:t>n</w:t>
      </w:r>
      <w:r w:rsidRPr="003C5072">
        <w:rPr>
          <w:lang w:eastAsia="fr-FR" w:bidi="fr-FR"/>
        </w:rPr>
        <w:t>si qu’ils ne volent jamais les grands chefs-d’œuvre connus : le scandale prov</w:t>
      </w:r>
      <w:r w:rsidRPr="003C5072">
        <w:rPr>
          <w:lang w:eastAsia="fr-FR" w:bidi="fr-FR"/>
        </w:rPr>
        <w:t>o</w:t>
      </w:r>
      <w:r w:rsidRPr="003C5072">
        <w:rPr>
          <w:lang w:eastAsia="fr-FR" w:bidi="fr-FR"/>
        </w:rPr>
        <w:t>qué par leur rapt en empêcherait certainement l’écoulement. Il est à propos de faire rema</w:t>
      </w:r>
      <w:r w:rsidRPr="003C5072">
        <w:rPr>
          <w:lang w:eastAsia="fr-FR" w:bidi="fr-FR"/>
        </w:rPr>
        <w:t>r</w:t>
      </w:r>
      <w:r w:rsidRPr="003C5072">
        <w:rPr>
          <w:lang w:eastAsia="fr-FR" w:bidi="fr-FR"/>
        </w:rPr>
        <w:t xml:space="preserve">quer que les deux vols retentissants du siècle dernier — </w:t>
      </w:r>
      <w:r w:rsidRPr="003C03CB">
        <w:rPr>
          <w:i/>
          <w:iCs/>
        </w:rPr>
        <w:t xml:space="preserve">La Duchesse de Devonshire </w:t>
      </w:r>
      <w:r w:rsidRPr="003C5072">
        <w:rPr>
          <w:lang w:eastAsia="fr-FR" w:bidi="fr-FR"/>
        </w:rPr>
        <w:t xml:space="preserve">de Gainsborough et </w:t>
      </w:r>
      <w:r w:rsidRPr="003C03CB">
        <w:rPr>
          <w:i/>
          <w:iCs/>
        </w:rPr>
        <w:t>La J</w:t>
      </w:r>
      <w:r w:rsidRPr="003C03CB">
        <w:rPr>
          <w:i/>
          <w:iCs/>
        </w:rPr>
        <w:t>o</w:t>
      </w:r>
      <w:r w:rsidRPr="003C03CB">
        <w:rPr>
          <w:i/>
          <w:iCs/>
        </w:rPr>
        <w:t>conde</w:t>
      </w:r>
      <w:r w:rsidRPr="003C5072">
        <w:rPr>
          <w:lang w:eastAsia="fr-FR" w:bidi="fr-FR"/>
        </w:rPr>
        <w:t xml:space="preserve"> de Léonard de Vinci — ne furent pas perpétrés dans un but l</w:t>
      </w:r>
      <w:r w:rsidRPr="003C5072">
        <w:rPr>
          <w:lang w:eastAsia="fr-FR" w:bidi="fr-FR"/>
        </w:rPr>
        <w:t>u</w:t>
      </w:r>
      <w:r w:rsidRPr="003C5072">
        <w:rPr>
          <w:lang w:eastAsia="fr-FR" w:bidi="fr-FR"/>
        </w:rPr>
        <w:t>cratif.</w:t>
      </w:r>
    </w:p>
    <w:p w:rsidR="006B1899" w:rsidRPr="003C5072" w:rsidRDefault="006B1899" w:rsidP="006B1899">
      <w:pPr>
        <w:spacing w:before="120" w:after="120"/>
        <w:jc w:val="both"/>
      </w:pPr>
      <w:r w:rsidRPr="003C5072">
        <w:rPr>
          <w:lang w:eastAsia="fr-FR" w:bidi="fr-FR"/>
        </w:rPr>
        <w:t>Deuxième raison, par l’entraînement et l’expérience le voleur a</w:t>
      </w:r>
      <w:r w:rsidRPr="003C5072">
        <w:rPr>
          <w:lang w:eastAsia="fr-FR" w:bidi="fr-FR"/>
        </w:rPr>
        <w:t>c</w:t>
      </w:r>
      <w:r w:rsidRPr="003C5072">
        <w:rPr>
          <w:lang w:eastAsia="fr-FR" w:bidi="fr-FR"/>
        </w:rPr>
        <w:t>quiert une maîtrise qui lui permet de contrôler les</w:t>
      </w:r>
      <w:r>
        <w:rPr>
          <w:lang w:eastAsia="fr-FR" w:bidi="fr-FR"/>
        </w:rPr>
        <w:t xml:space="preserve"> [323] </w:t>
      </w:r>
      <w:r w:rsidRPr="003C5072">
        <w:rPr>
          <w:lang w:eastAsia="fr-FR" w:bidi="fr-FR"/>
        </w:rPr>
        <w:t>situations les plus dangereuses. Il doit s</w:t>
      </w:r>
      <w:r w:rsidRPr="003C5072">
        <w:rPr>
          <w:lang w:eastAsia="fr-FR" w:bidi="fr-FR"/>
        </w:rPr>
        <w:t>a</w:t>
      </w:r>
      <w:r w:rsidRPr="003C5072">
        <w:rPr>
          <w:lang w:eastAsia="fr-FR" w:bidi="fr-FR"/>
        </w:rPr>
        <w:t>voir, grâce à ses qualités de bon acteur, manipuler les gens et arriver à ses fins. Dernière raison, grâce aux r</w:t>
      </w:r>
      <w:r w:rsidRPr="003C5072">
        <w:rPr>
          <w:lang w:eastAsia="fr-FR" w:bidi="fr-FR"/>
        </w:rPr>
        <w:t>e</w:t>
      </w:r>
      <w:r w:rsidRPr="003C5072">
        <w:rPr>
          <w:lang w:eastAsia="fr-FR" w:bidi="fr-FR"/>
        </w:rPr>
        <w:t>lations il sait que quoi qu’il fasse il peut s’en tirer.</w:t>
      </w:r>
    </w:p>
    <w:p w:rsidR="006B1899" w:rsidRPr="003C5072" w:rsidRDefault="006B1899" w:rsidP="006B1899">
      <w:pPr>
        <w:spacing w:before="120" w:after="120"/>
        <w:jc w:val="both"/>
      </w:pPr>
      <w:r w:rsidRPr="003C5072">
        <w:rPr>
          <w:lang w:eastAsia="fr-FR" w:bidi="fr-FR"/>
        </w:rPr>
        <w:t>Pour le voleur il s’agit de sortir de toutes les situations ; soit en re</w:t>
      </w:r>
      <w:r w:rsidRPr="003C5072">
        <w:rPr>
          <w:lang w:eastAsia="fr-FR" w:bidi="fr-FR"/>
        </w:rPr>
        <w:t>s</w:t>
      </w:r>
      <w:r w:rsidRPr="003C5072">
        <w:rPr>
          <w:lang w:eastAsia="fr-FR" w:bidi="fr-FR"/>
        </w:rPr>
        <w:t>tituant le bien volé moyennant que la victime cesse toutes pou</w:t>
      </w:r>
      <w:r w:rsidRPr="003C5072">
        <w:rPr>
          <w:lang w:eastAsia="fr-FR" w:bidi="fr-FR"/>
        </w:rPr>
        <w:t>r</w:t>
      </w:r>
      <w:r w:rsidRPr="003C5072">
        <w:rPr>
          <w:lang w:eastAsia="fr-FR" w:bidi="fr-FR"/>
        </w:rPr>
        <w:t>suites judiciaires, soit en s’assurant la co</w:t>
      </w:r>
      <w:r w:rsidRPr="003C5072">
        <w:rPr>
          <w:lang w:eastAsia="fr-FR" w:bidi="fr-FR"/>
        </w:rPr>
        <w:t>m</w:t>
      </w:r>
      <w:r w:rsidRPr="003C5072">
        <w:rPr>
          <w:lang w:eastAsia="fr-FR" w:bidi="fr-FR"/>
        </w:rPr>
        <w:t>plaisance de la justice par l’argent ou les a</w:t>
      </w:r>
      <w:r w:rsidRPr="003C5072">
        <w:rPr>
          <w:lang w:eastAsia="fr-FR" w:bidi="fr-FR"/>
        </w:rPr>
        <w:t>p</w:t>
      </w:r>
      <w:r w:rsidRPr="003C5072">
        <w:rPr>
          <w:lang w:eastAsia="fr-FR" w:bidi="fr-FR"/>
        </w:rPr>
        <w:t>puis politiques ou les deux à la fois.</w:t>
      </w:r>
    </w:p>
    <w:p w:rsidR="006B1899" w:rsidRPr="003C5072" w:rsidRDefault="006B1899" w:rsidP="006B1899">
      <w:pPr>
        <w:spacing w:before="120" w:after="120"/>
        <w:jc w:val="both"/>
      </w:pPr>
      <w:r w:rsidRPr="003C5072">
        <w:rPr>
          <w:lang w:eastAsia="fr-FR" w:bidi="fr-FR"/>
        </w:rPr>
        <w:t>Dans la plupart des cas la victime est prête à accepter la restitution de son bien et à abandonner la procédure ; cela est vrai des partic</w:t>
      </w:r>
      <w:r w:rsidRPr="003C5072">
        <w:rPr>
          <w:lang w:eastAsia="fr-FR" w:bidi="fr-FR"/>
        </w:rPr>
        <w:t>u</w:t>
      </w:r>
      <w:r w:rsidRPr="003C5072">
        <w:rPr>
          <w:lang w:eastAsia="fr-FR" w:bidi="fr-FR"/>
        </w:rPr>
        <w:t>liers comme des compagnies d’assurances qui iront jusqu’à offrir une pr</w:t>
      </w:r>
      <w:r w:rsidRPr="003C5072">
        <w:rPr>
          <w:lang w:eastAsia="fr-FR" w:bidi="fr-FR"/>
        </w:rPr>
        <w:t>i</w:t>
      </w:r>
      <w:r w:rsidRPr="003C5072">
        <w:rPr>
          <w:lang w:eastAsia="fr-FR" w:bidi="fr-FR"/>
        </w:rPr>
        <w:t>me pour la restitution des objets volés, faisant ainsi office de rec</w:t>
      </w:r>
      <w:r w:rsidRPr="003C5072">
        <w:rPr>
          <w:lang w:eastAsia="fr-FR" w:bidi="fr-FR"/>
        </w:rPr>
        <w:t>e</w:t>
      </w:r>
      <w:r w:rsidRPr="003C5072">
        <w:rPr>
          <w:lang w:eastAsia="fr-FR" w:bidi="fr-FR"/>
        </w:rPr>
        <w:t>leurs. Les procès sont si longs que les vi</w:t>
      </w:r>
      <w:r w:rsidRPr="003C5072">
        <w:rPr>
          <w:lang w:eastAsia="fr-FR" w:bidi="fr-FR"/>
        </w:rPr>
        <w:t>c</w:t>
      </w:r>
      <w:r w:rsidRPr="003C5072">
        <w:rPr>
          <w:lang w:eastAsia="fr-FR" w:bidi="fr-FR"/>
        </w:rPr>
        <w:t>times ont intérêt à s’arranger à l'amiable, ch</w:t>
      </w:r>
      <w:r w:rsidRPr="003C5072">
        <w:rPr>
          <w:lang w:eastAsia="fr-FR" w:bidi="fr-FR"/>
        </w:rPr>
        <w:t>a</w:t>
      </w:r>
      <w:r w:rsidRPr="003C5072">
        <w:rPr>
          <w:lang w:eastAsia="fr-FR" w:bidi="fr-FR"/>
        </w:rPr>
        <w:t>que parti essayant de gagner ce qu’il peut, mais ne se souciant nullement du bien co</w:t>
      </w:r>
      <w:r w:rsidRPr="003C5072">
        <w:rPr>
          <w:lang w:eastAsia="fr-FR" w:bidi="fr-FR"/>
        </w:rPr>
        <w:t>m</w:t>
      </w:r>
      <w:r w:rsidRPr="003C5072">
        <w:rPr>
          <w:lang w:eastAsia="fr-FR" w:bidi="fr-FR"/>
        </w:rPr>
        <w:t>mun.</w:t>
      </w:r>
    </w:p>
    <w:p w:rsidR="006B1899" w:rsidRPr="003C5072" w:rsidRDefault="006B1899" w:rsidP="006B1899">
      <w:pPr>
        <w:spacing w:before="120" w:after="120"/>
        <w:jc w:val="both"/>
      </w:pPr>
      <w:r w:rsidRPr="003C5072">
        <w:rPr>
          <w:lang w:eastAsia="fr-FR" w:bidi="fr-FR"/>
        </w:rPr>
        <w:t>C’est par la corruption des services publics que tant de criminels réussissent à prospérer. Les partis politiques sont de véritables age</w:t>
      </w:r>
      <w:r w:rsidRPr="003C5072">
        <w:rPr>
          <w:lang w:eastAsia="fr-FR" w:bidi="fr-FR"/>
        </w:rPr>
        <w:t>n</w:t>
      </w:r>
      <w:r w:rsidRPr="003C5072">
        <w:rPr>
          <w:lang w:eastAsia="fr-FR" w:bidi="fr-FR"/>
        </w:rPr>
        <w:t>ces de concussion. Ces organismes contrôlent la vénalité à tous les échelons des rouages administratifs et politiques ; des reporters ont du reste mis à jour au début du siècle les moyens de corruption utilisés</w:t>
      </w:r>
      <w:r>
        <w:rPr>
          <w:lang w:eastAsia="fr-FR" w:bidi="fr-FR"/>
        </w:rPr>
        <w:t xml:space="preserve"> dans toutes les grandes villes </w:t>
      </w:r>
      <w:r>
        <w:rPr>
          <w:rStyle w:val="Appelnotedebasdep"/>
        </w:rPr>
        <w:footnoteReference w:id="335"/>
      </w:r>
      <w:r w:rsidRPr="003C5072">
        <w:rPr>
          <w:lang w:eastAsia="fr-FR" w:bidi="fr-FR"/>
        </w:rPr>
        <w:t>. Les Commissions d’épuration Hof</w:t>
      </w:r>
      <w:r w:rsidRPr="003C5072">
        <w:rPr>
          <w:lang w:eastAsia="fr-FR" w:bidi="fr-FR"/>
        </w:rPr>
        <w:t>s</w:t>
      </w:r>
      <w:r w:rsidRPr="003C5072">
        <w:rPr>
          <w:lang w:eastAsia="fr-FR" w:bidi="fr-FR"/>
        </w:rPr>
        <w:t>tadter et Seabury à New York et Merriam à Chicago montrent qu'il n’y a rien de changé depuis cinquante ans</w:t>
      </w:r>
      <w:r>
        <w:rPr>
          <w:lang w:eastAsia="fr-FR" w:bidi="fr-FR"/>
        </w:rPr>
        <w:t> </w:t>
      </w:r>
      <w:r>
        <w:rPr>
          <w:rStyle w:val="Appelnotedebasdep"/>
        </w:rPr>
        <w:footnoteReference w:id="336"/>
      </w:r>
      <w:r w:rsidRPr="003C5072">
        <w:rPr>
          <w:lang w:eastAsia="fr-FR" w:bidi="fr-FR"/>
        </w:rPr>
        <w:t>. On trouvera des détails complémentaires dans les autobiographies de fonctionnaires qui ont e</w:t>
      </w:r>
      <w:r w:rsidRPr="003C5072">
        <w:rPr>
          <w:lang w:eastAsia="fr-FR" w:bidi="fr-FR"/>
        </w:rPr>
        <w:t>s</w:t>
      </w:r>
      <w:r w:rsidRPr="003C5072">
        <w:rPr>
          <w:lang w:eastAsia="fr-FR" w:bidi="fr-FR"/>
        </w:rPr>
        <w:t>sayé de travailler pour le bien public</w:t>
      </w:r>
      <w:r>
        <w:rPr>
          <w:lang w:eastAsia="fr-FR" w:bidi="fr-FR"/>
        </w:rPr>
        <w:t> </w:t>
      </w:r>
      <w:r>
        <w:rPr>
          <w:rStyle w:val="Appelnotedebasdep"/>
        </w:rPr>
        <w:footnoteReference w:id="337"/>
      </w:r>
      <w:r w:rsidRPr="003C5072">
        <w:rPr>
          <w:lang w:eastAsia="fr-FR" w:bidi="fr-FR"/>
        </w:rPr>
        <w:t>, et dans cell</w:t>
      </w:r>
      <w:r>
        <w:rPr>
          <w:lang w:eastAsia="fr-FR" w:bidi="fr-FR"/>
        </w:rPr>
        <w:t>es de certains qui, tout en rem</w:t>
      </w:r>
      <w:r w:rsidRPr="003C5072">
        <w:rPr>
          <w:lang w:eastAsia="fr-FR" w:bidi="fr-FR"/>
        </w:rPr>
        <w:t>plissant</w:t>
      </w:r>
      <w:r>
        <w:t xml:space="preserve"> [324]</w:t>
      </w:r>
      <w:r w:rsidRPr="003C5072">
        <w:rPr>
          <w:lang w:eastAsia="fr-FR" w:bidi="fr-FR"/>
        </w:rPr>
        <w:t xml:space="preserve"> leur charge, se livraient à des actions subversives</w:t>
      </w:r>
      <w:r>
        <w:rPr>
          <w:lang w:eastAsia="fr-FR" w:bidi="fr-FR"/>
        </w:rPr>
        <w:t xml:space="preserve">. </w:t>
      </w:r>
      <w:r>
        <w:rPr>
          <w:rStyle w:val="Appelnotedebasdep"/>
        </w:rPr>
        <w:footnoteReference w:id="338"/>
      </w:r>
      <w:r>
        <w:rPr>
          <w:lang w:eastAsia="fr-FR" w:bidi="fr-FR"/>
        </w:rPr>
        <w:t xml:space="preserve"> </w:t>
      </w:r>
      <w:r w:rsidRPr="003C5072">
        <w:rPr>
          <w:lang w:eastAsia="fr-FR" w:bidi="fr-FR"/>
        </w:rPr>
        <w:t>Les réactions du petit peuple sont admirablement r</w:t>
      </w:r>
      <w:r w:rsidRPr="003C5072">
        <w:rPr>
          <w:lang w:eastAsia="fr-FR" w:bidi="fr-FR"/>
        </w:rPr>
        <w:t>é</w:t>
      </w:r>
      <w:r w:rsidRPr="003C5072">
        <w:rPr>
          <w:lang w:eastAsia="fr-FR" w:bidi="fr-FR"/>
        </w:rPr>
        <w:t>vélées dans le livre de C</w:t>
      </w:r>
      <w:r w:rsidRPr="003C5072">
        <w:rPr>
          <w:lang w:eastAsia="fr-FR" w:bidi="fr-FR"/>
        </w:rPr>
        <w:t>a</w:t>
      </w:r>
      <w:r w:rsidRPr="003C5072">
        <w:rPr>
          <w:lang w:eastAsia="fr-FR" w:bidi="fr-FR"/>
        </w:rPr>
        <w:t>roline F. Ware décrivant le village de Greenwich dans la vi</w:t>
      </w:r>
      <w:r w:rsidRPr="003C5072">
        <w:rPr>
          <w:lang w:eastAsia="fr-FR" w:bidi="fr-FR"/>
        </w:rPr>
        <w:t>l</w:t>
      </w:r>
      <w:r w:rsidRPr="003C5072">
        <w:rPr>
          <w:lang w:eastAsia="fr-FR" w:bidi="fr-FR"/>
        </w:rPr>
        <w:t>le de New York</w:t>
      </w:r>
      <w:r>
        <w:rPr>
          <w:lang w:eastAsia="fr-FR" w:bidi="fr-FR"/>
        </w:rPr>
        <w:t> </w:t>
      </w:r>
      <w:r>
        <w:rPr>
          <w:rStyle w:val="Appelnotedebasdep"/>
        </w:rPr>
        <w:footnoteReference w:id="339"/>
      </w:r>
      <w:r w:rsidRPr="003C5072">
        <w:rPr>
          <w:lang w:eastAsia="fr-FR" w:bidi="fr-FR"/>
        </w:rPr>
        <w:t>.</w:t>
      </w:r>
    </w:p>
    <w:p w:rsidR="006B1899" w:rsidRPr="003C5072" w:rsidRDefault="006B1899" w:rsidP="006B1899">
      <w:pPr>
        <w:spacing w:before="120" w:after="120"/>
        <w:jc w:val="both"/>
      </w:pPr>
      <w:r w:rsidRPr="003C5072">
        <w:rPr>
          <w:lang w:eastAsia="fr-FR" w:bidi="fr-FR"/>
        </w:rPr>
        <w:t>Grâce à ce système de corruption bien o</w:t>
      </w:r>
      <w:r w:rsidRPr="003C5072">
        <w:rPr>
          <w:lang w:eastAsia="fr-FR" w:bidi="fr-FR"/>
        </w:rPr>
        <w:t>r</w:t>
      </w:r>
      <w:r w:rsidRPr="003C5072">
        <w:rPr>
          <w:lang w:eastAsia="fr-FR" w:bidi="fr-FR"/>
        </w:rPr>
        <w:t>ganisé tous les actes de la vie publique sont contrôlés : vote des lois, adjudications, octrois de licences, dépôts de fonds en banques, nominations aux différents po</w:t>
      </w:r>
      <w:r w:rsidRPr="003C5072">
        <w:rPr>
          <w:lang w:eastAsia="fr-FR" w:bidi="fr-FR"/>
        </w:rPr>
        <w:t>s</w:t>
      </w:r>
      <w:r w:rsidRPr="003C5072">
        <w:rPr>
          <w:lang w:eastAsia="fr-FR" w:bidi="fr-FR"/>
        </w:rPr>
        <w:t>tes. Il y a souvent connivence entre fonctionnaires et gens de l’extérieur qui forment un bloc maléfique troublant l'ordre social.</w:t>
      </w:r>
    </w:p>
    <w:p w:rsidR="006B1899" w:rsidRPr="003C5072" w:rsidRDefault="006B1899" w:rsidP="006B1899">
      <w:pPr>
        <w:spacing w:before="120" w:after="120"/>
        <w:jc w:val="both"/>
      </w:pPr>
      <w:r w:rsidRPr="003C5072">
        <w:rPr>
          <w:lang w:eastAsia="fr-FR" w:bidi="fr-FR"/>
        </w:rPr>
        <w:t>La protection accordée aux criminels fait partie du système général de conclusion contrôlée, dont la protection accordée aux voleurs pr</w:t>
      </w:r>
      <w:r w:rsidRPr="003C5072">
        <w:rPr>
          <w:lang w:eastAsia="fr-FR" w:bidi="fr-FR"/>
        </w:rPr>
        <w:t>o</w:t>
      </w:r>
      <w:r w:rsidRPr="003C5072">
        <w:rPr>
          <w:lang w:eastAsia="fr-FR" w:bidi="fr-FR"/>
        </w:rPr>
        <w:t>fessionnels n’est qu’une branche. Un détective à la retraite fit la décl</w:t>
      </w:r>
      <w:r w:rsidRPr="003C5072">
        <w:rPr>
          <w:lang w:eastAsia="fr-FR" w:bidi="fr-FR"/>
        </w:rPr>
        <w:t>a</w:t>
      </w:r>
      <w:r w:rsidRPr="003C5072">
        <w:rPr>
          <w:lang w:eastAsia="fr-FR" w:bidi="fr-FR"/>
        </w:rPr>
        <w:t>ration suiva</w:t>
      </w:r>
      <w:r w:rsidRPr="003C5072">
        <w:rPr>
          <w:lang w:eastAsia="fr-FR" w:bidi="fr-FR"/>
        </w:rPr>
        <w:t>n</w:t>
      </w:r>
      <w:r w:rsidRPr="003C5072">
        <w:rPr>
          <w:lang w:eastAsia="fr-FR" w:bidi="fr-FR"/>
        </w:rPr>
        <w:t>te : « Tout malfaiteur qui vient d’être arrêt</w:t>
      </w:r>
      <w:r>
        <w:rPr>
          <w:lang w:eastAsia="fr-FR" w:bidi="fr-FR"/>
        </w:rPr>
        <w:t>é</w:t>
      </w:r>
      <w:r w:rsidRPr="003C5072">
        <w:rPr>
          <w:lang w:eastAsia="fr-FR" w:bidi="fr-FR"/>
        </w:rPr>
        <w:t xml:space="preserve"> met tout en œuvre pour être relâché. La réu</w:t>
      </w:r>
      <w:r w:rsidRPr="003C5072">
        <w:rPr>
          <w:lang w:eastAsia="fr-FR" w:bidi="fr-FR"/>
        </w:rPr>
        <w:t>s</w:t>
      </w:r>
      <w:r w:rsidRPr="003C5072">
        <w:rPr>
          <w:lang w:eastAsia="fr-FR" w:bidi="fr-FR"/>
        </w:rPr>
        <w:t>site de l’entreprise dépend beaucoup plus des gens à qui il a affaire que de sa propre moral</w:t>
      </w:r>
      <w:r w:rsidRPr="003C5072">
        <w:rPr>
          <w:lang w:eastAsia="fr-FR" w:bidi="fr-FR"/>
        </w:rPr>
        <w:t>i</w:t>
      </w:r>
      <w:r w:rsidRPr="003C5072">
        <w:rPr>
          <w:lang w:eastAsia="fr-FR" w:bidi="fr-FR"/>
        </w:rPr>
        <w:t>té. »</w:t>
      </w:r>
    </w:p>
    <w:p w:rsidR="006B1899" w:rsidRPr="003C5072" w:rsidRDefault="006B1899" w:rsidP="006B1899">
      <w:pPr>
        <w:spacing w:before="120" w:after="120"/>
        <w:jc w:val="both"/>
      </w:pPr>
      <w:r w:rsidRPr="003C5072">
        <w:rPr>
          <w:lang w:eastAsia="fr-FR" w:bidi="fr-FR"/>
        </w:rPr>
        <w:t>Les infractions au code de la route sont le sujet d</w:t>
      </w:r>
      <w:r>
        <w:rPr>
          <w:lang w:eastAsia="fr-FR" w:bidi="fr-FR"/>
        </w:rPr>
        <w:t>’</w:t>
      </w:r>
      <w:r w:rsidRPr="003C5072">
        <w:rPr>
          <w:lang w:eastAsia="fr-FR" w:bidi="fr-FR"/>
        </w:rPr>
        <w:t>un énorme trafic d’influences, puisque d’après un juge de Chicago 90</w:t>
      </w:r>
      <w:r>
        <w:rPr>
          <w:lang w:eastAsia="fr-FR" w:bidi="fr-FR"/>
        </w:rPr>
        <w:t>%</w:t>
      </w:r>
      <w:r w:rsidRPr="003C5072">
        <w:rPr>
          <w:lang w:eastAsia="fr-FR" w:bidi="fr-FR"/>
        </w:rPr>
        <w:t xml:space="preserve"> des gens ass</w:t>
      </w:r>
      <w:r w:rsidRPr="003C5072">
        <w:rPr>
          <w:lang w:eastAsia="fr-FR" w:bidi="fr-FR"/>
        </w:rPr>
        <w:t>i</w:t>
      </w:r>
      <w:r w:rsidRPr="003C5072">
        <w:rPr>
          <w:lang w:eastAsia="fr-FR" w:bidi="fr-FR"/>
        </w:rPr>
        <w:t>gnés pour contravention essaient de se dérober à la loi. Les journaux de Chicago rapportent que pour le premier trimestre de 1934, 1 pe</w:t>
      </w:r>
      <w:r w:rsidRPr="003C5072">
        <w:rPr>
          <w:lang w:eastAsia="fr-FR" w:bidi="fr-FR"/>
        </w:rPr>
        <w:t>r</w:t>
      </w:r>
      <w:r w:rsidRPr="003C5072">
        <w:rPr>
          <w:lang w:eastAsia="fr-FR" w:bidi="fr-FR"/>
        </w:rPr>
        <w:t>sonne sur 1</w:t>
      </w:r>
      <w:r>
        <w:rPr>
          <w:lang w:eastAsia="fr-FR" w:bidi="fr-FR"/>
        </w:rPr>
        <w:t> </w:t>
      </w:r>
      <w:r w:rsidRPr="003C5072">
        <w:rPr>
          <w:lang w:eastAsia="fr-FR" w:bidi="fr-FR"/>
        </w:rPr>
        <w:t>000 a été condamnée ferme ; il en est de même dans to</w:t>
      </w:r>
      <w:r w:rsidRPr="003C5072">
        <w:rPr>
          <w:lang w:eastAsia="fr-FR" w:bidi="fr-FR"/>
        </w:rPr>
        <w:t>u</w:t>
      </w:r>
      <w:r w:rsidRPr="003C5072">
        <w:rPr>
          <w:lang w:eastAsia="fr-FR" w:bidi="fr-FR"/>
        </w:rPr>
        <w:t>tes les grandes vi</w:t>
      </w:r>
      <w:r w:rsidRPr="003C5072">
        <w:rPr>
          <w:lang w:eastAsia="fr-FR" w:bidi="fr-FR"/>
        </w:rPr>
        <w:t>l</w:t>
      </w:r>
      <w:r w:rsidRPr="003C5072">
        <w:rPr>
          <w:lang w:eastAsia="fr-FR" w:bidi="fr-FR"/>
        </w:rPr>
        <w:t>les de l’Amérique.</w:t>
      </w:r>
    </w:p>
    <w:p w:rsidR="006B1899" w:rsidRPr="003C5072" w:rsidRDefault="006B1899" w:rsidP="006B1899">
      <w:pPr>
        <w:spacing w:before="120" w:after="120"/>
        <w:jc w:val="both"/>
      </w:pPr>
      <w:r w:rsidRPr="003C5072">
        <w:rPr>
          <w:lang w:eastAsia="fr-FR" w:bidi="fr-FR"/>
        </w:rPr>
        <w:t>Mais c’est sur une grande échelle et avec une organisation puissa</w:t>
      </w:r>
      <w:r w:rsidRPr="003C5072">
        <w:rPr>
          <w:lang w:eastAsia="fr-FR" w:bidi="fr-FR"/>
        </w:rPr>
        <w:t>n</w:t>
      </w:r>
      <w:r w:rsidRPr="003C5072">
        <w:rPr>
          <w:lang w:eastAsia="fr-FR" w:bidi="fr-FR"/>
        </w:rPr>
        <w:t>te que s’opère la pr</w:t>
      </w:r>
      <w:r w:rsidRPr="003C5072">
        <w:rPr>
          <w:lang w:eastAsia="fr-FR" w:bidi="fr-FR"/>
        </w:rPr>
        <w:t>o</w:t>
      </w:r>
      <w:r w:rsidRPr="003C5072">
        <w:rPr>
          <w:lang w:eastAsia="fr-FR" w:bidi="fr-FR"/>
        </w:rPr>
        <w:t>tection de ceux qui violent les lois sur le jeu, la prostitution et l’alcool. John C. Weston, substitut du procureur de la Woman’s Court de New York, attesta devant la Commission Hofsta</w:t>
      </w:r>
      <w:r w:rsidRPr="003C5072">
        <w:rPr>
          <w:lang w:eastAsia="fr-FR" w:bidi="fr-FR"/>
        </w:rPr>
        <w:t>d</w:t>
      </w:r>
      <w:r w:rsidRPr="003C5072">
        <w:rPr>
          <w:lang w:eastAsia="fr-FR" w:bidi="fr-FR"/>
        </w:rPr>
        <w:t>ter en 1931 qu’il avait reçu 20</w:t>
      </w:r>
      <w:r>
        <w:rPr>
          <w:lang w:eastAsia="fr-FR" w:bidi="fr-FR"/>
        </w:rPr>
        <w:t> </w:t>
      </w:r>
      <w:r w:rsidRPr="003C5072">
        <w:rPr>
          <w:lang w:eastAsia="fr-FR" w:bidi="fr-FR"/>
        </w:rPr>
        <w:t>000 dollars de pot-de-vin de la part d’avocats, policiers, conseillers et autres agents pour a</w:t>
      </w:r>
      <w:r w:rsidRPr="003C5072">
        <w:rPr>
          <w:lang w:eastAsia="fr-FR" w:bidi="fr-FR"/>
        </w:rPr>
        <w:t>c</w:t>
      </w:r>
      <w:r w:rsidRPr="003C5072">
        <w:rPr>
          <w:lang w:eastAsia="fr-FR" w:bidi="fr-FR"/>
        </w:rPr>
        <w:t>quitter six cents inculpées (prostitution) ; il ajouta que vingt et un avocats fa</w:t>
      </w:r>
      <w:r w:rsidRPr="003C5072">
        <w:rPr>
          <w:lang w:eastAsia="fr-FR" w:bidi="fr-FR"/>
        </w:rPr>
        <w:t>i</w:t>
      </w:r>
      <w:r w:rsidRPr="003C5072">
        <w:rPr>
          <w:lang w:eastAsia="fr-FR" w:bidi="fr-FR"/>
        </w:rPr>
        <w:t>saient partie du réseau ainsi que deux détectives de la</w:t>
      </w:r>
      <w:r>
        <w:rPr>
          <w:lang w:eastAsia="fr-FR" w:bidi="fr-FR"/>
        </w:rPr>
        <w:t xml:space="preserve"> [325] </w:t>
      </w:r>
      <w:r w:rsidRPr="003C5072">
        <w:rPr>
          <w:lang w:eastAsia="fr-FR" w:bidi="fr-FR"/>
        </w:rPr>
        <w:t>police des mœurs. Dans la plupart des grandes villes comme dans les petites la situ</w:t>
      </w:r>
      <w:r w:rsidRPr="003C5072">
        <w:rPr>
          <w:lang w:eastAsia="fr-FR" w:bidi="fr-FR"/>
        </w:rPr>
        <w:t>a</w:t>
      </w:r>
      <w:r w:rsidRPr="003C5072">
        <w:rPr>
          <w:lang w:eastAsia="fr-FR" w:bidi="fr-FR"/>
        </w:rPr>
        <w:t>tion morale est aussi désastreuse.</w:t>
      </w:r>
    </w:p>
    <w:p w:rsidR="006B1899" w:rsidRPr="003C5072" w:rsidRDefault="006B1899" w:rsidP="006B1899">
      <w:pPr>
        <w:spacing w:before="120" w:after="120"/>
        <w:jc w:val="both"/>
      </w:pPr>
      <w:r w:rsidRPr="003C5072">
        <w:rPr>
          <w:lang w:eastAsia="fr-FR" w:bidi="fr-FR"/>
        </w:rPr>
        <w:t>En cas de crimes violents, les bandits ont aussi recours à la concu</w:t>
      </w:r>
      <w:r w:rsidRPr="003C5072">
        <w:rPr>
          <w:lang w:eastAsia="fr-FR" w:bidi="fr-FR"/>
        </w:rPr>
        <w:t>s</w:t>
      </w:r>
      <w:r w:rsidRPr="003C5072">
        <w:rPr>
          <w:lang w:eastAsia="fr-FR" w:bidi="fr-FR"/>
        </w:rPr>
        <w:t>sion, quoique plus rarement. Sile Doty, voleur de chevaux et cambri</w:t>
      </w:r>
      <w:r w:rsidRPr="003C5072">
        <w:rPr>
          <w:lang w:eastAsia="fr-FR" w:bidi="fr-FR"/>
        </w:rPr>
        <w:t>o</w:t>
      </w:r>
      <w:r w:rsidRPr="003C5072">
        <w:rPr>
          <w:lang w:eastAsia="fr-FR" w:bidi="fr-FR"/>
        </w:rPr>
        <w:t>leur de grande classe à New York, dans le Michigan et l’Indiana de 1820 à 1850, déclarait : « Si j’étais arrêté, j’avais les moyens d’acheter n’importe quel fonctionna</w:t>
      </w:r>
      <w:r w:rsidRPr="003C5072">
        <w:rPr>
          <w:lang w:eastAsia="fr-FR" w:bidi="fr-FR"/>
        </w:rPr>
        <w:t>i</w:t>
      </w:r>
      <w:r w:rsidRPr="003C5072">
        <w:rPr>
          <w:lang w:eastAsia="fr-FR" w:bidi="fr-FR"/>
        </w:rPr>
        <w:t>re du plus petit au plus grand pour</w:t>
      </w:r>
      <w:r>
        <w:rPr>
          <w:lang w:eastAsia="fr-FR" w:bidi="fr-FR"/>
        </w:rPr>
        <w:t xml:space="preserve"> recouvrer ma liberté </w:t>
      </w:r>
      <w:r>
        <w:rPr>
          <w:rStyle w:val="Appelnotedebasdep"/>
        </w:rPr>
        <w:footnoteReference w:id="340"/>
      </w:r>
      <w:r w:rsidRPr="003C5072">
        <w:rPr>
          <w:lang w:eastAsia="fr-FR" w:bidi="fr-FR"/>
        </w:rPr>
        <w:t> ». Langdon W. Moore, voleur de ba</w:t>
      </w:r>
      <w:r w:rsidRPr="003C5072">
        <w:rPr>
          <w:lang w:eastAsia="fr-FR" w:bidi="fr-FR"/>
        </w:rPr>
        <w:t>n</w:t>
      </w:r>
      <w:r w:rsidRPr="003C5072">
        <w:rPr>
          <w:lang w:eastAsia="fr-FR" w:bidi="fr-FR"/>
        </w:rPr>
        <w:t>ques professionnel dans la dernière moitié du siècle dernier, relatait qu’il pouvait obtenir de fonctionnaires véreux l'immunité pour to</w:t>
      </w:r>
      <w:r w:rsidRPr="003C5072">
        <w:rPr>
          <w:lang w:eastAsia="fr-FR" w:bidi="fr-FR"/>
        </w:rPr>
        <w:t>u</w:t>
      </w:r>
      <w:r w:rsidRPr="003C5072">
        <w:rPr>
          <w:lang w:eastAsia="fr-FR" w:bidi="fr-FR"/>
        </w:rPr>
        <w:t>te condamnation encourue pour vol de ban</w:t>
      </w:r>
      <w:r>
        <w:rPr>
          <w:lang w:eastAsia="fr-FR" w:bidi="fr-FR"/>
        </w:rPr>
        <w:t>ques </w:t>
      </w:r>
      <w:r>
        <w:rPr>
          <w:rStyle w:val="Appelnotedebasdep"/>
        </w:rPr>
        <w:footnoteReference w:id="341"/>
      </w:r>
      <w:r w:rsidRPr="003C5072">
        <w:rPr>
          <w:lang w:eastAsia="fr-FR" w:bidi="fr-FR"/>
        </w:rPr>
        <w:t>. George M. White, autre voleur de banques de la même période, racontait que les pol</w:t>
      </w:r>
      <w:r w:rsidRPr="003C5072">
        <w:rPr>
          <w:lang w:eastAsia="fr-FR" w:bidi="fr-FR"/>
        </w:rPr>
        <w:t>i</w:t>
      </w:r>
      <w:r w:rsidRPr="003C5072">
        <w:rPr>
          <w:lang w:eastAsia="fr-FR" w:bidi="fr-FR"/>
        </w:rPr>
        <w:t>ciers de la ville de New York coopéraient avec les voleurs, l’association était connue sous le nom de « cercle des banques »</w:t>
      </w:r>
      <w:r>
        <w:rPr>
          <w:lang w:eastAsia="fr-FR" w:bidi="fr-FR"/>
        </w:rPr>
        <w:t>, qu’ils recevaient 10</w:t>
      </w:r>
      <w:r w:rsidRPr="003C5072">
        <w:rPr>
          <w:lang w:eastAsia="fr-FR" w:bidi="fr-FR"/>
        </w:rPr>
        <w:t>% du butin sur tous les vols commis par les ba</w:t>
      </w:r>
      <w:r w:rsidRPr="003C5072">
        <w:rPr>
          <w:lang w:eastAsia="fr-FR" w:bidi="fr-FR"/>
        </w:rPr>
        <w:t>n</w:t>
      </w:r>
      <w:r w:rsidRPr="003C5072">
        <w:rPr>
          <w:lang w:eastAsia="fr-FR" w:bidi="fr-FR"/>
        </w:rPr>
        <w:t>dits protégés, et qui plus est, donnaient des informations sur les e</w:t>
      </w:r>
      <w:r w:rsidRPr="003C5072">
        <w:rPr>
          <w:lang w:eastAsia="fr-FR" w:bidi="fr-FR"/>
        </w:rPr>
        <w:t>n</w:t>
      </w:r>
      <w:r w:rsidRPr="003C5072">
        <w:rPr>
          <w:lang w:eastAsia="fr-FR" w:bidi="fr-FR"/>
        </w:rPr>
        <w:t>droits les plus faciles à dév</w:t>
      </w:r>
      <w:r w:rsidRPr="003C5072">
        <w:rPr>
          <w:lang w:eastAsia="fr-FR" w:bidi="fr-FR"/>
        </w:rPr>
        <w:t>a</w:t>
      </w:r>
      <w:r w:rsidRPr="003C5072">
        <w:rPr>
          <w:lang w:eastAsia="fr-FR" w:bidi="fr-FR"/>
        </w:rPr>
        <w:t>liser ; deux membres de ce gang devinrent par la suite préfets de police de la ville de New York</w:t>
      </w:r>
      <w:r>
        <w:rPr>
          <w:lang w:eastAsia="fr-FR" w:bidi="fr-FR"/>
        </w:rPr>
        <w:t> </w:t>
      </w:r>
      <w:r>
        <w:rPr>
          <w:rStyle w:val="Appelnotedebasdep"/>
        </w:rPr>
        <w:footnoteReference w:id="342"/>
      </w:r>
      <w:r w:rsidRPr="003C5072">
        <w:rPr>
          <w:lang w:eastAsia="fr-FR" w:bidi="fr-FR"/>
        </w:rPr>
        <w:t>. Pat Cr</w:t>
      </w:r>
      <w:r w:rsidRPr="003C5072">
        <w:rPr>
          <w:lang w:eastAsia="fr-FR" w:bidi="fr-FR"/>
        </w:rPr>
        <w:t>o</w:t>
      </w:r>
      <w:r w:rsidRPr="003C5072">
        <w:rPr>
          <w:lang w:eastAsia="fr-FR" w:bidi="fr-FR"/>
        </w:rPr>
        <w:t>we, kidnapper et cambrioleur à la fois, expliquait que la plupart de ses grands crimes furent étouffés par des avocats célèbres dont deux sén</w:t>
      </w:r>
      <w:r w:rsidRPr="003C5072">
        <w:rPr>
          <w:lang w:eastAsia="fr-FR" w:bidi="fr-FR"/>
        </w:rPr>
        <w:t>a</w:t>
      </w:r>
      <w:r w:rsidRPr="003C5072">
        <w:rPr>
          <w:lang w:eastAsia="fr-FR" w:bidi="fr-FR"/>
        </w:rPr>
        <w:t>teurs et un gouverneur de l’</w:t>
      </w:r>
      <w:r>
        <w:rPr>
          <w:lang w:eastAsia="fr-FR" w:bidi="fr-FR"/>
        </w:rPr>
        <w:t>État de Iowa </w:t>
      </w:r>
      <w:r>
        <w:rPr>
          <w:rStyle w:val="Appelnotedebasdep"/>
        </w:rPr>
        <w:footnoteReference w:id="343"/>
      </w:r>
      <w:r w:rsidRPr="003C5072">
        <w:rPr>
          <w:lang w:eastAsia="fr-FR" w:bidi="fr-FR"/>
        </w:rPr>
        <w:t>. Dans les colonnes de l’Associated Press du 18 juillet 1936, on lisait que sur les 100</w:t>
      </w:r>
      <w:r>
        <w:rPr>
          <w:lang w:eastAsia="fr-FR" w:bidi="fr-FR"/>
        </w:rPr>
        <w:t> </w:t>
      </w:r>
      <w:r w:rsidRPr="003C5072">
        <w:rPr>
          <w:lang w:eastAsia="fr-FR" w:bidi="fr-FR"/>
        </w:rPr>
        <w:t>000 do</w:t>
      </w:r>
      <w:r w:rsidRPr="003C5072">
        <w:rPr>
          <w:lang w:eastAsia="fr-FR" w:bidi="fr-FR"/>
        </w:rPr>
        <w:t>l</w:t>
      </w:r>
      <w:r w:rsidRPr="003C5072">
        <w:rPr>
          <w:lang w:eastAsia="fr-FR" w:bidi="fr-FR"/>
        </w:rPr>
        <w:t>lars de rançon versés pour l’affaire de kidnapping Hamm, il y en eut 25</w:t>
      </w:r>
      <w:r>
        <w:rPr>
          <w:lang w:eastAsia="fr-FR" w:bidi="fr-FR"/>
        </w:rPr>
        <w:t> </w:t>
      </w:r>
      <w:r w:rsidRPr="003C5072">
        <w:rPr>
          <w:lang w:eastAsia="fr-FR" w:bidi="fr-FR"/>
        </w:rPr>
        <w:t>000 pour Thomas Brown, ancien chef de la police de St. Paul, qui fut à cette époque nommé chef du service du kidnapping pour avoir dévoilé aux kidnappeurs les plans de la police concernant leur arrest</w:t>
      </w:r>
      <w:r w:rsidRPr="003C5072">
        <w:rPr>
          <w:lang w:eastAsia="fr-FR" w:bidi="fr-FR"/>
        </w:rPr>
        <w:t>a</w:t>
      </w:r>
      <w:r w:rsidRPr="003C5072">
        <w:rPr>
          <w:lang w:eastAsia="fr-FR" w:bidi="fr-FR"/>
        </w:rPr>
        <w:t>tion.</w:t>
      </w:r>
    </w:p>
    <w:p w:rsidR="006B1899" w:rsidRPr="003C5072" w:rsidRDefault="006B1899" w:rsidP="006B1899">
      <w:pPr>
        <w:spacing w:before="120" w:after="120"/>
        <w:jc w:val="both"/>
      </w:pPr>
      <w:r w:rsidRPr="003C5072">
        <w:rPr>
          <w:lang w:eastAsia="fr-FR" w:bidi="fr-FR"/>
        </w:rPr>
        <w:t>Dans cet état de déliquescence morale le criminel peut naviguer à son aise. Ce climat pourrait s'appeler d’un mot</w:t>
      </w:r>
      <w:r>
        <w:rPr>
          <w:lang w:eastAsia="fr-FR" w:bidi="fr-FR"/>
        </w:rPr>
        <w:t xml:space="preserve"> </w:t>
      </w:r>
      <w:r>
        <w:t xml:space="preserve">[326] </w:t>
      </w:r>
      <w:r w:rsidRPr="003C5072">
        <w:rPr>
          <w:lang w:eastAsia="fr-FR" w:bidi="fr-FR"/>
        </w:rPr>
        <w:t>« la désorganis</w:t>
      </w:r>
      <w:r w:rsidRPr="003C5072">
        <w:rPr>
          <w:lang w:eastAsia="fr-FR" w:bidi="fr-FR"/>
        </w:rPr>
        <w:t>a</w:t>
      </w:r>
      <w:r w:rsidRPr="003C5072">
        <w:rPr>
          <w:lang w:eastAsia="fr-FR" w:bidi="fr-FR"/>
        </w:rPr>
        <w:t>tion sociale », dans laquelle non seulement personne ne travaille à su</w:t>
      </w:r>
      <w:r w:rsidRPr="003C5072">
        <w:rPr>
          <w:lang w:eastAsia="fr-FR" w:bidi="fr-FR"/>
        </w:rPr>
        <w:t>p</w:t>
      </w:r>
      <w:r w:rsidRPr="003C5072">
        <w:rPr>
          <w:lang w:eastAsia="fr-FR" w:bidi="fr-FR"/>
        </w:rPr>
        <w:t>primer le crime, mais où les fonctionnaires eux-mêmes coopèrent avec les bandits pour qu’ils agissent en toute sécur</w:t>
      </w:r>
      <w:r w:rsidRPr="003C5072">
        <w:rPr>
          <w:lang w:eastAsia="fr-FR" w:bidi="fr-FR"/>
        </w:rPr>
        <w:t>i</w:t>
      </w:r>
      <w:r w:rsidRPr="003C5072">
        <w:rPr>
          <w:lang w:eastAsia="fr-FR" w:bidi="fr-FR"/>
        </w:rPr>
        <w:t>té. La victime qui de son côté interrompt la procédure en échange de son bien retrouvé est égoïste et ne voit que son intérêt personnel, l'intérêt général ne s</w:t>
      </w:r>
      <w:r w:rsidRPr="003C5072">
        <w:rPr>
          <w:lang w:eastAsia="fr-FR" w:bidi="fr-FR"/>
        </w:rPr>
        <w:t>i</w:t>
      </w:r>
      <w:r w:rsidRPr="003C5072">
        <w:rPr>
          <w:lang w:eastAsia="fr-FR" w:bidi="fr-FR"/>
        </w:rPr>
        <w:t>gnifiant pas grand-chose dans son esprit. Mais le citoyen moyen qui a une telle conception de l’ordre social fait le lit des voleurs, des fon</w:t>
      </w:r>
      <w:r w:rsidRPr="003C5072">
        <w:rPr>
          <w:lang w:eastAsia="fr-FR" w:bidi="fr-FR"/>
        </w:rPr>
        <w:t>c</w:t>
      </w:r>
      <w:r w:rsidRPr="003C5072">
        <w:rPr>
          <w:lang w:eastAsia="fr-FR" w:bidi="fr-FR"/>
        </w:rPr>
        <w:t>tionnaires corrompus et des magistrats compla</w:t>
      </w:r>
      <w:r w:rsidRPr="003C5072">
        <w:rPr>
          <w:lang w:eastAsia="fr-FR" w:bidi="fr-FR"/>
        </w:rPr>
        <w:t>i</w:t>
      </w:r>
      <w:r w:rsidRPr="003C5072">
        <w:rPr>
          <w:lang w:eastAsia="fr-FR" w:bidi="fr-FR"/>
        </w:rPr>
        <w:t>sants. Cette absence d unité pour faire régner l’ordre et le bien-être général s’appelle la d</w:t>
      </w:r>
      <w:r w:rsidRPr="003C5072">
        <w:rPr>
          <w:lang w:eastAsia="fr-FR" w:bidi="fr-FR"/>
        </w:rPr>
        <w:t>é</w:t>
      </w:r>
      <w:r w:rsidRPr="003C5072">
        <w:rPr>
          <w:lang w:eastAsia="fr-FR" w:bidi="fr-FR"/>
        </w:rPr>
        <w:t>sorganisation sociale.</w:t>
      </w:r>
    </w:p>
    <w:p w:rsidR="006B1899" w:rsidRPr="003C5072" w:rsidRDefault="006B1899" w:rsidP="006B1899">
      <w:pPr>
        <w:spacing w:before="120" w:after="120"/>
        <w:jc w:val="both"/>
      </w:pPr>
      <w:r w:rsidRPr="003C5072">
        <w:rPr>
          <w:lang w:eastAsia="fr-FR" w:bidi="fr-FR"/>
        </w:rPr>
        <w:t>La profession de voleur avec toutes ses caractéristiques et ses i</w:t>
      </w:r>
      <w:r w:rsidRPr="003C5072">
        <w:rPr>
          <w:lang w:eastAsia="fr-FR" w:bidi="fr-FR"/>
        </w:rPr>
        <w:t>m</w:t>
      </w:r>
      <w:r w:rsidRPr="003C5072">
        <w:rPr>
          <w:lang w:eastAsia="fr-FR" w:bidi="fr-FR"/>
        </w:rPr>
        <w:t>plications sociales semble avoir pris naissance après la désint</w:t>
      </w:r>
      <w:r w:rsidRPr="003C5072">
        <w:rPr>
          <w:lang w:eastAsia="fr-FR" w:bidi="fr-FR"/>
        </w:rPr>
        <w:t>é</w:t>
      </w:r>
      <w:r w:rsidRPr="003C5072">
        <w:rPr>
          <w:lang w:eastAsia="fr-FR" w:bidi="fr-FR"/>
        </w:rPr>
        <w:t>gration du système féodal et avec la facilité des déplacements de popul</w:t>
      </w:r>
      <w:r w:rsidRPr="003C5072">
        <w:rPr>
          <w:lang w:eastAsia="fr-FR" w:bidi="fr-FR"/>
        </w:rPr>
        <w:t>a</w:t>
      </w:r>
      <w:r w:rsidRPr="003C5072">
        <w:rPr>
          <w:lang w:eastAsia="fr-FR" w:bidi="fr-FR"/>
        </w:rPr>
        <w:t>tions qui s’ensuivit. Les débuts de l’histoire de cette profession sont adm</w:t>
      </w:r>
      <w:r w:rsidRPr="003C5072">
        <w:rPr>
          <w:lang w:eastAsia="fr-FR" w:bidi="fr-FR"/>
        </w:rPr>
        <w:t>i</w:t>
      </w:r>
      <w:r w:rsidRPr="003C5072">
        <w:rPr>
          <w:lang w:eastAsia="fr-FR" w:bidi="fr-FR"/>
        </w:rPr>
        <w:t>rablement décrits par Avé-Lallemant, en ce qui concerne l’</w:t>
      </w:r>
      <w:r>
        <w:rPr>
          <w:lang w:eastAsia="fr-FR" w:bidi="fr-FR"/>
        </w:rPr>
        <w:t>Allemagne </w:t>
      </w:r>
      <w:r w:rsidRPr="003C03CB">
        <w:rPr>
          <w:rStyle w:val="Appelnotedebasdep"/>
        </w:rPr>
        <w:footnoteReference w:id="344"/>
      </w:r>
      <w:r>
        <w:rPr>
          <w:lang w:eastAsia="fr-FR" w:bidi="fr-FR"/>
        </w:rPr>
        <w:t>, et Ayde</w:t>
      </w:r>
      <w:r w:rsidRPr="003C5072">
        <w:rPr>
          <w:lang w:eastAsia="fr-FR" w:bidi="fr-FR"/>
        </w:rPr>
        <w:t>lotte pour l’Angleterre</w:t>
      </w:r>
      <w:r>
        <w:rPr>
          <w:lang w:eastAsia="fr-FR" w:bidi="fr-FR"/>
        </w:rPr>
        <w:t> </w:t>
      </w:r>
      <w:r>
        <w:rPr>
          <w:rStyle w:val="Appelnotedebasdep"/>
        </w:rPr>
        <w:footnoteReference w:id="345"/>
      </w:r>
      <w:r w:rsidRPr="003C5072">
        <w:rPr>
          <w:lang w:eastAsia="fr-FR" w:bidi="fr-FR"/>
        </w:rPr>
        <w:t>. Du</w:t>
      </w:r>
      <w:r>
        <w:rPr>
          <w:lang w:eastAsia="fr-FR" w:bidi="fr-FR"/>
        </w:rPr>
        <w:t xml:space="preserve"> jour où les services rendus fu</w:t>
      </w:r>
      <w:r w:rsidRPr="003C5072">
        <w:rPr>
          <w:lang w:eastAsia="fr-FR" w:bidi="fr-FR"/>
        </w:rPr>
        <w:t>rent payés en argent et non plus en nature, le serf eut le droit de cha</w:t>
      </w:r>
      <w:r w:rsidRPr="003C5072">
        <w:rPr>
          <w:lang w:eastAsia="fr-FR" w:bidi="fr-FR"/>
        </w:rPr>
        <w:t>n</w:t>
      </w:r>
      <w:r w:rsidRPr="003C5072">
        <w:rPr>
          <w:lang w:eastAsia="fr-FR" w:bidi="fr-FR"/>
        </w:rPr>
        <w:t>ger de lieu pour trouver un meilleur salaire, et l’employeur put congédier son domestique quand il n’avait plus b</w:t>
      </w:r>
      <w:r w:rsidRPr="003C5072">
        <w:rPr>
          <w:lang w:eastAsia="fr-FR" w:bidi="fr-FR"/>
        </w:rPr>
        <w:t>e</w:t>
      </w:r>
      <w:r w:rsidRPr="003C5072">
        <w:rPr>
          <w:lang w:eastAsia="fr-FR" w:bidi="fr-FR"/>
        </w:rPr>
        <w:t>soin de lui. Les serfs ont bénéficié de cette révolution, au début su</w:t>
      </w:r>
      <w:r w:rsidRPr="003C5072">
        <w:rPr>
          <w:lang w:eastAsia="fr-FR" w:bidi="fr-FR"/>
        </w:rPr>
        <w:t>r</w:t>
      </w:r>
      <w:r w:rsidRPr="003C5072">
        <w:rPr>
          <w:lang w:eastAsia="fr-FR" w:bidi="fr-FR"/>
        </w:rPr>
        <w:t>tout, lorsque, après la Gra</w:t>
      </w:r>
      <w:r w:rsidRPr="003C5072">
        <w:rPr>
          <w:lang w:eastAsia="fr-FR" w:bidi="fr-FR"/>
        </w:rPr>
        <w:t>n</w:t>
      </w:r>
      <w:r w:rsidRPr="003C5072">
        <w:rPr>
          <w:lang w:eastAsia="fr-FR" w:bidi="fr-FR"/>
        </w:rPr>
        <w:t>de Peste, les offres d’emplois furent plus nombreuses que les demandes. Plus tard, quand la situation se fut r</w:t>
      </w:r>
      <w:r w:rsidRPr="003C5072">
        <w:rPr>
          <w:lang w:eastAsia="fr-FR" w:bidi="fr-FR"/>
        </w:rPr>
        <w:t>é</w:t>
      </w:r>
      <w:r w:rsidRPr="003C5072">
        <w:rPr>
          <w:lang w:eastAsia="fr-FR" w:bidi="fr-FR"/>
        </w:rPr>
        <w:t>gularisée et que l’agriculture céda le pas à l’élevage, les offres d’emploi, ne suffirent plus à occuper tout le mo</w:t>
      </w:r>
      <w:r w:rsidRPr="003C5072">
        <w:rPr>
          <w:lang w:eastAsia="fr-FR" w:bidi="fr-FR"/>
        </w:rPr>
        <w:t>n</w:t>
      </w:r>
      <w:r w:rsidRPr="003C5072">
        <w:rPr>
          <w:lang w:eastAsia="fr-FR" w:bidi="fr-FR"/>
        </w:rPr>
        <w:t>de.</w:t>
      </w:r>
    </w:p>
    <w:p w:rsidR="006B1899" w:rsidRPr="003C5072" w:rsidRDefault="006B1899" w:rsidP="006B1899">
      <w:pPr>
        <w:spacing w:before="120" w:after="120"/>
        <w:jc w:val="both"/>
        <w:rPr>
          <w:lang w:eastAsia="fr-FR" w:bidi="fr-FR"/>
        </w:rPr>
      </w:pPr>
      <w:r w:rsidRPr="003C5072">
        <w:rPr>
          <w:lang w:eastAsia="fr-FR" w:bidi="fr-FR"/>
        </w:rPr>
        <w:t>Les serfs sans emploi et sans domicile se mirent à errer sur les ro</w:t>
      </w:r>
      <w:r w:rsidRPr="003C5072">
        <w:rPr>
          <w:lang w:eastAsia="fr-FR" w:bidi="fr-FR"/>
        </w:rPr>
        <w:t>u</w:t>
      </w:r>
      <w:r w:rsidRPr="003C5072">
        <w:rPr>
          <w:lang w:eastAsia="fr-FR" w:bidi="fr-FR"/>
        </w:rPr>
        <w:t>tes, soit en quête de travail, soit comme mendiants ou voleurs. Ces hommes et ces femmes déplacés</w:t>
      </w:r>
      <w:r>
        <w:rPr>
          <w:lang w:eastAsia="fr-FR" w:bidi="fr-FR"/>
        </w:rPr>
        <w:t xml:space="preserve"> [327] </w:t>
      </w:r>
      <w:r w:rsidRPr="003C03CB">
        <w:rPr>
          <w:lang w:eastAsia="fr-FR" w:bidi="fr-FR"/>
        </w:rPr>
        <w:t>entrèrent en contact avec les groupes parias de l’époque — juifs, r</w:t>
      </w:r>
      <w:r w:rsidRPr="003C03CB">
        <w:rPr>
          <w:lang w:eastAsia="fr-FR" w:bidi="fr-FR"/>
        </w:rPr>
        <w:t>o</w:t>
      </w:r>
      <w:r w:rsidRPr="003C03CB">
        <w:rPr>
          <w:lang w:eastAsia="fr-FR" w:bidi="fr-FR"/>
        </w:rPr>
        <w:t>manichels, joueurs, prostituées et trafiquants d’alcools. Ils vivaient dans les quartiers réservés des vi</w:t>
      </w:r>
      <w:r w:rsidRPr="003C03CB">
        <w:rPr>
          <w:lang w:eastAsia="fr-FR" w:bidi="fr-FR"/>
        </w:rPr>
        <w:t>l</w:t>
      </w:r>
      <w:r w:rsidRPr="003C03CB">
        <w:rPr>
          <w:lang w:eastAsia="fr-FR" w:bidi="fr-FR"/>
        </w:rPr>
        <w:t>les où ils étaient perdus dans l’anonymat des êtres de rebut. Les ba</w:t>
      </w:r>
      <w:r w:rsidRPr="003C03CB">
        <w:rPr>
          <w:lang w:eastAsia="fr-FR" w:bidi="fr-FR"/>
        </w:rPr>
        <w:t>n</w:t>
      </w:r>
      <w:r w:rsidRPr="003C03CB">
        <w:rPr>
          <w:lang w:eastAsia="fr-FR" w:bidi="fr-FR"/>
        </w:rPr>
        <w:t>dits de l’époque avaient déjà mis au point des jeux de cartes fraud</w:t>
      </w:r>
      <w:r w:rsidRPr="003C03CB">
        <w:rPr>
          <w:lang w:eastAsia="fr-FR" w:bidi="fr-FR"/>
        </w:rPr>
        <w:t>u</w:t>
      </w:r>
      <w:r w:rsidRPr="003C03CB">
        <w:rPr>
          <w:lang w:eastAsia="fr-FR" w:bidi="fr-FR"/>
        </w:rPr>
        <w:t>leux et des tours de passe-passe, qui sont à l’origine de toute la profe</w:t>
      </w:r>
      <w:r w:rsidRPr="003C03CB">
        <w:rPr>
          <w:lang w:eastAsia="fr-FR" w:bidi="fr-FR"/>
        </w:rPr>
        <w:t>s</w:t>
      </w:r>
      <w:r w:rsidRPr="003C03CB">
        <w:rPr>
          <w:lang w:eastAsia="fr-FR" w:bidi="fr-FR"/>
        </w:rPr>
        <w:t>sion des voleurs et des escrocs. Les techniques employées au XVIe siècle pour aborder la victime re</w:t>
      </w:r>
      <w:r w:rsidRPr="003C03CB">
        <w:rPr>
          <w:lang w:eastAsia="fr-FR" w:bidi="fr-FR"/>
        </w:rPr>
        <w:t>s</w:t>
      </w:r>
      <w:r w:rsidRPr="003C03CB">
        <w:rPr>
          <w:lang w:eastAsia="fr-FR" w:bidi="fr-FR"/>
        </w:rPr>
        <w:t>semblent fort à celles utilisées de nos jours</w:t>
      </w:r>
      <w:r>
        <w:rPr>
          <w:lang w:eastAsia="fr-FR" w:bidi="fr-FR"/>
        </w:rPr>
        <w:t> </w:t>
      </w:r>
      <w:r>
        <w:rPr>
          <w:rStyle w:val="Appelnotedebasdep"/>
        </w:rPr>
        <w:footnoteReference w:id="346"/>
      </w:r>
      <w:r w:rsidRPr="003C03CB">
        <w:rPr>
          <w:i/>
          <w:iCs/>
        </w:rPr>
        <w:t xml:space="preserve">. </w:t>
      </w:r>
      <w:r w:rsidRPr="003C03CB">
        <w:rPr>
          <w:lang w:eastAsia="fr-FR" w:bidi="fr-FR"/>
        </w:rPr>
        <w:t>Dans la littérature du temps on découvre que les pic</w:t>
      </w:r>
      <w:r w:rsidRPr="003C03CB">
        <w:rPr>
          <w:lang w:eastAsia="fr-FR" w:bidi="fr-FR"/>
        </w:rPr>
        <w:t>k</w:t>
      </w:r>
      <w:r w:rsidRPr="003C03CB">
        <w:rPr>
          <w:lang w:eastAsia="fr-FR" w:bidi="fr-FR"/>
        </w:rPr>
        <w:t>pockets s’associaient pour les territoires à écumer, qu’ils avaient une cai</w:t>
      </w:r>
      <w:r w:rsidRPr="003C03CB">
        <w:rPr>
          <w:lang w:eastAsia="fr-FR" w:bidi="fr-FR"/>
        </w:rPr>
        <w:t>s</w:t>
      </w:r>
      <w:r w:rsidRPr="003C03CB">
        <w:rPr>
          <w:lang w:eastAsia="fr-FR" w:bidi="fr-FR"/>
        </w:rPr>
        <w:t>se de secours et une école pour former les recrues. Ils louaient les services de comparses, chanteurs de ballades, grimpeur de clochers, c</w:t>
      </w:r>
      <w:r w:rsidRPr="003C03CB">
        <w:rPr>
          <w:lang w:eastAsia="fr-FR" w:bidi="fr-FR"/>
        </w:rPr>
        <w:t>a</w:t>
      </w:r>
      <w:r w:rsidRPr="003C03CB">
        <w:rPr>
          <w:lang w:eastAsia="fr-FR" w:bidi="fr-FR"/>
        </w:rPr>
        <w:t>melots ou n’importe quel acrobate pour attirer la foule au milieu de laquelle ils pouvaient opérer à leur aise. Ils avaient des méthodes ha</w:t>
      </w:r>
      <w:r w:rsidRPr="003C03CB">
        <w:rPr>
          <w:lang w:eastAsia="fr-FR" w:bidi="fr-FR"/>
        </w:rPr>
        <w:t>r</w:t>
      </w:r>
      <w:r w:rsidRPr="003C03CB">
        <w:rPr>
          <w:lang w:eastAsia="fr-FR" w:bidi="fr-FR"/>
        </w:rPr>
        <w:t>dies et intelligentes, par exemple ce pickpocket qui se précipite sur une fe</w:t>
      </w:r>
      <w:r w:rsidRPr="003C03CB">
        <w:rPr>
          <w:lang w:eastAsia="fr-FR" w:bidi="fr-FR"/>
        </w:rPr>
        <w:t>m</w:t>
      </w:r>
      <w:r w:rsidRPr="003C03CB">
        <w:rPr>
          <w:lang w:eastAsia="fr-FR" w:bidi="fr-FR"/>
        </w:rPr>
        <w:t>me, la reconnaît comme sa p</w:t>
      </w:r>
      <w:r w:rsidRPr="003C03CB">
        <w:rPr>
          <w:lang w:eastAsia="fr-FR" w:bidi="fr-FR"/>
        </w:rPr>
        <w:t>a</w:t>
      </w:r>
      <w:r w:rsidRPr="003C03CB">
        <w:rPr>
          <w:lang w:eastAsia="fr-FR" w:bidi="fr-FR"/>
        </w:rPr>
        <w:t>rente, se jette à son cou, l’embrasse tout en lui subtilisant son porte-monnaie.</w:t>
      </w:r>
    </w:p>
    <w:p w:rsidR="006B1899" w:rsidRPr="003C03CB" w:rsidRDefault="006B1899" w:rsidP="006B1899">
      <w:pPr>
        <w:spacing w:before="120" w:after="120"/>
        <w:jc w:val="both"/>
        <w:rPr>
          <w:lang w:eastAsia="fr-FR" w:bidi="fr-FR"/>
        </w:rPr>
      </w:pPr>
      <w:r w:rsidRPr="003C03CB">
        <w:rPr>
          <w:lang w:eastAsia="fr-FR" w:bidi="fr-FR"/>
        </w:rPr>
        <w:t>Les lois de répression frappaient plus durement les pauvres que les voleurs ; ces derniers étaient plus intelligents, amélioraient leurs tec</w:t>
      </w:r>
      <w:r w:rsidRPr="003C03CB">
        <w:rPr>
          <w:lang w:eastAsia="fr-FR" w:bidi="fr-FR"/>
        </w:rPr>
        <w:t>h</w:t>
      </w:r>
      <w:r w:rsidRPr="003C03CB">
        <w:rPr>
          <w:lang w:eastAsia="fr-FR" w:bidi="fr-FR"/>
        </w:rPr>
        <w:t>niques et tenaient leurs activités cachées du public. Il n’y avait pas de force de police organisée ni de système d’empreintes ou d’identifications digitales. Mais Aydelotte conclut que si les bandits de l’époque n’étaient pas inquiétés par les forces de l'ordre c’était avant tout parce qu’ils s’assuraient des protections en haut lieu. Leurs amis les plus importants se recrutaient parmi les joueurs, leurs co</w:t>
      </w:r>
      <w:r w:rsidRPr="003C03CB">
        <w:rPr>
          <w:lang w:eastAsia="fr-FR" w:bidi="fr-FR"/>
        </w:rPr>
        <w:t>m</w:t>
      </w:r>
      <w:r w:rsidRPr="003C03CB">
        <w:rPr>
          <w:lang w:eastAsia="fr-FR" w:bidi="fr-FR"/>
        </w:rPr>
        <w:t>parses chez les aubergistes et les receleurs. Il y avait de bonnes et de mauvaises années, mais dans l'ensemble le métier fut vraiment fru</w:t>
      </w:r>
      <w:r w:rsidRPr="003C03CB">
        <w:rPr>
          <w:lang w:eastAsia="fr-FR" w:bidi="fr-FR"/>
        </w:rPr>
        <w:t>c</w:t>
      </w:r>
      <w:r w:rsidRPr="003C03CB">
        <w:rPr>
          <w:lang w:eastAsia="fr-FR" w:bidi="fr-FR"/>
        </w:rPr>
        <w:t xml:space="preserve">tueux jusqu’à la fin du </w:t>
      </w:r>
      <w:r w:rsidRPr="003C03CB">
        <w:t xml:space="preserve">XIXe </w:t>
      </w:r>
      <w:r w:rsidRPr="003C03CB">
        <w:rPr>
          <w:lang w:eastAsia="fr-FR" w:bidi="fr-FR"/>
        </w:rPr>
        <w:t>siècle. Voici une description du quartier des voleurs à Londres en 1860 :</w:t>
      </w:r>
    </w:p>
    <w:p w:rsidR="006B1899" w:rsidRPr="003C5072" w:rsidRDefault="006B1899" w:rsidP="006B1899">
      <w:pPr>
        <w:spacing w:before="120" w:after="120"/>
        <w:jc w:val="both"/>
      </w:pPr>
      <w:r w:rsidRPr="003C03CB">
        <w:rPr>
          <w:lang w:eastAsia="fr-FR" w:bidi="fr-FR"/>
        </w:rPr>
        <w:t>En pénétrant dans les dédales du quartier des voleurs on avait l’impression de rentrer dans un monde étrange, ayant sa vie et son o</w:t>
      </w:r>
      <w:r w:rsidRPr="003C03CB">
        <w:rPr>
          <w:lang w:eastAsia="fr-FR" w:bidi="fr-FR"/>
        </w:rPr>
        <w:t>r</w:t>
      </w:r>
      <w:r w:rsidRPr="003C03CB">
        <w:rPr>
          <w:lang w:eastAsia="fr-FR" w:bidi="fr-FR"/>
        </w:rPr>
        <w:t>ganisation tout à fait propres, où l’étranger</w:t>
      </w:r>
      <w:r>
        <w:rPr>
          <w:lang w:eastAsia="fr-FR" w:bidi="fr-FR"/>
        </w:rPr>
        <w:t xml:space="preserve"> </w:t>
      </w:r>
      <w:r>
        <w:t xml:space="preserve">[328] </w:t>
      </w:r>
      <w:r w:rsidRPr="003C5072">
        <w:rPr>
          <w:lang w:eastAsia="fr-FR" w:bidi="fr-FR"/>
        </w:rPr>
        <w:t xml:space="preserve">ne peut pas s’immiscer. Ils ont leurs cafés, leurs boutiques, leurs commerçants, leurs maisons, leurs règlements particuliers, une classe supérieure et une classe inférieure — en bref, c’est un </w:t>
      </w:r>
      <w:r>
        <w:rPr>
          <w:lang w:eastAsia="fr-FR" w:bidi="fr-FR"/>
        </w:rPr>
        <w:t>Etat</w:t>
      </w:r>
      <w:r w:rsidRPr="003C5072">
        <w:rPr>
          <w:lang w:eastAsia="fr-FR" w:bidi="fr-FR"/>
        </w:rPr>
        <w:t xml:space="preserve"> dans l’</w:t>
      </w:r>
      <w:r>
        <w:rPr>
          <w:lang w:eastAsia="fr-FR" w:bidi="fr-FR"/>
        </w:rPr>
        <w:t>Etat</w:t>
      </w:r>
      <w:r w:rsidRPr="003C5072">
        <w:rPr>
          <w:lang w:eastAsia="fr-FR" w:bidi="fr-FR"/>
        </w:rPr>
        <w:t> ; ce qui leur permet d’exercer leurs pratiques malhonnêtes dans le plus grand s</w:t>
      </w:r>
      <w:r w:rsidRPr="003C5072">
        <w:rPr>
          <w:lang w:eastAsia="fr-FR" w:bidi="fr-FR"/>
        </w:rPr>
        <w:t>e</w:t>
      </w:r>
      <w:r w:rsidRPr="003C5072">
        <w:rPr>
          <w:lang w:eastAsia="fr-FR" w:bidi="fr-FR"/>
        </w:rPr>
        <w:t>cret, avec une sécurité complète et un succès assuré. La plupart du temps ils sont bons les uns pour les autres. Un homme qui sort de pr</w:t>
      </w:r>
      <w:r w:rsidRPr="003C5072">
        <w:rPr>
          <w:lang w:eastAsia="fr-FR" w:bidi="fr-FR"/>
        </w:rPr>
        <w:t>i</w:t>
      </w:r>
      <w:r w:rsidRPr="003C5072">
        <w:rPr>
          <w:lang w:eastAsia="fr-FR" w:bidi="fr-FR"/>
        </w:rPr>
        <w:t>son est immédiatement pris en charge par la communa</w:t>
      </w:r>
      <w:r w:rsidRPr="003C5072">
        <w:rPr>
          <w:lang w:eastAsia="fr-FR" w:bidi="fr-FR"/>
        </w:rPr>
        <w:t>u</w:t>
      </w:r>
      <w:r w:rsidRPr="003C5072">
        <w:rPr>
          <w:lang w:eastAsia="fr-FR" w:bidi="fr-FR"/>
        </w:rPr>
        <w:t xml:space="preserve">té : maison, nourriture et compagnons lui sont prodigués. </w:t>
      </w:r>
      <w:r>
        <w:rPr>
          <w:lang w:eastAsia="fr-FR" w:bidi="fr-FR"/>
        </w:rPr>
        <w:t xml:space="preserve">Ils </w:t>
      </w:r>
      <w:r w:rsidRPr="003C5072">
        <w:rPr>
          <w:lang w:eastAsia="fr-FR" w:bidi="fr-FR"/>
        </w:rPr>
        <w:t>soignent leurs mal</w:t>
      </w:r>
      <w:r w:rsidRPr="003C5072">
        <w:rPr>
          <w:lang w:eastAsia="fr-FR" w:bidi="fr-FR"/>
        </w:rPr>
        <w:t>a</w:t>
      </w:r>
      <w:r w:rsidRPr="003C5072">
        <w:rPr>
          <w:lang w:eastAsia="fr-FR" w:bidi="fr-FR"/>
        </w:rPr>
        <w:t>des, ils enterrent leurs morts, ils s’occupent des orphelins...</w:t>
      </w:r>
    </w:p>
    <w:p w:rsidR="006B1899" w:rsidRPr="003C5072" w:rsidRDefault="006B1899" w:rsidP="006B1899">
      <w:pPr>
        <w:spacing w:before="120" w:after="120"/>
        <w:jc w:val="both"/>
      </w:pPr>
      <w:r w:rsidRPr="003C5072">
        <w:rPr>
          <w:lang w:eastAsia="fr-FR" w:bidi="fr-FR"/>
        </w:rPr>
        <w:t>L’organisation telle qu’elle existe favorise la perpétuation du cr</w:t>
      </w:r>
      <w:r w:rsidRPr="003C5072">
        <w:rPr>
          <w:lang w:eastAsia="fr-FR" w:bidi="fr-FR"/>
        </w:rPr>
        <w:t>i</w:t>
      </w:r>
      <w:r w:rsidRPr="003C5072">
        <w:rPr>
          <w:lang w:eastAsia="fr-FR" w:bidi="fr-FR"/>
        </w:rPr>
        <w:t>me. Hommes et femmes sont tellement liés les uns aux autres qu’il leur est impossible de retrouver une vie professionnelle honnête. A</w:t>
      </w:r>
      <w:r w:rsidRPr="003C5072">
        <w:rPr>
          <w:lang w:eastAsia="fr-FR" w:bidi="fr-FR"/>
        </w:rPr>
        <w:t>i</w:t>
      </w:r>
      <w:r w:rsidRPr="003C5072">
        <w:rPr>
          <w:lang w:eastAsia="fr-FR" w:bidi="fr-FR"/>
        </w:rPr>
        <w:t>des mutuelles, crimes en commun, amitiés nouées dans le danger, la souffrance, la sensualité et le crime sont a</w:t>
      </w:r>
      <w:r w:rsidRPr="003C5072">
        <w:rPr>
          <w:lang w:eastAsia="fr-FR" w:bidi="fr-FR"/>
        </w:rPr>
        <w:t>u</w:t>
      </w:r>
      <w:r w:rsidRPr="003C5072">
        <w:rPr>
          <w:lang w:eastAsia="fr-FR" w:bidi="fr-FR"/>
        </w:rPr>
        <w:t>tant de liens difficiles à rompre. Le quartier des voleurs permet au bandit d’échapper à la pol</w:t>
      </w:r>
      <w:r w:rsidRPr="003C5072">
        <w:rPr>
          <w:lang w:eastAsia="fr-FR" w:bidi="fr-FR"/>
        </w:rPr>
        <w:t>i</w:t>
      </w:r>
      <w:r w:rsidRPr="003C5072">
        <w:rPr>
          <w:lang w:eastAsia="fr-FR" w:bidi="fr-FR"/>
        </w:rPr>
        <w:t>ce, car les membres d’un clan font tout pour sauver un des leurs ; cette fraternité a des ramifications dans toutes les villes importa</w:t>
      </w:r>
      <w:r w:rsidRPr="003C5072">
        <w:rPr>
          <w:lang w:eastAsia="fr-FR" w:bidi="fr-FR"/>
        </w:rPr>
        <w:t>n</w:t>
      </w:r>
      <w:r w:rsidRPr="003C5072">
        <w:rPr>
          <w:lang w:eastAsia="fr-FR" w:bidi="fr-FR"/>
        </w:rPr>
        <w:t>tes de l’Angleterre, repaires où la police ne s’aventure guère. Quand un je</w:t>
      </w:r>
      <w:r w:rsidRPr="003C5072">
        <w:rPr>
          <w:lang w:eastAsia="fr-FR" w:bidi="fr-FR"/>
        </w:rPr>
        <w:t>u</w:t>
      </w:r>
      <w:r w:rsidRPr="003C5072">
        <w:rPr>
          <w:lang w:eastAsia="fr-FR" w:bidi="fr-FR"/>
        </w:rPr>
        <w:t>ne se met à voler il ne reste pas longtemps seul, il trouve bientôt un refuge dans le quartier des voleurs où son courage parfois défaillant sera stimulé et son inexpérience corrigée</w:t>
      </w:r>
      <w:r>
        <w:rPr>
          <w:lang w:eastAsia="fr-FR" w:bidi="fr-FR"/>
        </w:rPr>
        <w:t> </w:t>
      </w:r>
      <w:r>
        <w:rPr>
          <w:rStyle w:val="Appelnotedebasdep"/>
        </w:rPr>
        <w:footnoteReference w:id="347"/>
      </w:r>
      <w:r w:rsidRPr="003C5072">
        <w:rPr>
          <w:rStyle w:val="Corpsdutexte2Italique"/>
        </w:rPr>
        <w:t>.</w:t>
      </w:r>
    </w:p>
    <w:p w:rsidR="006B1899" w:rsidRPr="003C5072" w:rsidRDefault="006B1899" w:rsidP="006B1899">
      <w:pPr>
        <w:spacing w:before="120" w:after="120"/>
        <w:jc w:val="both"/>
      </w:pPr>
      <w:r w:rsidRPr="003C5072">
        <w:rPr>
          <w:lang w:eastAsia="fr-FR" w:bidi="fr-FR"/>
        </w:rPr>
        <w:t>La transformation de la société est donc à l’origine de la profession du vol. Les autorités ne se sont guère préoccupées de cette désorgan</w:t>
      </w:r>
      <w:r w:rsidRPr="003C5072">
        <w:rPr>
          <w:lang w:eastAsia="fr-FR" w:bidi="fr-FR"/>
        </w:rPr>
        <w:t>i</w:t>
      </w:r>
      <w:r w:rsidRPr="003C5072">
        <w:rPr>
          <w:lang w:eastAsia="fr-FR" w:bidi="fr-FR"/>
        </w:rPr>
        <w:t>sation sociale pour réprimer le vol profe</w:t>
      </w:r>
      <w:r w:rsidRPr="003C5072">
        <w:rPr>
          <w:lang w:eastAsia="fr-FR" w:bidi="fr-FR"/>
        </w:rPr>
        <w:t>s</w:t>
      </w:r>
      <w:r w:rsidRPr="003C5072">
        <w:rPr>
          <w:lang w:eastAsia="fr-FR" w:bidi="fr-FR"/>
        </w:rPr>
        <w:t>sionnel et c’est sans doute pourquoi leurs efforts restèrent sans résultat. Les mesures de répre</w:t>
      </w:r>
      <w:r w:rsidRPr="003C5072">
        <w:rPr>
          <w:lang w:eastAsia="fr-FR" w:bidi="fr-FR"/>
        </w:rPr>
        <w:t>s</w:t>
      </w:r>
      <w:r w:rsidRPr="003C5072">
        <w:rPr>
          <w:lang w:eastAsia="fr-FR" w:bidi="fr-FR"/>
        </w:rPr>
        <w:t>sion ont pris trois formes ; tout d’abord on a développé les moyens de protection des commerçants tels que banquiers, hôteliers, bijoutiers en employant des détectives privés et en augmentant les mesures de pr</w:t>
      </w:r>
      <w:r w:rsidRPr="003C5072">
        <w:rPr>
          <w:lang w:eastAsia="fr-FR" w:bidi="fr-FR"/>
        </w:rPr>
        <w:t>é</w:t>
      </w:r>
      <w:r w:rsidRPr="003C5072">
        <w:rPr>
          <w:lang w:eastAsia="fr-FR" w:bidi="fr-FR"/>
        </w:rPr>
        <w:t>caution. Cette méthode n’a pas résolu le problème pour la bonne ra</w:t>
      </w:r>
      <w:r w:rsidRPr="003C5072">
        <w:rPr>
          <w:lang w:eastAsia="fr-FR" w:bidi="fr-FR"/>
        </w:rPr>
        <w:t>i</w:t>
      </w:r>
      <w:r w:rsidRPr="003C5072">
        <w:rPr>
          <w:lang w:eastAsia="fr-FR" w:bidi="fr-FR"/>
        </w:rPr>
        <w:t>son que les détectives ne sont pas plus honnêtes que les voleurs. Les age</w:t>
      </w:r>
      <w:r w:rsidRPr="003C5072">
        <w:rPr>
          <w:lang w:eastAsia="fr-FR" w:bidi="fr-FR"/>
        </w:rPr>
        <w:t>n</w:t>
      </w:r>
      <w:r w:rsidRPr="003C5072">
        <w:rPr>
          <w:lang w:eastAsia="fr-FR" w:bidi="fr-FR"/>
        </w:rPr>
        <w:t>ces de détectives voulant établir des records sur l’efficacité de leur système</w:t>
      </w:r>
      <w:r>
        <w:rPr>
          <w:lang w:eastAsia="fr-FR" w:bidi="fr-FR"/>
        </w:rPr>
        <w:t xml:space="preserve"> [329] </w:t>
      </w:r>
      <w:r w:rsidRPr="003C5072">
        <w:rPr>
          <w:lang w:eastAsia="fr-FR" w:bidi="fr-FR"/>
        </w:rPr>
        <w:t>font augmenter le nombre des crimes, de conn</w:t>
      </w:r>
      <w:r w:rsidRPr="003C5072">
        <w:rPr>
          <w:lang w:eastAsia="fr-FR" w:bidi="fr-FR"/>
        </w:rPr>
        <w:t>i</w:t>
      </w:r>
      <w:r w:rsidRPr="003C5072">
        <w:rPr>
          <w:lang w:eastAsia="fr-FR" w:bidi="fr-FR"/>
        </w:rPr>
        <w:t>vence avec les v</w:t>
      </w:r>
      <w:r w:rsidRPr="003C5072">
        <w:rPr>
          <w:lang w:eastAsia="fr-FR" w:bidi="fr-FR"/>
        </w:rPr>
        <w:t>o</w:t>
      </w:r>
      <w:r w:rsidRPr="003C5072">
        <w:rPr>
          <w:lang w:eastAsia="fr-FR" w:bidi="fr-FR"/>
        </w:rPr>
        <w:t>leurs, au lieu de les faire diminuer. Van Cise met à jour ce procédé en expl</w:t>
      </w:r>
      <w:r w:rsidRPr="003C5072">
        <w:rPr>
          <w:lang w:eastAsia="fr-FR" w:bidi="fr-FR"/>
        </w:rPr>
        <w:t>i</w:t>
      </w:r>
      <w:r w:rsidRPr="003C5072">
        <w:rPr>
          <w:lang w:eastAsia="fr-FR" w:bidi="fr-FR"/>
        </w:rPr>
        <w:t>quant les rapports du président de l’une des plus grandes agences de détectives avec Blonger, le conseiller jurid</w:t>
      </w:r>
      <w:r w:rsidRPr="003C5072">
        <w:rPr>
          <w:lang w:eastAsia="fr-FR" w:bidi="fr-FR"/>
        </w:rPr>
        <w:t>i</w:t>
      </w:r>
      <w:r w:rsidRPr="003C5072">
        <w:rPr>
          <w:lang w:eastAsia="fr-FR" w:bidi="fr-FR"/>
        </w:rPr>
        <w:t>que des voleurs profe</w:t>
      </w:r>
      <w:r w:rsidRPr="003C5072">
        <w:rPr>
          <w:lang w:eastAsia="fr-FR" w:bidi="fr-FR"/>
        </w:rPr>
        <w:t>s</w:t>
      </w:r>
      <w:r w:rsidRPr="003C5072">
        <w:rPr>
          <w:lang w:eastAsia="fr-FR" w:bidi="fr-FR"/>
        </w:rPr>
        <w:t>sionnels de Denver :</w:t>
      </w:r>
    </w:p>
    <w:p w:rsidR="006B1899" w:rsidRPr="003C5072" w:rsidRDefault="006B1899" w:rsidP="006B1899">
      <w:pPr>
        <w:spacing w:before="120" w:after="120"/>
        <w:jc w:val="both"/>
      </w:pPr>
      <w:r w:rsidRPr="003C5072">
        <w:rPr>
          <w:lang w:eastAsia="fr-FR" w:bidi="fr-FR"/>
        </w:rPr>
        <w:t>Ils correspondaient régulièrement et se rencontraient tous les ans à Hot Springs dans l’Arkansas pour parler de la situation du cr</w:t>
      </w:r>
      <w:r w:rsidRPr="003C5072">
        <w:rPr>
          <w:lang w:eastAsia="fr-FR" w:bidi="fr-FR"/>
        </w:rPr>
        <w:t>i</w:t>
      </w:r>
      <w:r w:rsidRPr="003C5072">
        <w:rPr>
          <w:lang w:eastAsia="fr-FR" w:bidi="fr-FR"/>
        </w:rPr>
        <w:t>me : le président demandait à Blonger et à ses amis les noms de ceux qui avaient attaqué ses clients, maisons de gros, hôtels ou entrepr</w:t>
      </w:r>
      <w:r w:rsidRPr="003C5072">
        <w:rPr>
          <w:lang w:eastAsia="fr-FR" w:bidi="fr-FR"/>
        </w:rPr>
        <w:t>e</w:t>
      </w:r>
      <w:r w:rsidRPr="003C5072">
        <w:rPr>
          <w:lang w:eastAsia="fr-FR" w:bidi="fr-FR"/>
        </w:rPr>
        <w:t>neurs ; Blonger en retour obtenait du détective des renseignements sur les activités de la police. C’était un échange au profit mutuel du chef d</w:t>
      </w:r>
      <w:r w:rsidRPr="003C5072">
        <w:rPr>
          <w:lang w:eastAsia="fr-FR" w:bidi="fr-FR"/>
        </w:rPr>
        <w:t>é</w:t>
      </w:r>
      <w:r w:rsidRPr="003C5072">
        <w:rPr>
          <w:lang w:eastAsia="fr-FR" w:bidi="fr-FR"/>
        </w:rPr>
        <w:t>tective et grand escr</w:t>
      </w:r>
      <w:r>
        <w:rPr>
          <w:lang w:eastAsia="fr-FR" w:bidi="fr-FR"/>
        </w:rPr>
        <w:t>oc. </w:t>
      </w:r>
      <w:r>
        <w:rPr>
          <w:rStyle w:val="Appelnotedebasdep"/>
        </w:rPr>
        <w:footnoteReference w:id="348"/>
      </w:r>
    </w:p>
    <w:p w:rsidR="006B1899" w:rsidRPr="003C5072" w:rsidRDefault="006B1899" w:rsidP="006B1899">
      <w:pPr>
        <w:spacing w:before="120" w:after="120"/>
        <w:jc w:val="both"/>
      </w:pPr>
      <w:r w:rsidRPr="003C5072">
        <w:rPr>
          <w:lang w:eastAsia="fr-FR" w:bidi="fr-FR"/>
        </w:rPr>
        <w:t>Cette collusion entre bandits et police est la preuve évidente de la décadence de la s</w:t>
      </w:r>
      <w:r w:rsidRPr="003C5072">
        <w:rPr>
          <w:lang w:eastAsia="fr-FR" w:bidi="fr-FR"/>
        </w:rPr>
        <w:t>o</w:t>
      </w:r>
      <w:r w:rsidRPr="003C5072">
        <w:rPr>
          <w:lang w:eastAsia="fr-FR" w:bidi="fr-FR"/>
        </w:rPr>
        <w:t>ciété qui favorise le banditisme. Arrivé à ce point de déliquescence l’intérêt individuel se trouve en conflit avec l’intérêt général. Même si le détective identifie le voleur, celui-ci reste relat</w:t>
      </w:r>
      <w:r w:rsidRPr="003C5072">
        <w:rPr>
          <w:lang w:eastAsia="fr-FR" w:bidi="fr-FR"/>
        </w:rPr>
        <w:t>i</w:t>
      </w:r>
      <w:r w:rsidRPr="003C5072">
        <w:rPr>
          <w:lang w:eastAsia="fr-FR" w:bidi="fr-FR"/>
        </w:rPr>
        <w:t>vement protégé par la carence de la pol</w:t>
      </w:r>
      <w:r w:rsidRPr="003C5072">
        <w:rPr>
          <w:lang w:eastAsia="fr-FR" w:bidi="fr-FR"/>
        </w:rPr>
        <w:t>i</w:t>
      </w:r>
      <w:r w:rsidRPr="003C5072">
        <w:rPr>
          <w:lang w:eastAsia="fr-FR" w:bidi="fr-FR"/>
        </w:rPr>
        <w:t>ce qui ne remplit pas son rôle de sauvegarde des honnêtes gens.</w:t>
      </w:r>
    </w:p>
    <w:p w:rsidR="006B1899" w:rsidRPr="003C5072" w:rsidRDefault="006B1899" w:rsidP="006B1899">
      <w:pPr>
        <w:spacing w:before="120" w:after="120"/>
        <w:jc w:val="both"/>
      </w:pPr>
      <w:r w:rsidRPr="003C5072">
        <w:rPr>
          <w:lang w:eastAsia="fr-FR" w:bidi="fr-FR"/>
        </w:rPr>
        <w:t>La répression peut encore s’opérer par des rafles importantes, m</w:t>
      </w:r>
      <w:r w:rsidRPr="003C5072">
        <w:rPr>
          <w:lang w:eastAsia="fr-FR" w:bidi="fr-FR"/>
        </w:rPr>
        <w:t>e</w:t>
      </w:r>
      <w:r w:rsidRPr="003C5072">
        <w:rPr>
          <w:lang w:eastAsia="fr-FR" w:bidi="fr-FR"/>
        </w:rPr>
        <w:t>sures ordonnées par le commissaire de police ou le procureur, ces deux autorités neutralisant leurs efforts m</w:t>
      </w:r>
      <w:r w:rsidRPr="003C5072">
        <w:rPr>
          <w:lang w:eastAsia="fr-FR" w:bidi="fr-FR"/>
        </w:rPr>
        <w:t>u</w:t>
      </w:r>
      <w:r w:rsidRPr="003C5072">
        <w:rPr>
          <w:lang w:eastAsia="fr-FR" w:bidi="fr-FR"/>
        </w:rPr>
        <w:t>tuels, car il n’existe pas de cohésion entre leurs services. C’est ainsi que le procureur Van Cise voulant épurer Denver se trouva en butte aux policiers de la ville. Il résulte de ces rafles que les voleurs amateurs arrêtés sont punis bien plus sévèrement, tandis que les professionnels continuent leurs m</w:t>
      </w:r>
      <w:r w:rsidRPr="003C5072">
        <w:rPr>
          <w:lang w:eastAsia="fr-FR" w:bidi="fr-FR"/>
        </w:rPr>
        <w:t>é</w:t>
      </w:r>
      <w:r w:rsidRPr="003C5072">
        <w:rPr>
          <w:lang w:eastAsia="fr-FR" w:bidi="fr-FR"/>
        </w:rPr>
        <w:t>faits dans l’impunité relative. Si la rafle est sérieuse les professionnels changent de lieu et rentrent une fois le calme revenu. C’est la concl</w:t>
      </w:r>
      <w:r w:rsidRPr="003C5072">
        <w:rPr>
          <w:lang w:eastAsia="fr-FR" w:bidi="fr-FR"/>
        </w:rPr>
        <w:t>u</w:t>
      </w:r>
      <w:r w:rsidRPr="003C5072">
        <w:rPr>
          <w:lang w:eastAsia="fr-FR" w:bidi="fr-FR"/>
        </w:rPr>
        <w:t>sion du rapport de Van Cise : une fois l’épuration terminée à Denver les escrocs retournèrent y poursuivre leur travail.</w:t>
      </w:r>
    </w:p>
    <w:p w:rsidR="006B1899" w:rsidRPr="003C5072" w:rsidRDefault="006B1899" w:rsidP="006B1899">
      <w:pPr>
        <w:spacing w:before="120" w:after="120"/>
        <w:jc w:val="both"/>
      </w:pPr>
      <w:r w:rsidRPr="003C5072">
        <w:rPr>
          <w:lang w:eastAsia="fr-FR" w:bidi="fr-FR"/>
        </w:rPr>
        <w:t xml:space="preserve">Un troisième effort pour la répression de la filouterie consiste à former un personnel plus honnête dans la police et la magistrature. Ce </w:t>
      </w:r>
      <w:r>
        <w:rPr>
          <w:lang w:eastAsia="fr-FR" w:bidi="fr-FR"/>
        </w:rPr>
        <w:t>programme comporte pour les élé</w:t>
      </w:r>
      <w:r w:rsidRPr="003C5072">
        <w:rPr>
          <w:lang w:eastAsia="fr-FR" w:bidi="fr-FR"/>
        </w:rPr>
        <w:t>ments</w:t>
      </w:r>
      <w:r>
        <w:t xml:space="preserve"> [330]</w:t>
      </w:r>
      <w:r w:rsidRPr="003C5072">
        <w:rPr>
          <w:lang w:eastAsia="fr-FR" w:bidi="fr-FR"/>
        </w:rPr>
        <w:t xml:space="preserve"> choisis une formation, une sélection, un contrôle et un sens m</w:t>
      </w:r>
      <w:r w:rsidRPr="003C5072">
        <w:rPr>
          <w:lang w:eastAsia="fr-FR" w:bidi="fr-FR"/>
        </w:rPr>
        <w:t>o</w:t>
      </w:r>
      <w:r w:rsidRPr="003C5072">
        <w:rPr>
          <w:lang w:eastAsia="fr-FR" w:bidi="fr-FR"/>
        </w:rPr>
        <w:t>ral très profond.</w:t>
      </w:r>
    </w:p>
    <w:p w:rsidR="006B1899" w:rsidRPr="003C5072" w:rsidRDefault="006B1899" w:rsidP="006B1899">
      <w:pPr>
        <w:spacing w:before="120" w:after="120"/>
        <w:jc w:val="both"/>
      </w:pPr>
      <w:r w:rsidRPr="003C5072">
        <w:rPr>
          <w:lang w:eastAsia="fr-FR" w:bidi="fr-FR"/>
        </w:rPr>
        <w:t>Il faut reconnaître que depuis soixante-quinze ans il y a une nette amélioration, mais seulement dans le secteur restreint de l’administration alors que dans de nombreux services publics, le sy</w:t>
      </w:r>
      <w:r w:rsidRPr="003C5072">
        <w:rPr>
          <w:lang w:eastAsia="fr-FR" w:bidi="fr-FR"/>
        </w:rPr>
        <w:t>s</w:t>
      </w:r>
      <w:r w:rsidRPr="003C5072">
        <w:rPr>
          <w:lang w:eastAsia="fr-FR" w:bidi="fr-FR"/>
        </w:rPr>
        <w:t>tème des « protections » fausse les données du problème. Pour réco</w:t>
      </w:r>
      <w:r w:rsidRPr="003C5072">
        <w:rPr>
          <w:lang w:eastAsia="fr-FR" w:bidi="fr-FR"/>
        </w:rPr>
        <w:t>m</w:t>
      </w:r>
      <w:r w:rsidRPr="003C5072">
        <w:rPr>
          <w:lang w:eastAsia="fr-FR" w:bidi="fr-FR"/>
        </w:rPr>
        <w:t>penser les suppo</w:t>
      </w:r>
      <w:r w:rsidRPr="003C5072">
        <w:rPr>
          <w:lang w:eastAsia="fr-FR" w:bidi="fr-FR"/>
        </w:rPr>
        <w:t>r</w:t>
      </w:r>
      <w:r w:rsidRPr="003C5072">
        <w:rPr>
          <w:lang w:eastAsia="fr-FR" w:bidi="fr-FR"/>
        </w:rPr>
        <w:t>ters d’un parti on les case dans l’administration, de même on punira un partisan récalcitrant en lui supprimant son privil</w:t>
      </w:r>
      <w:r w:rsidRPr="003C5072">
        <w:rPr>
          <w:lang w:eastAsia="fr-FR" w:bidi="fr-FR"/>
        </w:rPr>
        <w:t>è</w:t>
      </w:r>
      <w:r w:rsidRPr="003C5072">
        <w:rPr>
          <w:lang w:eastAsia="fr-FR" w:bidi="fr-FR"/>
        </w:rPr>
        <w:t>ge, enfin on favorisera les agents électoraux en leur donnant des po</w:t>
      </w:r>
      <w:r w:rsidRPr="003C5072">
        <w:rPr>
          <w:lang w:eastAsia="fr-FR" w:bidi="fr-FR"/>
        </w:rPr>
        <w:t>s</w:t>
      </w:r>
      <w:r w:rsidRPr="003C5072">
        <w:rPr>
          <w:lang w:eastAsia="fr-FR" w:bidi="fr-FR"/>
        </w:rPr>
        <w:t>tes.</w:t>
      </w:r>
    </w:p>
    <w:p w:rsidR="006B1899" w:rsidRDefault="006B1899" w:rsidP="006B1899">
      <w:pPr>
        <w:spacing w:before="120" w:after="120"/>
        <w:jc w:val="both"/>
        <w:rPr>
          <w:lang w:eastAsia="fr-FR" w:bidi="fr-FR"/>
        </w:rPr>
      </w:pPr>
      <w:r w:rsidRPr="003C5072">
        <w:rPr>
          <w:lang w:eastAsia="fr-FR" w:bidi="fr-FR"/>
        </w:rPr>
        <w:t>En général, ces efforts de répression te</w:t>
      </w:r>
      <w:r w:rsidRPr="003C5072">
        <w:rPr>
          <w:lang w:eastAsia="fr-FR" w:bidi="fr-FR"/>
        </w:rPr>
        <w:t>n</w:t>
      </w:r>
      <w:r w:rsidRPr="003C5072">
        <w:rPr>
          <w:lang w:eastAsia="fr-FR" w:bidi="fr-FR"/>
        </w:rPr>
        <w:t>dent à éliminer le voleur professionnel, mais laissent tout l'appareil en place. Même les e</w:t>
      </w:r>
      <w:r w:rsidRPr="003C5072">
        <w:rPr>
          <w:lang w:eastAsia="fr-FR" w:bidi="fr-FR"/>
        </w:rPr>
        <w:t>f</w:t>
      </w:r>
      <w:r w:rsidRPr="003C5072">
        <w:rPr>
          <w:lang w:eastAsia="fr-FR" w:bidi="fr-FR"/>
        </w:rPr>
        <w:t>forts pour améliorer le personnel restent confinés aux zones gouverneme</w:t>
      </w:r>
      <w:r w:rsidRPr="003C5072">
        <w:rPr>
          <w:lang w:eastAsia="fr-FR" w:bidi="fr-FR"/>
        </w:rPr>
        <w:t>n</w:t>
      </w:r>
      <w:r w:rsidRPr="003C5072">
        <w:rPr>
          <w:lang w:eastAsia="fr-FR" w:bidi="fr-FR"/>
        </w:rPr>
        <w:t>tales. Pour être valable toute modification de l’organisation sociale en ce qui concerne la répression du crime doit être basée sur le re</w:t>
      </w:r>
      <w:r w:rsidRPr="003C5072">
        <w:rPr>
          <w:lang w:eastAsia="fr-FR" w:bidi="fr-FR"/>
        </w:rPr>
        <w:t>s</w:t>
      </w:r>
      <w:r w:rsidRPr="003C5072">
        <w:rPr>
          <w:lang w:eastAsia="fr-FR" w:bidi="fr-FR"/>
        </w:rPr>
        <w:t>pect de l’intérêt général et du bien-être social ; ces mesures ne seront efficaces que lorsqu’on réduira en même temps toutes les autres zones de pou</w:t>
      </w:r>
      <w:r w:rsidRPr="003C5072">
        <w:rPr>
          <w:lang w:eastAsia="fr-FR" w:bidi="fr-FR"/>
        </w:rPr>
        <w:t>r</w:t>
      </w:r>
      <w:r w:rsidRPr="003C5072">
        <w:rPr>
          <w:lang w:eastAsia="fr-FR" w:bidi="fr-FR"/>
        </w:rPr>
        <w:t>riture morale.</w:t>
      </w:r>
    </w:p>
    <w:p w:rsidR="006B1899" w:rsidRPr="003C5072" w:rsidRDefault="006B1899" w:rsidP="006B1899">
      <w:pPr>
        <w:spacing w:before="120" w:after="120"/>
        <w:jc w:val="both"/>
      </w:pPr>
    </w:p>
    <w:p w:rsidR="006B1899" w:rsidRDefault="006B1899" w:rsidP="006B1899">
      <w:pPr>
        <w:spacing w:before="120" w:after="120"/>
        <w:jc w:val="both"/>
        <w:rPr>
          <w:lang w:eastAsia="fr-FR" w:bidi="fr-FR"/>
        </w:rPr>
      </w:pPr>
      <w:r w:rsidRPr="003C03CB">
        <w:rPr>
          <w:i/>
          <w:iCs/>
        </w:rPr>
        <w:t>Le Voleur professionnel,</w:t>
      </w:r>
      <w:r w:rsidRPr="003C5072">
        <w:rPr>
          <w:lang w:eastAsia="fr-FR" w:bidi="fr-FR"/>
        </w:rPr>
        <w:t xml:space="preserve"> Paris, Spes, 1963, pp. 141-162.</w:t>
      </w:r>
    </w:p>
    <w:p w:rsidR="006B1899" w:rsidRDefault="006B1899" w:rsidP="006B1899">
      <w:pPr>
        <w:spacing w:before="120" w:after="120"/>
        <w:ind w:firstLine="0"/>
        <w:jc w:val="both"/>
        <w:rPr>
          <w:lang w:eastAsia="fr-FR" w:bidi="fr-FR"/>
        </w:rPr>
      </w:pPr>
      <w:r>
        <w:rPr>
          <w:lang w:eastAsia="fr-FR" w:bidi="fr-FR"/>
        </w:rPr>
        <w:br w:type="page"/>
        <w:t>[331]</w:t>
      </w:r>
    </w:p>
    <w:p w:rsidR="006B1899" w:rsidRDefault="006B1899" w:rsidP="006B1899">
      <w:pPr>
        <w:spacing w:before="120" w:after="120"/>
        <w:jc w:val="both"/>
        <w:rPr>
          <w:lang w:eastAsia="fr-FR" w:bidi="fr-FR"/>
        </w:rPr>
      </w:pPr>
    </w:p>
    <w:p w:rsidR="006B1899" w:rsidRDefault="006B1899" w:rsidP="006B1899">
      <w:pPr>
        <w:spacing w:before="120" w:after="120"/>
        <w:jc w:val="both"/>
        <w:rPr>
          <w:lang w:eastAsia="fr-FR" w:bidi="fr-FR"/>
        </w:rPr>
      </w:pPr>
    </w:p>
    <w:p w:rsidR="006B1899" w:rsidRDefault="006B1899" w:rsidP="006B1899">
      <w:pPr>
        <w:spacing w:before="120" w:after="120"/>
        <w:jc w:val="both"/>
        <w:rPr>
          <w:lang w:eastAsia="fr-FR" w:bidi="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tc>
          <w:tcPr>
            <w:tcW w:w="8060" w:type="dxa"/>
            <w:shd w:val="clear" w:color="auto" w:fill="F2EED5"/>
          </w:tcPr>
          <w:p w:rsidR="006B1899" w:rsidRDefault="006B1899" w:rsidP="006B1899">
            <w:pPr>
              <w:spacing w:before="120" w:after="120"/>
              <w:ind w:firstLine="0"/>
              <w:jc w:val="both"/>
              <w:rPr>
                <w:lang w:eastAsia="fr-FR" w:bidi="fr-FR"/>
              </w:rPr>
            </w:pPr>
          </w:p>
          <w:p w:rsidR="006B1899" w:rsidRPr="00237F9E" w:rsidRDefault="006B1899" w:rsidP="006B1899">
            <w:pPr>
              <w:spacing w:before="120" w:after="120"/>
              <w:ind w:left="540" w:right="464" w:firstLine="0"/>
              <w:jc w:val="both"/>
              <w:rPr>
                <w:lang w:eastAsia="fr-FR" w:bidi="fr-FR"/>
              </w:rPr>
            </w:pPr>
            <w:r w:rsidRPr="00237F9E">
              <w:t>La violation des codes déontologiques, des lois et des r</w:t>
            </w:r>
            <w:r w:rsidRPr="00237F9E">
              <w:t>è</w:t>
            </w:r>
            <w:r w:rsidRPr="00237F9E">
              <w:t>glements économiques sont les formes fréquentes, mais peu réprimées et peu blâmées, de la criminalité des classes sup</w:t>
            </w:r>
            <w:r w:rsidRPr="00237F9E">
              <w:t>é</w:t>
            </w:r>
            <w:r w:rsidRPr="00237F9E">
              <w:t>rieures.</w:t>
            </w:r>
          </w:p>
          <w:p w:rsidR="006B1899" w:rsidRDefault="006B1899" w:rsidP="006B1899">
            <w:pPr>
              <w:spacing w:before="120" w:after="120"/>
              <w:ind w:firstLine="0"/>
              <w:jc w:val="both"/>
              <w:rPr>
                <w:lang w:eastAsia="fr-FR" w:bidi="fr-FR"/>
              </w:rPr>
            </w:pPr>
          </w:p>
        </w:tc>
      </w:tr>
    </w:tbl>
    <w:p w:rsidR="006B1899" w:rsidRDefault="006B1899" w:rsidP="006B1899">
      <w:pPr>
        <w:spacing w:before="120" w:after="120"/>
        <w:jc w:val="both"/>
        <w:rPr>
          <w:lang w:eastAsia="fr-FR" w:bidi="fr-FR"/>
        </w:rPr>
      </w:pPr>
    </w:p>
    <w:p w:rsidR="006B1899" w:rsidRDefault="006B1899" w:rsidP="006B1899">
      <w:pPr>
        <w:spacing w:before="120" w:after="120"/>
        <w:ind w:firstLine="0"/>
        <w:jc w:val="both"/>
        <w:rPr>
          <w:lang w:eastAsia="fr-FR" w:bidi="fr-FR"/>
        </w:rPr>
      </w:pPr>
      <w:r>
        <w:br w:type="page"/>
      </w:r>
      <w:r>
        <w:rPr>
          <w:lang w:eastAsia="fr-FR" w:bidi="fr-FR"/>
        </w:rPr>
        <w:t>[332]</w:t>
      </w: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20" w:name="deviance_criminalite_texte_16"/>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Les «déviation en affaire»</w:t>
      </w:r>
      <w:r>
        <w:br/>
        <w:t>et les «crimes de col blanc»</w:t>
      </w:r>
      <w:r w:rsidRPr="00FD05F3">
        <w:t>.”</w:t>
      </w:r>
    </w:p>
    <w:bookmarkEnd w:id="20"/>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André NORMANDEAU</w:t>
      </w:r>
    </w:p>
    <w:p w:rsidR="006B1899" w:rsidRDefault="006B1899" w:rsidP="006B1899">
      <w:pPr>
        <w:jc w:val="both"/>
      </w:pPr>
    </w:p>
    <w:p w:rsidR="006B1899" w:rsidRDefault="006B1899" w:rsidP="006B1899">
      <w:pPr>
        <w:jc w:val="both"/>
      </w:pPr>
    </w:p>
    <w:p w:rsidR="006B1899" w:rsidRPr="008E1838" w:rsidRDefault="006B1899" w:rsidP="006B1899">
      <w:pPr>
        <w:pStyle w:val="planche"/>
      </w:pPr>
      <w:r w:rsidRPr="00486877">
        <w:rPr>
          <w:lang w:eastAsia="fr-FR" w:bidi="fr-FR"/>
        </w:rPr>
        <w:t>Historique</w:t>
      </w:r>
    </w:p>
    <w:p w:rsidR="006B1899" w:rsidRDefault="006B1899" w:rsidP="006B1899">
      <w:pPr>
        <w:spacing w:before="120" w:after="120"/>
        <w:jc w:val="both"/>
        <w:rPr>
          <w:lang w:eastAsia="fr-FR" w:bidi="fr-FR"/>
        </w:rPr>
      </w:pPr>
    </w:p>
    <w:p w:rsidR="006B1899" w:rsidRDefault="006B1899" w:rsidP="006B1899">
      <w:pPr>
        <w:spacing w:before="120" w:after="120"/>
        <w:jc w:val="both"/>
        <w:rPr>
          <w:lang w:eastAsia="fr-FR" w:bidi="fr-FR"/>
        </w:rPr>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Pr="008E1838" w:rsidRDefault="006B1899" w:rsidP="006B1899">
      <w:pPr>
        <w:spacing w:before="120" w:after="120"/>
        <w:jc w:val="both"/>
      </w:pPr>
      <w:r w:rsidRPr="008E1838">
        <w:rPr>
          <w:lang w:eastAsia="fr-FR" w:bidi="fr-FR"/>
        </w:rPr>
        <w:t>Dès 1872, au Congrès international sur la prévention et la répre</w:t>
      </w:r>
      <w:r w:rsidRPr="008E1838">
        <w:rPr>
          <w:lang w:eastAsia="fr-FR" w:bidi="fr-FR"/>
        </w:rPr>
        <w:t>s</w:t>
      </w:r>
      <w:r w:rsidRPr="008E1838">
        <w:rPr>
          <w:lang w:eastAsia="fr-FR" w:bidi="fr-FR"/>
        </w:rPr>
        <w:t xml:space="preserve">sion du crime, tenu à Londres, E.C. Hill reconnaissait l’importance grandissante du </w:t>
      </w:r>
      <w:r w:rsidRPr="00E327FB">
        <w:rPr>
          <w:i/>
          <w:iCs/>
        </w:rPr>
        <w:t>crime dans le domaine des affaires</w:t>
      </w:r>
      <w:r w:rsidRPr="008E1838">
        <w:rPr>
          <w:lang w:eastAsia="fr-FR" w:bidi="fr-FR"/>
        </w:rPr>
        <w:t xml:space="preserve"> par la coopér</w:t>
      </w:r>
      <w:r w:rsidRPr="008E1838">
        <w:rPr>
          <w:lang w:eastAsia="fr-FR" w:bidi="fr-FR"/>
        </w:rPr>
        <w:t>a</w:t>
      </w:r>
      <w:r w:rsidRPr="008E1838">
        <w:rPr>
          <w:lang w:eastAsia="fr-FR" w:bidi="fr-FR"/>
        </w:rPr>
        <w:t>tion des agents d'immeubles, des agents de placement, des manufact</w:t>
      </w:r>
      <w:r w:rsidRPr="008E1838">
        <w:rPr>
          <w:lang w:eastAsia="fr-FR" w:bidi="fr-FR"/>
        </w:rPr>
        <w:t>u</w:t>
      </w:r>
      <w:r w:rsidRPr="008E1838">
        <w:rPr>
          <w:lang w:eastAsia="fr-FR" w:bidi="fr-FR"/>
        </w:rPr>
        <w:t>riers... et d’autres personnes « honnêtes ». Le professeur Morris, en 1935, reprenait le thème afin de parler, selon son expression m</w:t>
      </w:r>
      <w:r w:rsidRPr="008E1838">
        <w:rPr>
          <w:lang w:eastAsia="fr-FR" w:bidi="fr-FR"/>
        </w:rPr>
        <w:t>ê</w:t>
      </w:r>
      <w:r w:rsidRPr="008E1838">
        <w:rPr>
          <w:lang w:eastAsia="fr-FR" w:bidi="fr-FR"/>
        </w:rPr>
        <w:t>me, des « criminels de la haute »</w:t>
      </w:r>
      <w:r w:rsidRPr="008E1838">
        <w:rPr>
          <w:rStyle w:val="Corpsdutexte2Italique"/>
        </w:rPr>
        <w:t>.</w:t>
      </w:r>
      <w:r w:rsidRPr="008E1838">
        <w:rPr>
          <w:lang w:eastAsia="fr-FR" w:bidi="fr-FR"/>
        </w:rPr>
        <w:t xml:space="preserve"> Identifier ces « criminels » serait diffic</w:t>
      </w:r>
      <w:r w:rsidRPr="008E1838">
        <w:rPr>
          <w:lang w:eastAsia="fr-FR" w:bidi="fr-FR"/>
        </w:rPr>
        <w:t>i</w:t>
      </w:r>
      <w:r w:rsidRPr="008E1838">
        <w:rPr>
          <w:lang w:eastAsia="fr-FR" w:bidi="fr-FR"/>
        </w:rPr>
        <w:t>le, écrivait-il, car « nos notions d’éthique, en général, sont fort</w:t>
      </w:r>
      <w:r w:rsidRPr="008E1838">
        <w:rPr>
          <w:lang w:eastAsia="fr-FR" w:bidi="fr-FR"/>
        </w:rPr>
        <w:t>e</w:t>
      </w:r>
      <w:r w:rsidRPr="008E1838">
        <w:rPr>
          <w:lang w:eastAsia="fr-FR" w:bidi="fr-FR"/>
        </w:rPr>
        <w:t>ment ébranlées par l’universalité, tout compte fait, des pratiques malhonn</w:t>
      </w:r>
      <w:r w:rsidRPr="008E1838">
        <w:rPr>
          <w:lang w:eastAsia="fr-FR" w:bidi="fr-FR"/>
        </w:rPr>
        <w:t>ê</w:t>
      </w:r>
      <w:r w:rsidRPr="008E1838">
        <w:rPr>
          <w:lang w:eastAsia="fr-FR" w:bidi="fr-FR"/>
        </w:rPr>
        <w:t>tes, sinon illégales, du monde des affaires ». Il n’en d</w:t>
      </w:r>
      <w:r w:rsidRPr="008E1838">
        <w:rPr>
          <w:lang w:eastAsia="fr-FR" w:bidi="fr-FR"/>
        </w:rPr>
        <w:t>e</w:t>
      </w:r>
      <w:r w:rsidRPr="008E1838">
        <w:rPr>
          <w:lang w:eastAsia="fr-FR" w:bidi="fr-FR"/>
        </w:rPr>
        <w:t>meure pas moins vrai que ces « criminels de la haute » existent concrètement. Morris ajoutait également avec ju</w:t>
      </w:r>
      <w:r w:rsidRPr="008E1838">
        <w:rPr>
          <w:lang w:eastAsia="fr-FR" w:bidi="fr-FR"/>
        </w:rPr>
        <w:t>s</w:t>
      </w:r>
      <w:r w:rsidRPr="008E1838">
        <w:rPr>
          <w:lang w:eastAsia="fr-FR" w:bidi="fr-FR"/>
        </w:rPr>
        <w:t>tesse :</w:t>
      </w:r>
    </w:p>
    <w:p w:rsidR="006B1899" w:rsidRPr="008E1838" w:rsidRDefault="006B1899" w:rsidP="006B1899">
      <w:pPr>
        <w:spacing w:before="120" w:after="120"/>
        <w:jc w:val="both"/>
      </w:pPr>
      <w:r w:rsidRPr="008E1838">
        <w:rPr>
          <w:lang w:eastAsia="fr-FR" w:bidi="fr-FR"/>
        </w:rPr>
        <w:t>« Contrairement aux criminels de la pègre, les criminels de la haute n’ont jamais, en tant que groupe, été stigmatisés, et la désapprob</w:t>
      </w:r>
      <w:r w:rsidRPr="008E1838">
        <w:rPr>
          <w:lang w:eastAsia="fr-FR" w:bidi="fr-FR"/>
        </w:rPr>
        <w:t>a</w:t>
      </w:r>
      <w:r w:rsidRPr="008E1838">
        <w:rPr>
          <w:lang w:eastAsia="fr-FR" w:bidi="fr-FR"/>
        </w:rPr>
        <w:t>tion du public ne s’est jamais portée sur eux. La police les a rarement malmenés ou mis en prison en tant que tels, de sorte qu’ils n’ont j</w:t>
      </w:r>
      <w:r w:rsidRPr="008E1838">
        <w:rPr>
          <w:lang w:eastAsia="fr-FR" w:bidi="fr-FR"/>
        </w:rPr>
        <w:t>a</w:t>
      </w:r>
      <w:r w:rsidRPr="008E1838">
        <w:rPr>
          <w:lang w:eastAsia="fr-FR" w:bidi="fr-FR"/>
        </w:rPr>
        <w:t>mais pu être examinés, étudiés uniform</w:t>
      </w:r>
      <w:r w:rsidRPr="008E1838">
        <w:rPr>
          <w:lang w:eastAsia="fr-FR" w:bidi="fr-FR"/>
        </w:rPr>
        <w:t>é</w:t>
      </w:r>
      <w:r w:rsidRPr="008E1838">
        <w:rPr>
          <w:lang w:eastAsia="fr-FR" w:bidi="fr-FR"/>
        </w:rPr>
        <w:t>ment, et identifiés</w:t>
      </w:r>
      <w:r>
        <w:rPr>
          <w:lang w:eastAsia="fr-FR" w:bidi="fr-FR"/>
        </w:rPr>
        <w:t xml:space="preserve"> </w:t>
      </w:r>
      <w:r>
        <w:t xml:space="preserve">[333] </w:t>
      </w:r>
      <w:r w:rsidRPr="008E1838">
        <w:rPr>
          <w:lang w:eastAsia="fr-FR" w:bidi="fr-FR"/>
        </w:rPr>
        <w:t>comme un type spécial d’êtres humains. Au contraire, ils ont to</w:t>
      </w:r>
      <w:r w:rsidRPr="008E1838">
        <w:rPr>
          <w:lang w:eastAsia="fr-FR" w:bidi="fr-FR"/>
        </w:rPr>
        <w:t>u</w:t>
      </w:r>
      <w:r w:rsidRPr="008E1838">
        <w:rPr>
          <w:lang w:eastAsia="fr-FR" w:bidi="fr-FR"/>
        </w:rPr>
        <w:t>jours été dispersés parmi nous, comme amis et membres des mêmes ass</w:t>
      </w:r>
      <w:r w:rsidRPr="008E1838">
        <w:rPr>
          <w:lang w:eastAsia="fr-FR" w:bidi="fr-FR"/>
        </w:rPr>
        <w:t>o</w:t>
      </w:r>
      <w:r w:rsidRPr="008E1838">
        <w:rPr>
          <w:lang w:eastAsia="fr-FR" w:bidi="fr-FR"/>
        </w:rPr>
        <w:t>ciations professionnelles et religieuses. Ils ont même donné des fonds pour l’étude et le traitement des délinquants juvéniles, et ils ont fait passer des lois pour contrecarrer les méfaits du crime. La seule diff</w:t>
      </w:r>
      <w:r w:rsidRPr="008E1838">
        <w:rPr>
          <w:lang w:eastAsia="fr-FR" w:bidi="fr-FR"/>
        </w:rPr>
        <w:t>é</w:t>
      </w:r>
      <w:r w:rsidRPr="008E1838">
        <w:rPr>
          <w:lang w:eastAsia="fr-FR" w:bidi="fr-FR"/>
        </w:rPr>
        <w:t>rence entre eux et ceux qui sont honnêtes parmi les gens de leur cla</w:t>
      </w:r>
      <w:r w:rsidRPr="008E1838">
        <w:rPr>
          <w:lang w:eastAsia="fr-FR" w:bidi="fr-FR"/>
        </w:rPr>
        <w:t>s</w:t>
      </w:r>
      <w:r w:rsidRPr="008E1838">
        <w:rPr>
          <w:lang w:eastAsia="fr-FR" w:bidi="fr-FR"/>
        </w:rPr>
        <w:t xml:space="preserve">se, est une question de moindre sensibilité éthique sur certains points, due, c’est possible, à leur nature et à leurs relations étroites avec le modèle criminel qui est le leur. </w:t>
      </w:r>
      <w:r w:rsidRPr="00870928">
        <w:rPr>
          <w:i/>
          <w:iCs/>
        </w:rPr>
        <w:t>Il est douteux qu’ils se considèrent comme criminels.</w:t>
      </w:r>
      <w:r w:rsidRPr="008E1838">
        <w:rPr>
          <w:lang w:eastAsia="fr-FR" w:bidi="fr-FR"/>
        </w:rPr>
        <w:t xml:space="preserve"> Leur attitude n’est pas autocr</w:t>
      </w:r>
      <w:r w:rsidRPr="008E1838">
        <w:rPr>
          <w:lang w:eastAsia="fr-FR" w:bidi="fr-FR"/>
        </w:rPr>
        <w:t>i</w:t>
      </w:r>
      <w:r w:rsidRPr="008E1838">
        <w:rPr>
          <w:lang w:eastAsia="fr-FR" w:bidi="fr-FR"/>
        </w:rPr>
        <w:t>tique, et ils acceptent assez naïvement la « bonne opinion » que les autres man</w:t>
      </w:r>
      <w:r w:rsidRPr="008E1838">
        <w:rPr>
          <w:lang w:eastAsia="fr-FR" w:bidi="fr-FR"/>
        </w:rPr>
        <w:t>i</w:t>
      </w:r>
      <w:r w:rsidRPr="008E1838">
        <w:rPr>
          <w:lang w:eastAsia="fr-FR" w:bidi="fr-FR"/>
        </w:rPr>
        <w:t>fes</w:t>
      </w:r>
      <w:r>
        <w:rPr>
          <w:lang w:eastAsia="fr-FR" w:bidi="fr-FR"/>
        </w:rPr>
        <w:t>tent à leur égard »</w:t>
      </w:r>
      <w:r w:rsidRPr="008E1838">
        <w:rPr>
          <w:lang w:eastAsia="fr-FR" w:bidi="fr-FR"/>
        </w:rPr>
        <w:t>.</w:t>
      </w:r>
      <w:r>
        <w:rPr>
          <w:lang w:eastAsia="fr-FR" w:bidi="fr-FR"/>
        </w:rPr>
        <w:t> </w:t>
      </w:r>
      <w:r>
        <w:rPr>
          <w:rStyle w:val="Appelnotedebasdep"/>
        </w:rPr>
        <w:footnoteReference w:id="349"/>
      </w:r>
    </w:p>
    <w:p w:rsidR="006B1899" w:rsidRDefault="006B1899" w:rsidP="006B1899">
      <w:pPr>
        <w:spacing w:before="120" w:after="120"/>
        <w:jc w:val="both"/>
        <w:rPr>
          <w:lang w:eastAsia="fr-FR" w:bidi="fr-FR"/>
        </w:rPr>
      </w:pPr>
      <w:r w:rsidRPr="008E1838">
        <w:rPr>
          <w:lang w:eastAsia="fr-FR" w:bidi="fr-FR"/>
        </w:rPr>
        <w:t>Le grand mouvement de départ de la recherche scientifique sur les « criminels de la haute » devait venir, cependant, durant la péri</w:t>
      </w:r>
      <w:r w:rsidRPr="008E1838">
        <w:rPr>
          <w:lang w:eastAsia="fr-FR" w:bidi="fr-FR"/>
        </w:rPr>
        <w:t>o</w:t>
      </w:r>
      <w:r w:rsidRPr="008E1838">
        <w:rPr>
          <w:lang w:eastAsia="fr-FR" w:bidi="fr-FR"/>
        </w:rPr>
        <w:t xml:space="preserve">de de 1940-1950, des </w:t>
      </w:r>
      <w:r>
        <w:rPr>
          <w:lang w:eastAsia="fr-FR" w:bidi="fr-FR"/>
        </w:rPr>
        <w:t>État</w:t>
      </w:r>
      <w:r w:rsidRPr="008E1838">
        <w:rPr>
          <w:lang w:eastAsia="fr-FR" w:bidi="fr-FR"/>
        </w:rPr>
        <w:t>s-Unis. Suthe</w:t>
      </w:r>
      <w:r w:rsidRPr="008E1838">
        <w:rPr>
          <w:lang w:eastAsia="fr-FR" w:bidi="fr-FR"/>
        </w:rPr>
        <w:t>r</w:t>
      </w:r>
      <w:r w:rsidRPr="008E1838">
        <w:rPr>
          <w:lang w:eastAsia="fr-FR" w:bidi="fr-FR"/>
        </w:rPr>
        <w:t>land, à l’occasion de son allocution présidentielle devant la Société américaine de sociol</w:t>
      </w:r>
      <w:r w:rsidRPr="008E1838">
        <w:rPr>
          <w:lang w:eastAsia="fr-FR" w:bidi="fr-FR"/>
        </w:rPr>
        <w:t>o</w:t>
      </w:r>
      <w:r w:rsidRPr="008E1838">
        <w:rPr>
          <w:lang w:eastAsia="fr-FR" w:bidi="fr-FR"/>
        </w:rPr>
        <w:t>gie, en 1939, employa alors l’expression « </w:t>
      </w:r>
      <w:r w:rsidRPr="00870928">
        <w:rPr>
          <w:i/>
          <w:iCs/>
        </w:rPr>
        <w:t>crime en col blanc</w:t>
      </w:r>
      <w:r w:rsidRPr="008E1838">
        <w:rPr>
          <w:lang w:eastAsia="fr-FR" w:bidi="fr-FR"/>
        </w:rPr>
        <w:t xml:space="preserve"> » pour désigner </w:t>
      </w:r>
      <w:r w:rsidRPr="00870928">
        <w:rPr>
          <w:i/>
          <w:iCs/>
        </w:rPr>
        <w:t>l'a</w:t>
      </w:r>
      <w:r w:rsidRPr="00870928">
        <w:rPr>
          <w:i/>
          <w:iCs/>
        </w:rPr>
        <w:t>c</w:t>
      </w:r>
      <w:r w:rsidRPr="00870928">
        <w:rPr>
          <w:i/>
          <w:iCs/>
        </w:rPr>
        <w:t>tivité illégale des personnes de niveau socio-économique supérieur, en relation avec les pratiques normales de leurs affaires.</w:t>
      </w:r>
      <w:r w:rsidRPr="008E1838">
        <w:rPr>
          <w:lang w:eastAsia="fr-FR" w:bidi="fr-FR"/>
        </w:rPr>
        <w:t xml:space="preserve"> Si un cou</w:t>
      </w:r>
      <w:r w:rsidRPr="008E1838">
        <w:rPr>
          <w:lang w:eastAsia="fr-FR" w:bidi="fr-FR"/>
        </w:rPr>
        <w:t>r</w:t>
      </w:r>
      <w:r w:rsidRPr="008E1838">
        <w:rPr>
          <w:lang w:eastAsia="fr-FR" w:bidi="fr-FR"/>
        </w:rPr>
        <w:t>tier tue l’amant de sa femme, ce n’est pas un crime en col blanc, car cette conduite n’est pas directement reliée aux activités professionne</w:t>
      </w:r>
      <w:r w:rsidRPr="008E1838">
        <w:rPr>
          <w:lang w:eastAsia="fr-FR" w:bidi="fr-FR"/>
        </w:rPr>
        <w:t>l</w:t>
      </w:r>
      <w:r w:rsidRPr="008E1838">
        <w:rPr>
          <w:lang w:eastAsia="fr-FR" w:bidi="fr-FR"/>
        </w:rPr>
        <w:t>les du violateur ; mais s’il viole une loi et qu’il est condamné dans ses rapports d’affaires, ce courtier est un criminel en col blanc</w:t>
      </w:r>
      <w:r>
        <w:rPr>
          <w:lang w:eastAsia="fr-FR" w:bidi="fr-FR"/>
        </w:rPr>
        <w:t> </w:t>
      </w:r>
      <w:r>
        <w:rPr>
          <w:rStyle w:val="Appelnotedebasdep"/>
        </w:rPr>
        <w:footnoteReference w:id="350"/>
      </w:r>
    </w:p>
    <w:p w:rsidR="006B1899" w:rsidRPr="008E1838" w:rsidRDefault="006B1899" w:rsidP="006B1899">
      <w:pPr>
        <w:spacing w:before="120" w:after="120"/>
        <w:ind w:firstLine="0"/>
        <w:jc w:val="both"/>
      </w:pPr>
      <w:r w:rsidRPr="008E1838">
        <w:rPr>
          <w:lang w:eastAsia="fr-FR" w:bidi="fr-FR"/>
        </w:rPr>
        <w:t>L’étiquette de Sutherland fit sensation, les uns criant à la déco</w:t>
      </w:r>
      <w:r w:rsidRPr="008E1838">
        <w:rPr>
          <w:lang w:eastAsia="fr-FR" w:bidi="fr-FR"/>
        </w:rPr>
        <w:t>u</w:t>
      </w:r>
      <w:r w:rsidRPr="008E1838">
        <w:rPr>
          <w:lang w:eastAsia="fr-FR" w:bidi="fr-FR"/>
        </w:rPr>
        <w:t>verte, les autres critiquant l’aspect non scientifique et moralisateur du concept. Mais l’esprit des chercheurs avait été stimulé d’une f</w:t>
      </w:r>
      <w:r w:rsidRPr="008E1838">
        <w:rPr>
          <w:lang w:eastAsia="fr-FR" w:bidi="fr-FR"/>
        </w:rPr>
        <w:t>a</w:t>
      </w:r>
      <w:r w:rsidRPr="008E1838">
        <w:rPr>
          <w:lang w:eastAsia="fr-FR" w:bidi="fr-FR"/>
        </w:rPr>
        <w:t>çon ou d’une autre, une série d’études et de recherches devait en résulter, et la connaissance criminologique s’enrichir de nouvelles données pert</w:t>
      </w:r>
      <w:r w:rsidRPr="008E1838">
        <w:rPr>
          <w:lang w:eastAsia="fr-FR" w:bidi="fr-FR"/>
        </w:rPr>
        <w:t>i</w:t>
      </w:r>
      <w:r w:rsidRPr="008E1838">
        <w:rPr>
          <w:lang w:eastAsia="fr-FR" w:bidi="fr-FR"/>
        </w:rPr>
        <w:t>nentes. C’était là, d’ailleurs, le but de Sutherland, qui maintenait que les e</w:t>
      </w:r>
      <w:r w:rsidRPr="008E1838">
        <w:rPr>
          <w:lang w:eastAsia="fr-FR" w:bidi="fr-FR"/>
        </w:rPr>
        <w:t>x</w:t>
      </w:r>
      <w:r>
        <w:rPr>
          <w:lang w:eastAsia="fr-FR" w:bidi="fr-FR"/>
        </w:rPr>
        <w:t>plications causales de la crimi</w:t>
      </w:r>
      <w:r w:rsidRPr="008E1838">
        <w:rPr>
          <w:lang w:eastAsia="fr-FR" w:bidi="fr-FR"/>
        </w:rPr>
        <w:t>nalité</w:t>
      </w:r>
      <w:r>
        <w:t xml:space="preserve"> [334]</w:t>
      </w:r>
      <w:r w:rsidRPr="008E1838">
        <w:rPr>
          <w:lang w:eastAsia="fr-FR" w:bidi="fr-FR"/>
        </w:rPr>
        <w:t xml:space="preserve"> concentrées sur la pauvreté, les taudis, et la désorganis</w:t>
      </w:r>
      <w:r w:rsidRPr="008E1838">
        <w:rPr>
          <w:lang w:eastAsia="fr-FR" w:bidi="fr-FR"/>
        </w:rPr>
        <w:t>a</w:t>
      </w:r>
      <w:r w:rsidRPr="008E1838">
        <w:rPr>
          <w:lang w:eastAsia="fr-FR" w:bidi="fr-FR"/>
        </w:rPr>
        <w:t>tion familiale — entre autres — dormaient une fausse image de la r</w:t>
      </w:r>
      <w:r w:rsidRPr="008E1838">
        <w:rPr>
          <w:lang w:eastAsia="fr-FR" w:bidi="fr-FR"/>
        </w:rPr>
        <w:t>é</w:t>
      </w:r>
      <w:r w:rsidRPr="008E1838">
        <w:rPr>
          <w:lang w:eastAsia="fr-FR" w:bidi="fr-FR"/>
        </w:rPr>
        <w:t>alité, car elles reflétaient des conclusions fondées exclusivement sur des études dans les classes i</w:t>
      </w:r>
      <w:r w:rsidRPr="008E1838">
        <w:rPr>
          <w:lang w:eastAsia="fr-FR" w:bidi="fr-FR"/>
        </w:rPr>
        <w:t>n</w:t>
      </w:r>
      <w:r w:rsidRPr="008E1838">
        <w:rPr>
          <w:lang w:eastAsia="fr-FR" w:bidi="fr-FR"/>
        </w:rPr>
        <w:t>férieures de la population, alors que des conclusions valables ne po</w:t>
      </w:r>
      <w:r w:rsidRPr="008E1838">
        <w:rPr>
          <w:lang w:eastAsia="fr-FR" w:bidi="fr-FR"/>
        </w:rPr>
        <w:t>u</w:t>
      </w:r>
      <w:r w:rsidRPr="008E1838">
        <w:rPr>
          <w:lang w:eastAsia="fr-FR" w:bidi="fr-FR"/>
        </w:rPr>
        <w:t>vaient se baser que sur une étude globale de l’ensemble des criminels, quelle que soit leur classe sociale. « Ses études, disait-il, ne préte</w:t>
      </w:r>
      <w:r w:rsidRPr="008E1838">
        <w:rPr>
          <w:lang w:eastAsia="fr-FR" w:bidi="fr-FR"/>
        </w:rPr>
        <w:t>n</w:t>
      </w:r>
      <w:r w:rsidRPr="008E1838">
        <w:rPr>
          <w:lang w:eastAsia="fr-FR" w:bidi="fr-FR"/>
        </w:rPr>
        <w:t>daient qu’à combler cette lacune en concentrant l’attention du che</w:t>
      </w:r>
      <w:r w:rsidRPr="008E1838">
        <w:rPr>
          <w:lang w:eastAsia="fr-FR" w:bidi="fr-FR"/>
        </w:rPr>
        <w:t>r</w:t>
      </w:r>
      <w:r w:rsidRPr="008E1838">
        <w:rPr>
          <w:lang w:eastAsia="fr-FR" w:bidi="fr-FR"/>
        </w:rPr>
        <w:t>cheur sur le crime en col blanc ».</w:t>
      </w:r>
    </w:p>
    <w:p w:rsidR="006B1899" w:rsidRPr="008E1838" w:rsidRDefault="006B1899" w:rsidP="006B1899">
      <w:pPr>
        <w:spacing w:before="120" w:after="120"/>
        <w:jc w:val="both"/>
      </w:pPr>
      <w:r w:rsidRPr="008E1838">
        <w:rPr>
          <w:lang w:eastAsia="fr-FR" w:bidi="fr-FR"/>
        </w:rPr>
        <w:t>Un point précis à retenir avant toute discussion des recherches de Sutherland et d’autres auteurs, porte sur sa définition du « crime ». Cette définition est plus extensible que le strict point de vue légal, mais elle est toutefois très logiquement conforme à l’esprit des lois. La thèse de Sutherland est la suivante : étant donné que les déli</w:t>
      </w:r>
      <w:r w:rsidRPr="008E1838">
        <w:rPr>
          <w:lang w:eastAsia="fr-FR" w:bidi="fr-FR"/>
        </w:rPr>
        <w:t>n</w:t>
      </w:r>
      <w:r w:rsidRPr="008E1838">
        <w:rPr>
          <w:lang w:eastAsia="fr-FR" w:bidi="fr-FR"/>
        </w:rPr>
        <w:t>quants en col blanc font partie de la classe supérieure de la société, et qu’ils sont très respectés dans leurs communautés, ils ont toujours r</w:t>
      </w:r>
      <w:r w:rsidRPr="008E1838">
        <w:rPr>
          <w:lang w:eastAsia="fr-FR" w:bidi="fr-FR"/>
        </w:rPr>
        <w:t>é</w:t>
      </w:r>
      <w:r>
        <w:rPr>
          <w:lang w:eastAsia="fr-FR" w:bidi="fr-FR"/>
        </w:rPr>
        <w:t>ussi, au cours des ann</w:t>
      </w:r>
      <w:r w:rsidRPr="008E1838">
        <w:rPr>
          <w:lang w:eastAsia="fr-FR" w:bidi="fr-FR"/>
        </w:rPr>
        <w:t>ées, à i</w:t>
      </w:r>
      <w:r w:rsidRPr="008E1838">
        <w:rPr>
          <w:lang w:eastAsia="fr-FR" w:bidi="fr-FR"/>
        </w:rPr>
        <w:t>n</w:t>
      </w:r>
      <w:r w:rsidRPr="008E1838">
        <w:rPr>
          <w:lang w:eastAsia="fr-FR" w:bidi="fr-FR"/>
        </w:rPr>
        <w:t>fluencer le modèle des législations qui sont forgées pour réglementer le champ sans cesse croissant du monde économique, industriel et commercial. C’est ainsi que les procédures l</w:t>
      </w:r>
      <w:r w:rsidRPr="008E1838">
        <w:rPr>
          <w:lang w:eastAsia="fr-FR" w:bidi="fr-FR"/>
        </w:rPr>
        <w:t>é</w:t>
      </w:r>
      <w:r w:rsidRPr="008E1838">
        <w:rPr>
          <w:lang w:eastAsia="fr-FR" w:bidi="fr-FR"/>
        </w:rPr>
        <w:t>gales et judiciaires élaborées pour des fins de contrôle du monde des affaires ne sont tombées que rarement sous la juridi</w:t>
      </w:r>
      <w:r w:rsidRPr="008E1838">
        <w:rPr>
          <w:lang w:eastAsia="fr-FR" w:bidi="fr-FR"/>
        </w:rPr>
        <w:t>c</w:t>
      </w:r>
      <w:r w:rsidRPr="008E1838">
        <w:rPr>
          <w:lang w:eastAsia="fr-FR" w:bidi="fr-FR"/>
        </w:rPr>
        <w:t>tion des cours de justice criminelle. Ce qui remplace les poursuites pénales se résume à des auditions devant des commissions régulatr</w:t>
      </w:r>
      <w:r w:rsidRPr="008E1838">
        <w:rPr>
          <w:lang w:eastAsia="fr-FR" w:bidi="fr-FR"/>
        </w:rPr>
        <w:t>i</w:t>
      </w:r>
      <w:r w:rsidRPr="008E1838">
        <w:rPr>
          <w:lang w:eastAsia="fr-FR" w:bidi="fr-FR"/>
        </w:rPr>
        <w:t>ces, à des poursuites civiles pour dommages, et à diverses autres proc</w:t>
      </w:r>
      <w:r w:rsidRPr="008E1838">
        <w:rPr>
          <w:lang w:eastAsia="fr-FR" w:bidi="fr-FR"/>
        </w:rPr>
        <w:t>é</w:t>
      </w:r>
      <w:r w:rsidRPr="008E1838">
        <w:rPr>
          <w:lang w:eastAsia="fr-FR" w:bidi="fr-FR"/>
        </w:rPr>
        <w:t>dures en dehors du contrôle d’une poursuite en cour criminelle et d’une condamnation. Les sanctions civiles imposées pour ce genre de « crime » vont des amendes aux mises en demeure de cesser te</w:t>
      </w:r>
      <w:r w:rsidRPr="008E1838">
        <w:rPr>
          <w:lang w:eastAsia="fr-FR" w:bidi="fr-FR"/>
        </w:rPr>
        <w:t>l</w:t>
      </w:r>
      <w:r w:rsidRPr="008E1838">
        <w:rPr>
          <w:lang w:eastAsia="fr-FR" w:bidi="fr-FR"/>
        </w:rPr>
        <w:t>les ou telles activités, des injonctions aux arrangements. De telles violations civiles, selon S</w:t>
      </w:r>
      <w:r w:rsidRPr="008E1838">
        <w:rPr>
          <w:lang w:eastAsia="fr-FR" w:bidi="fr-FR"/>
        </w:rPr>
        <w:t>u</w:t>
      </w:r>
      <w:r w:rsidRPr="008E1838">
        <w:rPr>
          <w:lang w:eastAsia="fr-FR" w:bidi="fr-FR"/>
        </w:rPr>
        <w:t xml:space="preserve">therland, sont pourtant, en fait, des « crimes », car : </w:t>
      </w:r>
      <w:r w:rsidRPr="00870928">
        <w:rPr>
          <w:i/>
          <w:iCs/>
        </w:rPr>
        <w:t>a)</w:t>
      </w:r>
      <w:r w:rsidRPr="008E1838">
        <w:rPr>
          <w:lang w:eastAsia="fr-FR" w:bidi="fr-FR"/>
        </w:rPr>
        <w:t xml:space="preserve"> la loi reconnaît ces violations comme </w:t>
      </w:r>
      <w:r w:rsidRPr="00870928">
        <w:rPr>
          <w:i/>
          <w:iCs/>
        </w:rPr>
        <w:t>dommageables au bien public ; b) des sanctions légales,</w:t>
      </w:r>
      <w:r w:rsidRPr="008E1838">
        <w:rPr>
          <w:lang w:eastAsia="fr-FR" w:bidi="fr-FR"/>
        </w:rPr>
        <w:t xml:space="preserve"> appr</w:t>
      </w:r>
      <w:r w:rsidRPr="008E1838">
        <w:rPr>
          <w:lang w:eastAsia="fr-FR" w:bidi="fr-FR"/>
        </w:rPr>
        <w:t>o</w:t>
      </w:r>
      <w:r w:rsidRPr="008E1838">
        <w:rPr>
          <w:lang w:eastAsia="fr-FR" w:bidi="fr-FR"/>
        </w:rPr>
        <w:t xml:space="preserve">priées, sont </w:t>
      </w:r>
      <w:r w:rsidRPr="00870928">
        <w:rPr>
          <w:i/>
          <w:iCs/>
        </w:rPr>
        <w:t>prescrites</w:t>
      </w:r>
      <w:r w:rsidRPr="008E1838">
        <w:rPr>
          <w:lang w:eastAsia="fr-FR" w:bidi="fr-FR"/>
        </w:rPr>
        <w:t xml:space="preserve"> pour de telles violations ; et c) la conduite des infracteurs est habituellement « volontaire » et « inte</w:t>
      </w:r>
      <w:r w:rsidRPr="008E1838">
        <w:rPr>
          <w:lang w:eastAsia="fr-FR" w:bidi="fr-FR"/>
        </w:rPr>
        <w:t>n</w:t>
      </w:r>
      <w:r w:rsidRPr="008E1838">
        <w:rPr>
          <w:lang w:eastAsia="fr-FR" w:bidi="fr-FR"/>
        </w:rPr>
        <w:t>tionnelle », en ce sens qu’elle n’est nullement accidentelle</w:t>
      </w:r>
      <w:r>
        <w:rPr>
          <w:lang w:eastAsia="fr-FR" w:bidi="fr-FR"/>
        </w:rPr>
        <w:t xml:space="preserve"> </w:t>
      </w:r>
      <w:r>
        <w:t xml:space="preserve">[335] </w:t>
      </w:r>
      <w:r w:rsidRPr="008E1838">
        <w:rPr>
          <w:lang w:eastAsia="fr-FR" w:bidi="fr-FR"/>
        </w:rPr>
        <w:t>et qu’elle s’est exercée « en pleine connais</w:t>
      </w:r>
      <w:r>
        <w:rPr>
          <w:lang w:eastAsia="fr-FR" w:bidi="fr-FR"/>
        </w:rPr>
        <w:t>sance de cause »</w:t>
      </w:r>
      <w:r>
        <w:rPr>
          <w:vertAlign w:val="superscript"/>
          <w:lang w:eastAsia="fr-FR" w:bidi="fr-FR"/>
        </w:rPr>
        <w:t> </w:t>
      </w:r>
      <w:r w:rsidRPr="00755E21">
        <w:rPr>
          <w:rStyle w:val="Appelnotedebasdep"/>
          <w:sz w:val="22"/>
          <w:szCs w:val="22"/>
        </w:rPr>
        <w:footnoteReference w:id="351"/>
      </w:r>
      <w:r w:rsidRPr="008E1838">
        <w:rPr>
          <w:lang w:eastAsia="fr-FR" w:bidi="fr-FR"/>
        </w:rPr>
        <w:t xml:space="preserve"> L’emploi du terme « crime en col blanc » devient alors justifié du point de vue de la recherche scientifique</w:t>
      </w:r>
      <w:r>
        <w:rPr>
          <w:vertAlign w:val="superscript"/>
          <w:lang w:eastAsia="fr-FR" w:bidi="fr-FR"/>
        </w:rPr>
        <w:t> </w:t>
      </w:r>
      <w:r w:rsidRPr="00755E21">
        <w:rPr>
          <w:rStyle w:val="Appelnotedebasdep"/>
          <w:szCs w:val="24"/>
        </w:rPr>
        <w:footnoteReference w:id="352"/>
      </w:r>
      <w:r w:rsidRPr="008E1838">
        <w:rPr>
          <w:lang w:eastAsia="fr-FR" w:bidi="fr-FR"/>
        </w:rPr>
        <w:t>, mais d</w:t>
      </w:r>
      <w:r w:rsidRPr="008E1838">
        <w:rPr>
          <w:lang w:eastAsia="fr-FR" w:bidi="fr-FR"/>
        </w:rPr>
        <w:t>e</w:t>
      </w:r>
      <w:r w:rsidRPr="008E1838">
        <w:rPr>
          <w:lang w:eastAsia="fr-FR" w:bidi="fr-FR"/>
        </w:rPr>
        <w:t>meure si ambigu, si incertain et prête tellement à controverse d’un point de vue « s</w:t>
      </w:r>
      <w:r w:rsidRPr="008E1838">
        <w:rPr>
          <w:lang w:eastAsia="fr-FR" w:bidi="fr-FR"/>
        </w:rPr>
        <w:t>o</w:t>
      </w:r>
      <w:r w:rsidRPr="008E1838">
        <w:rPr>
          <w:lang w:eastAsia="fr-FR" w:bidi="fr-FR"/>
        </w:rPr>
        <w:t>cial », puisqu’il n’y a jamais eu de définition officielle ou légale, que certains chercheurs ne l’acceptent qu’en rapport avec des viol</w:t>
      </w:r>
      <w:r w:rsidRPr="008E1838">
        <w:rPr>
          <w:lang w:eastAsia="fr-FR" w:bidi="fr-FR"/>
        </w:rPr>
        <w:t>a</w:t>
      </w:r>
      <w:r w:rsidRPr="008E1838">
        <w:rPr>
          <w:lang w:eastAsia="fr-FR" w:bidi="fr-FR"/>
        </w:rPr>
        <w:t>tions du code crim</w:t>
      </w:r>
      <w:r w:rsidRPr="008E1838">
        <w:rPr>
          <w:lang w:eastAsia="fr-FR" w:bidi="fr-FR"/>
        </w:rPr>
        <w:t>i</w:t>
      </w:r>
      <w:r w:rsidRPr="008E1838">
        <w:rPr>
          <w:lang w:eastAsia="fr-FR" w:bidi="fr-FR"/>
        </w:rPr>
        <w:t>nel</w:t>
      </w:r>
      <w:r>
        <w:rPr>
          <w:lang w:eastAsia="fr-FR" w:bidi="fr-FR"/>
        </w:rPr>
        <w:t> </w:t>
      </w:r>
      <w:r>
        <w:rPr>
          <w:rStyle w:val="Appelnotedebasdep"/>
        </w:rPr>
        <w:footnoteReference w:id="353"/>
      </w:r>
      <w:r w:rsidRPr="008E1838">
        <w:rPr>
          <w:lang w:eastAsia="fr-FR" w:bidi="fr-FR"/>
        </w:rPr>
        <w:t>. Afin d’éviter cette ambiguïté, les études récentes se sont orientées vers une étude des « déviations professio</w:t>
      </w:r>
      <w:r w:rsidRPr="008E1838">
        <w:rPr>
          <w:lang w:eastAsia="fr-FR" w:bidi="fr-FR"/>
        </w:rPr>
        <w:t>n</w:t>
      </w:r>
      <w:r w:rsidRPr="008E1838">
        <w:rPr>
          <w:lang w:eastAsia="fr-FR" w:bidi="fr-FR"/>
        </w:rPr>
        <w:t>nelles » (</w:t>
      </w:r>
      <w:r w:rsidRPr="00870928">
        <w:rPr>
          <w:i/>
          <w:iCs/>
        </w:rPr>
        <w:t>Occupational Deviant</w:t>
      </w:r>
      <w:r w:rsidRPr="008E1838">
        <w:rPr>
          <w:lang w:eastAsia="fr-FR" w:bidi="fr-FR"/>
        </w:rPr>
        <w:t>)</w:t>
      </w:r>
      <w:r>
        <w:rPr>
          <w:lang w:eastAsia="fr-FR" w:bidi="fr-FR"/>
        </w:rPr>
        <w:t> </w:t>
      </w:r>
      <w:r>
        <w:rPr>
          <w:rStyle w:val="Appelnotedebasdep"/>
        </w:rPr>
        <w:footnoteReference w:id="354"/>
      </w:r>
      <w:r w:rsidRPr="008E1838">
        <w:rPr>
          <w:lang w:eastAsia="fr-FR" w:bidi="fr-FR"/>
        </w:rPr>
        <w:t xml:space="preserve"> où les infractions contre le code criminel, contre le code civil, et même celles qui ne sont pas illégales, mais qui sont des violations allant à l’encontre du code éthique reco</w:t>
      </w:r>
      <w:r w:rsidRPr="008E1838">
        <w:rPr>
          <w:lang w:eastAsia="fr-FR" w:bidi="fr-FR"/>
        </w:rPr>
        <w:t>n</w:t>
      </w:r>
      <w:r w:rsidRPr="008E1838">
        <w:rPr>
          <w:lang w:eastAsia="fr-FR" w:bidi="fr-FR"/>
        </w:rPr>
        <w:t>nu comme légitime par les membres d'une profession, sont analysées s</w:t>
      </w:r>
      <w:r w:rsidRPr="008E1838">
        <w:rPr>
          <w:lang w:eastAsia="fr-FR" w:bidi="fr-FR"/>
        </w:rPr>
        <w:t>é</w:t>
      </w:r>
      <w:r w:rsidRPr="008E1838">
        <w:rPr>
          <w:lang w:eastAsia="fr-FR" w:bidi="fr-FR"/>
        </w:rPr>
        <w:t>parément, mais dans un cadre analytique global qui s’efforce de trouver les di</w:t>
      </w:r>
      <w:r w:rsidRPr="008E1838">
        <w:rPr>
          <w:lang w:eastAsia="fr-FR" w:bidi="fr-FR"/>
        </w:rPr>
        <w:t>f</w:t>
      </w:r>
      <w:r w:rsidRPr="008E1838">
        <w:rPr>
          <w:lang w:eastAsia="fr-FR" w:bidi="fr-FR"/>
        </w:rPr>
        <w:t>férentes causes de certains groupes de violations. Nous avons nous-même tenté ailleurs d’établir une typologie analytique afin de concilier les différentes approches du pr</w:t>
      </w:r>
      <w:r w:rsidRPr="008E1838">
        <w:rPr>
          <w:lang w:eastAsia="fr-FR" w:bidi="fr-FR"/>
        </w:rPr>
        <w:t>o</w:t>
      </w:r>
      <w:r w:rsidRPr="008E1838">
        <w:rPr>
          <w:lang w:eastAsia="fr-FR" w:bidi="fr-FR"/>
        </w:rPr>
        <w:t>blème, et de faire un pas en avant, si possible dans la recherche</w:t>
      </w:r>
      <w:r>
        <w:rPr>
          <w:lang w:eastAsia="fr-FR" w:bidi="fr-FR"/>
        </w:rPr>
        <w:t> </w:t>
      </w:r>
      <w:r>
        <w:rPr>
          <w:rStyle w:val="Appelnotedebasdep"/>
        </w:rPr>
        <w:footnoteReference w:id="355"/>
      </w:r>
      <w:r w:rsidRPr="008E1838">
        <w:rPr>
          <w:lang w:eastAsia="fr-FR" w:bidi="fr-FR"/>
        </w:rPr>
        <w:t>. Il nous semble cependant préférable, dans le cadre de cet article, de ne pas reprendre cette discu</w:t>
      </w:r>
      <w:r w:rsidRPr="008E1838">
        <w:rPr>
          <w:lang w:eastAsia="fr-FR" w:bidi="fr-FR"/>
        </w:rPr>
        <w:t>s</w:t>
      </w:r>
      <w:r w:rsidRPr="008E1838">
        <w:rPr>
          <w:lang w:eastAsia="fr-FR" w:bidi="fr-FR"/>
        </w:rPr>
        <w:t>sion, et d’employer le terme « </w:t>
      </w:r>
      <w:r w:rsidRPr="00870928">
        <w:rPr>
          <w:i/>
          <w:iCs/>
        </w:rPr>
        <w:t>crime en col blanc »</w:t>
      </w:r>
      <w:r w:rsidRPr="008E1838">
        <w:rPr>
          <w:lang w:eastAsia="fr-FR" w:bidi="fr-FR"/>
        </w:rPr>
        <w:t xml:space="preserve"> — qui est mieux connu que tout autre — mais</w:t>
      </w:r>
      <w:r>
        <w:rPr>
          <w:lang w:eastAsia="fr-FR" w:bidi="fr-FR"/>
        </w:rPr>
        <w:t xml:space="preserve"> </w:t>
      </w:r>
      <w:r>
        <w:t xml:space="preserve">[336] </w:t>
      </w:r>
      <w:r w:rsidRPr="008E1838">
        <w:rPr>
          <w:lang w:eastAsia="fr-FR" w:bidi="fr-FR"/>
        </w:rPr>
        <w:t>dans une perspective r</w:t>
      </w:r>
      <w:r w:rsidRPr="008E1838">
        <w:rPr>
          <w:lang w:eastAsia="fr-FR" w:bidi="fr-FR"/>
        </w:rPr>
        <w:t>e</w:t>
      </w:r>
      <w:r w:rsidRPr="008E1838">
        <w:rPr>
          <w:lang w:eastAsia="fr-FR" w:bidi="fr-FR"/>
        </w:rPr>
        <w:t xml:space="preserve">couvrant les </w:t>
      </w:r>
      <w:r w:rsidRPr="00870928">
        <w:rPr>
          <w:i/>
          <w:iCs/>
        </w:rPr>
        <w:t>trois champs mentionnés,</w:t>
      </w:r>
      <w:r w:rsidRPr="008E1838">
        <w:rPr>
          <w:lang w:eastAsia="fr-FR" w:bidi="fr-FR"/>
        </w:rPr>
        <w:t xml:space="preserve"> soit : 1) les violations crimine</w:t>
      </w:r>
      <w:r w:rsidRPr="008E1838">
        <w:rPr>
          <w:lang w:eastAsia="fr-FR" w:bidi="fr-FR"/>
        </w:rPr>
        <w:t>l</w:t>
      </w:r>
      <w:r w:rsidRPr="008E1838">
        <w:rPr>
          <w:lang w:eastAsia="fr-FR" w:bidi="fr-FR"/>
        </w:rPr>
        <w:t>les ; 2) les violations civiles, et 3) les déviations éthiques. Nous ne voulons également pas entrer ici dans des discu</w:t>
      </w:r>
      <w:r w:rsidRPr="008E1838">
        <w:rPr>
          <w:lang w:eastAsia="fr-FR" w:bidi="fr-FR"/>
        </w:rPr>
        <w:t>s</w:t>
      </w:r>
      <w:r w:rsidRPr="008E1838">
        <w:rPr>
          <w:lang w:eastAsia="fr-FR" w:bidi="fr-FR"/>
        </w:rPr>
        <w:t>sions théoriques, mais rapporter pour le lecteur qui ne les connaîtrait pas le résultat de certa</w:t>
      </w:r>
      <w:r w:rsidRPr="008E1838">
        <w:rPr>
          <w:lang w:eastAsia="fr-FR" w:bidi="fr-FR"/>
        </w:rPr>
        <w:t>i</w:t>
      </w:r>
      <w:r w:rsidRPr="008E1838">
        <w:rPr>
          <w:lang w:eastAsia="fr-FR" w:bidi="fr-FR"/>
        </w:rPr>
        <w:t>nes recherches dans ce domaine. Nous exam</w:t>
      </w:r>
      <w:r w:rsidRPr="008E1838">
        <w:rPr>
          <w:lang w:eastAsia="fr-FR" w:bidi="fr-FR"/>
        </w:rPr>
        <w:t>i</w:t>
      </w:r>
      <w:r w:rsidRPr="008E1838">
        <w:rPr>
          <w:lang w:eastAsia="fr-FR" w:bidi="fr-FR"/>
        </w:rPr>
        <w:t>nerons successivement les violations en regard des lois ant</w:t>
      </w:r>
      <w:r w:rsidRPr="008E1838">
        <w:rPr>
          <w:lang w:eastAsia="fr-FR" w:bidi="fr-FR"/>
        </w:rPr>
        <w:t>i</w:t>
      </w:r>
      <w:r w:rsidRPr="008E1838">
        <w:rPr>
          <w:lang w:eastAsia="fr-FR" w:bidi="fr-FR"/>
        </w:rPr>
        <w:t>trust, une étude de Sutherland sur les multiples violations de 70 co</w:t>
      </w:r>
      <w:r w:rsidRPr="008E1838">
        <w:rPr>
          <w:lang w:eastAsia="fr-FR" w:bidi="fr-FR"/>
        </w:rPr>
        <w:t>r</w:t>
      </w:r>
      <w:r w:rsidRPr="008E1838">
        <w:rPr>
          <w:lang w:eastAsia="fr-FR" w:bidi="fr-FR"/>
        </w:rPr>
        <w:t>porations, parmi les plus étendues, la publicité frauduleuse, les assurances, les détournements de fonds, la corruption et le patr</w:t>
      </w:r>
      <w:r w:rsidRPr="008E1838">
        <w:rPr>
          <w:lang w:eastAsia="fr-FR" w:bidi="fr-FR"/>
        </w:rPr>
        <w:t>o</w:t>
      </w:r>
      <w:r w:rsidRPr="008E1838">
        <w:rPr>
          <w:lang w:eastAsia="fr-FR" w:bidi="fr-FR"/>
        </w:rPr>
        <w:t>nage, le non-paiement des taxes, la profession médicale, la profe</w:t>
      </w:r>
      <w:r w:rsidRPr="008E1838">
        <w:rPr>
          <w:lang w:eastAsia="fr-FR" w:bidi="fr-FR"/>
        </w:rPr>
        <w:t>s</w:t>
      </w:r>
      <w:r w:rsidRPr="008E1838">
        <w:rPr>
          <w:lang w:eastAsia="fr-FR" w:bidi="fr-FR"/>
        </w:rPr>
        <w:t>sion légale et, finalement, les crimes en col bleu. Nous nous inspirons évidemment des études américaines car aucune étude n’a été faite encore en Europe dans ce d</w:t>
      </w:r>
      <w:r w:rsidRPr="008E1838">
        <w:rPr>
          <w:lang w:eastAsia="fr-FR" w:bidi="fr-FR"/>
        </w:rPr>
        <w:t>o</w:t>
      </w:r>
      <w:r w:rsidRPr="008E1838">
        <w:rPr>
          <w:lang w:eastAsia="fr-FR" w:bidi="fr-FR"/>
        </w:rPr>
        <w:t>maine.</w:t>
      </w:r>
    </w:p>
    <w:p w:rsidR="006B1899" w:rsidRPr="008B7AF1" w:rsidRDefault="006B1899" w:rsidP="006B1899">
      <w:pPr>
        <w:spacing w:before="120" w:after="120"/>
        <w:jc w:val="both"/>
        <w:rPr>
          <w:sz w:val="32"/>
          <w:szCs w:val="32"/>
          <w:lang w:eastAsia="fr-FR" w:bidi="fr-FR"/>
        </w:rPr>
      </w:pPr>
    </w:p>
    <w:p w:rsidR="006B1899" w:rsidRPr="008B7AF1" w:rsidRDefault="006B1899" w:rsidP="006B1899">
      <w:pPr>
        <w:pStyle w:val="planche"/>
      </w:pPr>
      <w:r>
        <w:rPr>
          <w:lang w:eastAsia="fr-FR" w:bidi="fr-FR"/>
        </w:rPr>
        <w:t>L</w:t>
      </w:r>
      <w:r w:rsidRPr="008B7AF1">
        <w:rPr>
          <w:lang w:eastAsia="fr-FR" w:bidi="fr-FR"/>
        </w:rPr>
        <w:t>ois antitrust</w:t>
      </w:r>
    </w:p>
    <w:p w:rsidR="006B1899" w:rsidRDefault="006B1899" w:rsidP="006B1899">
      <w:pPr>
        <w:spacing w:before="120" w:after="120"/>
        <w:jc w:val="both"/>
        <w:rPr>
          <w:lang w:eastAsia="fr-FR" w:bidi="fr-FR"/>
        </w:rPr>
      </w:pPr>
    </w:p>
    <w:p w:rsidR="006B1899" w:rsidRPr="008E1838" w:rsidRDefault="006B1899" w:rsidP="006B1899">
      <w:pPr>
        <w:spacing w:before="120" w:after="120"/>
        <w:jc w:val="both"/>
      </w:pPr>
      <w:r w:rsidRPr="008E1838">
        <w:rPr>
          <w:lang w:eastAsia="fr-FR" w:bidi="fr-FR"/>
        </w:rPr>
        <w:t>Un des cas les plus récents, en même temps que des plus signific</w:t>
      </w:r>
      <w:r w:rsidRPr="008E1838">
        <w:rPr>
          <w:lang w:eastAsia="fr-FR" w:bidi="fr-FR"/>
        </w:rPr>
        <w:t>a</w:t>
      </w:r>
      <w:r w:rsidRPr="008E1838">
        <w:rPr>
          <w:lang w:eastAsia="fr-FR" w:bidi="fr-FR"/>
        </w:rPr>
        <w:t>tifs impliqua en 1961, devant un jury de Philadelphie, 29 comp</w:t>
      </w:r>
      <w:r w:rsidRPr="008E1838">
        <w:rPr>
          <w:lang w:eastAsia="fr-FR" w:bidi="fr-FR"/>
        </w:rPr>
        <w:t>a</w:t>
      </w:r>
      <w:r w:rsidRPr="008E1838">
        <w:rPr>
          <w:lang w:eastAsia="fr-FR" w:bidi="fr-FR"/>
        </w:rPr>
        <w:t>gnies d’équipement et d’accessoires électriques parmi les plus i</w:t>
      </w:r>
      <w:r w:rsidRPr="008E1838">
        <w:rPr>
          <w:lang w:eastAsia="fr-FR" w:bidi="fr-FR"/>
        </w:rPr>
        <w:t>m</w:t>
      </w:r>
      <w:r w:rsidRPr="008E1838">
        <w:rPr>
          <w:lang w:eastAsia="fr-FR" w:bidi="fr-FR"/>
        </w:rPr>
        <w:t>portantes, dont la General Electric et la Westinghouse. Quarante-cinq membres de leur exécutif furent légalement jugés. Le crime dont ils étaient a</w:t>
      </w:r>
      <w:r w:rsidRPr="008E1838">
        <w:rPr>
          <w:lang w:eastAsia="fr-FR" w:bidi="fr-FR"/>
        </w:rPr>
        <w:t>c</w:t>
      </w:r>
      <w:r w:rsidRPr="008E1838">
        <w:rPr>
          <w:lang w:eastAsia="fr-FR" w:bidi="fr-FR"/>
        </w:rPr>
        <w:t>cusés consistait en une « conspiration et violation des statuts jurid</w:t>
      </w:r>
      <w:r w:rsidRPr="008E1838">
        <w:rPr>
          <w:lang w:eastAsia="fr-FR" w:bidi="fr-FR"/>
        </w:rPr>
        <w:t>i</w:t>
      </w:r>
      <w:r w:rsidRPr="008E1838">
        <w:rPr>
          <w:lang w:eastAsia="fr-FR" w:bidi="fr-FR"/>
        </w:rPr>
        <w:t>ques fédéraux concernant les trusts et la fixation des prix et des pr</w:t>
      </w:r>
      <w:r w:rsidRPr="008E1838">
        <w:rPr>
          <w:lang w:eastAsia="fr-FR" w:bidi="fr-FR"/>
        </w:rPr>
        <w:t>o</w:t>
      </w:r>
      <w:r w:rsidRPr="008E1838">
        <w:rPr>
          <w:lang w:eastAsia="fr-FR" w:bidi="fr-FR"/>
        </w:rPr>
        <w:t>ductions d’équipement ». Ces administrateurs furent accusés d’illégalités concernant des ventes d’équipement électrique dont le montant d</w:t>
      </w:r>
      <w:r w:rsidRPr="008E1838">
        <w:rPr>
          <w:lang w:eastAsia="fr-FR" w:bidi="fr-FR"/>
        </w:rPr>
        <w:t>é</w:t>
      </w:r>
      <w:r w:rsidRPr="008E1838">
        <w:rPr>
          <w:lang w:eastAsia="fr-FR" w:bidi="fr-FR"/>
        </w:rPr>
        <w:t>passait 1</w:t>
      </w:r>
      <w:r>
        <w:rPr>
          <w:lang w:eastAsia="fr-FR" w:bidi="fr-FR"/>
        </w:rPr>
        <w:t> </w:t>
      </w:r>
      <w:r w:rsidRPr="008E1838">
        <w:rPr>
          <w:lang w:eastAsia="fr-FR" w:bidi="fr-FR"/>
        </w:rPr>
        <w:t>750</w:t>
      </w:r>
      <w:r>
        <w:rPr>
          <w:lang w:eastAsia="fr-FR" w:bidi="fr-FR"/>
        </w:rPr>
        <w:t> </w:t>
      </w:r>
      <w:r w:rsidRPr="008E1838">
        <w:rPr>
          <w:lang w:eastAsia="fr-FR" w:bidi="fr-FR"/>
        </w:rPr>
        <w:t>000</w:t>
      </w:r>
      <w:r>
        <w:rPr>
          <w:lang w:eastAsia="fr-FR" w:bidi="fr-FR"/>
        </w:rPr>
        <w:t> </w:t>
      </w:r>
      <w:r w:rsidRPr="008E1838">
        <w:rPr>
          <w:lang w:eastAsia="fr-FR" w:bidi="fr-FR"/>
        </w:rPr>
        <w:t>000 dollars chaque année. En pratique, cela signifie que le gouvernement et les acheteurs privés ont été tro</w:t>
      </w:r>
      <w:r w:rsidRPr="008E1838">
        <w:rPr>
          <w:lang w:eastAsia="fr-FR" w:bidi="fr-FR"/>
        </w:rPr>
        <w:t>m</w:t>
      </w:r>
      <w:r w:rsidRPr="008E1838">
        <w:rPr>
          <w:lang w:eastAsia="fr-FR" w:bidi="fr-FR"/>
        </w:rPr>
        <w:t>pés au sujet du jeu normal de l’offre et de la demandent ont dû payer des sommes d’argent indues. Tout compte fait, év</w:t>
      </w:r>
      <w:r w:rsidRPr="008E1838">
        <w:rPr>
          <w:lang w:eastAsia="fr-FR" w:bidi="fr-FR"/>
        </w:rPr>
        <w:t>i</w:t>
      </w:r>
      <w:r w:rsidRPr="008E1838">
        <w:rPr>
          <w:lang w:eastAsia="fr-FR" w:bidi="fr-FR"/>
        </w:rPr>
        <w:t>demment, puisque le gouvernement est un acheteur important, le fardeau retombe sur les payeurs de taxes. Aussi, fa</w:t>
      </w:r>
      <w:r w:rsidRPr="008E1838">
        <w:rPr>
          <w:lang w:eastAsia="fr-FR" w:bidi="fr-FR"/>
        </w:rPr>
        <w:t>i</w:t>
      </w:r>
      <w:r w:rsidRPr="008E1838">
        <w:rPr>
          <w:lang w:eastAsia="fr-FR" w:bidi="fr-FR"/>
        </w:rPr>
        <w:t>sant</w:t>
      </w:r>
      <w:r>
        <w:rPr>
          <w:lang w:eastAsia="fr-FR" w:bidi="fr-FR"/>
        </w:rPr>
        <w:t xml:space="preserve"> </w:t>
      </w:r>
      <w:r>
        <w:t xml:space="preserve">[337] </w:t>
      </w:r>
      <w:r w:rsidRPr="008E1838">
        <w:rPr>
          <w:lang w:eastAsia="fr-FR" w:bidi="fr-FR"/>
        </w:rPr>
        <w:t>suite aux poursuites criminelles contre ces compagnies, divers corps publics fédéraux, provinciaux et locaux intentèrent contre elles des poursuites civiles se chiffrant par des mi</w:t>
      </w:r>
      <w:r w:rsidRPr="008E1838">
        <w:rPr>
          <w:lang w:eastAsia="fr-FR" w:bidi="fr-FR"/>
        </w:rPr>
        <w:t>l</w:t>
      </w:r>
      <w:r w:rsidRPr="008E1838">
        <w:rPr>
          <w:lang w:eastAsia="fr-FR" w:bidi="fr-FR"/>
        </w:rPr>
        <w:t>lions de dollars.</w:t>
      </w:r>
    </w:p>
    <w:p w:rsidR="006B1899" w:rsidRPr="008E1838" w:rsidRDefault="006B1899" w:rsidP="006B1899">
      <w:pPr>
        <w:spacing w:before="120" w:after="120"/>
        <w:jc w:val="both"/>
      </w:pPr>
      <w:r w:rsidRPr="008E1838">
        <w:rPr>
          <w:lang w:eastAsia="fr-FR" w:bidi="fr-FR"/>
        </w:rPr>
        <w:t>Des amendes du montant de 1</w:t>
      </w:r>
      <w:r>
        <w:rPr>
          <w:lang w:eastAsia="fr-FR" w:bidi="fr-FR"/>
        </w:rPr>
        <w:t> </w:t>
      </w:r>
      <w:r w:rsidRPr="008E1838">
        <w:rPr>
          <w:lang w:eastAsia="fr-FR" w:bidi="fr-FR"/>
        </w:rPr>
        <w:t>924</w:t>
      </w:r>
      <w:r>
        <w:rPr>
          <w:lang w:eastAsia="fr-FR" w:bidi="fr-FR"/>
        </w:rPr>
        <w:t> </w:t>
      </w:r>
      <w:r w:rsidRPr="008E1838">
        <w:rPr>
          <w:lang w:eastAsia="fr-FR" w:bidi="fr-FR"/>
        </w:rPr>
        <w:t>000</w:t>
      </w:r>
      <w:r>
        <w:rPr>
          <w:lang w:eastAsia="fr-FR" w:bidi="fr-FR"/>
        </w:rPr>
        <w:t> </w:t>
      </w:r>
      <w:r w:rsidRPr="008E1838">
        <w:rPr>
          <w:lang w:eastAsia="fr-FR" w:bidi="fr-FR"/>
        </w:rPr>
        <w:t>$ furent prononcées par la Cour fédérale, dont 437</w:t>
      </w:r>
      <w:r>
        <w:rPr>
          <w:lang w:eastAsia="fr-FR" w:bidi="fr-FR"/>
        </w:rPr>
        <w:t> </w:t>
      </w:r>
      <w:r w:rsidRPr="008E1838">
        <w:rPr>
          <w:lang w:eastAsia="fr-FR" w:bidi="fr-FR"/>
        </w:rPr>
        <w:t>000</w:t>
      </w:r>
      <w:r>
        <w:rPr>
          <w:lang w:eastAsia="fr-FR" w:bidi="fr-FR"/>
        </w:rPr>
        <w:t> </w:t>
      </w:r>
      <w:r w:rsidRPr="008E1838">
        <w:rPr>
          <w:lang w:eastAsia="fr-FR" w:bidi="fr-FR"/>
        </w:rPr>
        <w:t>$ contre General Electric et 372</w:t>
      </w:r>
      <w:r>
        <w:rPr>
          <w:lang w:eastAsia="fr-FR" w:bidi="fr-FR"/>
        </w:rPr>
        <w:t> </w:t>
      </w:r>
      <w:r w:rsidRPr="008E1838">
        <w:rPr>
          <w:lang w:eastAsia="fr-FR" w:bidi="fr-FR"/>
        </w:rPr>
        <w:t>000</w:t>
      </w:r>
      <w:r>
        <w:rPr>
          <w:lang w:eastAsia="fr-FR" w:bidi="fr-FR"/>
        </w:rPr>
        <w:t> </w:t>
      </w:r>
      <w:r w:rsidRPr="008E1838">
        <w:rPr>
          <w:lang w:eastAsia="fr-FR" w:bidi="fr-FR"/>
        </w:rPr>
        <w:t>$ contre Westinghouse. Sept membres se trouvant aux postes de co</w:t>
      </w:r>
      <w:r w:rsidRPr="008E1838">
        <w:rPr>
          <w:lang w:eastAsia="fr-FR" w:bidi="fr-FR"/>
        </w:rPr>
        <w:t>m</w:t>
      </w:r>
      <w:r w:rsidRPr="008E1838">
        <w:rPr>
          <w:lang w:eastAsia="fr-FR" w:bidi="fr-FR"/>
        </w:rPr>
        <w:t>mande et aux responsabilités</w:t>
      </w:r>
      <w:r w:rsidRPr="008E1838">
        <w:rPr>
          <w:vertAlign w:val="superscript"/>
          <w:lang w:eastAsia="fr-FR" w:bidi="fr-FR"/>
        </w:rPr>
        <w:t xml:space="preserve"> </w:t>
      </w:r>
      <w:r w:rsidRPr="008E1838">
        <w:rPr>
          <w:lang w:eastAsia="fr-FR" w:bidi="fr-FR"/>
        </w:rPr>
        <w:t>dans les échelons pr</w:t>
      </w:r>
      <w:r w:rsidRPr="008E1838">
        <w:rPr>
          <w:lang w:eastAsia="fr-FR" w:bidi="fr-FR"/>
        </w:rPr>
        <w:t>o</w:t>
      </w:r>
      <w:r w:rsidRPr="008E1838">
        <w:rPr>
          <w:lang w:eastAsia="fr-FR" w:bidi="fr-FR"/>
        </w:rPr>
        <w:t>fessionnels des compagnies furent condamnés à 30 jours de prison, et vingt-quatre autres subirent des condamnations à la prison avec sursis.</w:t>
      </w:r>
    </w:p>
    <w:p w:rsidR="006B1899" w:rsidRPr="008E1838" w:rsidRDefault="006B1899" w:rsidP="006B1899">
      <w:pPr>
        <w:spacing w:before="120" w:after="120"/>
        <w:jc w:val="both"/>
      </w:pPr>
      <w:r w:rsidRPr="008E1838">
        <w:rPr>
          <w:lang w:eastAsia="fr-FR" w:bidi="fr-FR"/>
        </w:rPr>
        <w:t>Les salaires de ces condamnés allaient de 25</w:t>
      </w:r>
      <w:r>
        <w:rPr>
          <w:lang w:eastAsia="fr-FR" w:bidi="fr-FR"/>
        </w:rPr>
        <w:t> </w:t>
      </w:r>
      <w:r w:rsidRPr="008E1838">
        <w:rPr>
          <w:lang w:eastAsia="fr-FR" w:bidi="fr-FR"/>
        </w:rPr>
        <w:t>000</w:t>
      </w:r>
      <w:r>
        <w:rPr>
          <w:lang w:eastAsia="fr-FR" w:bidi="fr-FR"/>
        </w:rPr>
        <w:t> </w:t>
      </w:r>
      <w:r w:rsidRPr="008E1838">
        <w:rPr>
          <w:lang w:eastAsia="fr-FR" w:bidi="fr-FR"/>
        </w:rPr>
        <w:t>$ à 135</w:t>
      </w:r>
      <w:r>
        <w:rPr>
          <w:lang w:eastAsia="fr-FR" w:bidi="fr-FR"/>
        </w:rPr>
        <w:t> </w:t>
      </w:r>
      <w:r w:rsidRPr="008E1838">
        <w:rPr>
          <w:lang w:eastAsia="fr-FR" w:bidi="fr-FR"/>
        </w:rPr>
        <w:t>000</w:t>
      </w:r>
      <w:r>
        <w:rPr>
          <w:lang w:eastAsia="fr-FR" w:bidi="fr-FR"/>
        </w:rPr>
        <w:t> </w:t>
      </w:r>
      <w:r w:rsidRPr="008E1838">
        <w:rPr>
          <w:lang w:eastAsia="fr-FR" w:bidi="fr-FR"/>
        </w:rPr>
        <w:t>$ par année.</w:t>
      </w:r>
    </w:p>
    <w:p w:rsidR="006B1899" w:rsidRPr="008E1838" w:rsidRDefault="006B1899" w:rsidP="006B1899">
      <w:pPr>
        <w:spacing w:before="120" w:after="120"/>
        <w:jc w:val="both"/>
      </w:pPr>
      <w:r w:rsidRPr="008E1838">
        <w:rPr>
          <w:lang w:eastAsia="fr-FR" w:bidi="fr-FR"/>
        </w:rPr>
        <w:t>Les sentences de prison frappant ces membres des conseils « de la haute », et la sévérité des amendes constituèrent des précédents dans la petite histoire répressive des crimes en col blanc. En prono</w:t>
      </w:r>
      <w:r w:rsidRPr="008E1838">
        <w:rPr>
          <w:lang w:eastAsia="fr-FR" w:bidi="fr-FR"/>
        </w:rPr>
        <w:t>n</w:t>
      </w:r>
      <w:r w:rsidRPr="008E1838">
        <w:rPr>
          <w:lang w:eastAsia="fr-FR" w:bidi="fr-FR"/>
        </w:rPr>
        <w:t>çant les sentences, le juge Ganey releva : « C’est une inculp</w:t>
      </w:r>
      <w:r w:rsidRPr="008E1838">
        <w:rPr>
          <w:lang w:eastAsia="fr-FR" w:bidi="fr-FR"/>
        </w:rPr>
        <w:t>a</w:t>
      </w:r>
      <w:r w:rsidRPr="008E1838">
        <w:rPr>
          <w:lang w:eastAsia="fr-FR" w:bidi="fr-FR"/>
        </w:rPr>
        <w:t>tion de choc dans un vaste secteur de notre économie, car l’enjeu de la partie est la su</w:t>
      </w:r>
      <w:r w:rsidRPr="008E1838">
        <w:rPr>
          <w:lang w:eastAsia="fr-FR" w:bidi="fr-FR"/>
        </w:rPr>
        <w:t>r</w:t>
      </w:r>
      <w:r w:rsidRPr="008E1838">
        <w:rPr>
          <w:lang w:eastAsia="fr-FR" w:bidi="fr-FR"/>
        </w:rPr>
        <w:t>vivance d’un type d’économie qui a conduit notre pays vers les plus hauts sommets, et qui s’appelle le système d’entreprise privée ». Le juge notait que la Cour n’avait pas encore suffisamment de preuves pour condamner les « échelons supérieurs » des compagnies de pr</w:t>
      </w:r>
      <w:r w:rsidRPr="008E1838">
        <w:rPr>
          <w:lang w:eastAsia="fr-FR" w:bidi="fr-FR"/>
        </w:rPr>
        <w:t>o</w:t>
      </w:r>
      <w:r w:rsidRPr="008E1838">
        <w:rPr>
          <w:lang w:eastAsia="fr-FR" w:bidi="fr-FR"/>
        </w:rPr>
        <w:t>duits électriques, mais il ajoutait : « Nous serions naïfs... de croire que ces violations... ayant duré si longtemps et ayant affe</w:t>
      </w:r>
      <w:r w:rsidRPr="008E1838">
        <w:rPr>
          <w:lang w:eastAsia="fr-FR" w:bidi="fr-FR"/>
        </w:rPr>
        <w:t>c</w:t>
      </w:r>
      <w:r w:rsidRPr="008E1838">
        <w:rPr>
          <w:lang w:eastAsia="fr-FR" w:bidi="fr-FR"/>
        </w:rPr>
        <w:t>té une si large couche de l’industrie, impliquant des millions et des millions de do</w:t>
      </w:r>
      <w:r w:rsidRPr="008E1838">
        <w:rPr>
          <w:lang w:eastAsia="fr-FR" w:bidi="fr-FR"/>
        </w:rPr>
        <w:t>l</w:t>
      </w:r>
      <w:r w:rsidRPr="008E1838">
        <w:rPr>
          <w:lang w:eastAsia="fr-FR" w:bidi="fr-FR"/>
        </w:rPr>
        <w:t>lars, aient été inconnues des principaux respo</w:t>
      </w:r>
      <w:r w:rsidRPr="008E1838">
        <w:rPr>
          <w:lang w:eastAsia="fr-FR" w:bidi="fr-FR"/>
        </w:rPr>
        <w:t>n</w:t>
      </w:r>
      <w:r w:rsidRPr="008E1838">
        <w:rPr>
          <w:lang w:eastAsia="fr-FR" w:bidi="fr-FR"/>
        </w:rPr>
        <w:t>sables de la marche des compagnies »</w:t>
      </w:r>
      <w:r>
        <w:rPr>
          <w:lang w:eastAsia="fr-FR" w:bidi="fr-FR"/>
        </w:rPr>
        <w:t>. </w:t>
      </w:r>
      <w:r>
        <w:rPr>
          <w:rStyle w:val="Appelnotedebasdep"/>
        </w:rPr>
        <w:footnoteReference w:id="356"/>
      </w:r>
    </w:p>
    <w:p w:rsidR="006B1899" w:rsidRPr="008E1838" w:rsidRDefault="006B1899" w:rsidP="006B1899">
      <w:pPr>
        <w:spacing w:before="120" w:after="120"/>
        <w:jc w:val="both"/>
      </w:pPr>
      <w:r w:rsidRPr="008E1838">
        <w:rPr>
          <w:lang w:eastAsia="fr-FR" w:bidi="fr-FR"/>
        </w:rPr>
        <w:t>Les réflexions recueillies au procès démontrent clairement tout</w:t>
      </w:r>
      <w:r w:rsidRPr="008E1838">
        <w:rPr>
          <w:lang w:eastAsia="fr-FR" w:bidi="fr-FR"/>
        </w:rPr>
        <w:t>e</w:t>
      </w:r>
      <w:r w:rsidRPr="008E1838">
        <w:rPr>
          <w:lang w:eastAsia="fr-FR" w:bidi="fr-FR"/>
        </w:rPr>
        <w:t>fois que, même si le gouvernement a clairement établi que la viol</w:t>
      </w:r>
      <w:r w:rsidRPr="008E1838">
        <w:rPr>
          <w:lang w:eastAsia="fr-FR" w:bidi="fr-FR"/>
        </w:rPr>
        <w:t>a</w:t>
      </w:r>
      <w:r w:rsidRPr="008E1838">
        <w:rPr>
          <w:lang w:eastAsia="fr-FR" w:bidi="fr-FR"/>
        </w:rPr>
        <w:t>tion des lois antitrust est un crime et non seulement une erreur de jug</w:t>
      </w:r>
      <w:r w:rsidRPr="008E1838">
        <w:rPr>
          <w:lang w:eastAsia="fr-FR" w:bidi="fr-FR"/>
        </w:rPr>
        <w:t>e</w:t>
      </w:r>
      <w:r w:rsidRPr="008E1838">
        <w:rPr>
          <w:lang w:eastAsia="fr-FR" w:bidi="fr-FR"/>
        </w:rPr>
        <w:t>ment, les « criminels de la haute » ne se considèrent nullement comme criminels. Ils ne cessèrent de répéter, l’un après l’autre :</w:t>
      </w:r>
      <w:r>
        <w:rPr>
          <w:lang w:eastAsia="fr-FR" w:bidi="fr-FR"/>
        </w:rPr>
        <w:t xml:space="preserve"> </w:t>
      </w:r>
      <w:r>
        <w:t xml:space="preserve">[338] </w:t>
      </w:r>
      <w:r w:rsidRPr="00870928">
        <w:rPr>
          <w:i/>
          <w:iCs/>
        </w:rPr>
        <w:t>« </w:t>
      </w:r>
      <w:r w:rsidRPr="008E1838">
        <w:rPr>
          <w:lang w:eastAsia="fr-FR" w:bidi="fr-FR"/>
        </w:rPr>
        <w:t xml:space="preserve">Mais, qu’est-ce que j’ai fait ? Nous ne faisions rien de mal — nous tentions seulement d’éviter les prix coûteux. </w:t>
      </w:r>
      <w:r w:rsidRPr="00870928">
        <w:rPr>
          <w:i/>
          <w:iCs/>
        </w:rPr>
        <w:t>Après tout, les affaires sont les affaires.</w:t>
      </w:r>
      <w:r w:rsidRPr="008E1838">
        <w:rPr>
          <w:lang w:eastAsia="fr-FR" w:bidi="fr-FR"/>
        </w:rPr>
        <w:t xml:space="preserve"> Il faut bien vivre. Nous ne sommes pas des saints. »</w:t>
      </w:r>
    </w:p>
    <w:p w:rsidR="006B1899" w:rsidRDefault="006B1899" w:rsidP="006B1899">
      <w:pPr>
        <w:spacing w:before="120" w:after="120"/>
        <w:jc w:val="both"/>
        <w:rPr>
          <w:lang w:eastAsia="fr-FR" w:bidi="fr-FR"/>
        </w:rPr>
      </w:pPr>
    </w:p>
    <w:p w:rsidR="006B1899" w:rsidRPr="00105DE9" w:rsidRDefault="006B1899" w:rsidP="006B1899">
      <w:pPr>
        <w:pStyle w:val="planche"/>
        <w:rPr>
          <w:lang w:eastAsia="fr-FR" w:bidi="fr-FR"/>
        </w:rPr>
      </w:pPr>
      <w:r w:rsidRPr="00105DE9">
        <w:rPr>
          <w:lang w:eastAsia="fr-FR" w:bidi="fr-FR"/>
        </w:rPr>
        <w:t>Étude de 70 corporations ou sociétés</w:t>
      </w:r>
    </w:p>
    <w:p w:rsidR="006B1899" w:rsidRDefault="006B1899" w:rsidP="006B1899">
      <w:pPr>
        <w:spacing w:before="120" w:after="120"/>
        <w:jc w:val="both"/>
        <w:rPr>
          <w:lang w:eastAsia="fr-FR" w:bidi="fr-FR"/>
        </w:rPr>
      </w:pPr>
    </w:p>
    <w:p w:rsidR="006B1899" w:rsidRDefault="006B1899" w:rsidP="006B1899">
      <w:pPr>
        <w:spacing w:before="120" w:after="120"/>
        <w:jc w:val="both"/>
        <w:rPr>
          <w:lang w:eastAsia="fr-FR" w:bidi="fr-FR"/>
        </w:rPr>
      </w:pPr>
      <w:r w:rsidRPr="008E1838">
        <w:rPr>
          <w:lang w:eastAsia="fr-FR" w:bidi="fr-FR"/>
        </w:rPr>
        <w:t>Une recherche originale faite par Sutherland</w:t>
      </w:r>
      <w:r>
        <w:rPr>
          <w:lang w:eastAsia="fr-FR" w:bidi="fr-FR"/>
        </w:rPr>
        <w:t> </w:t>
      </w:r>
      <w:r>
        <w:rPr>
          <w:rStyle w:val="Appelnotedebasdep"/>
        </w:rPr>
        <w:footnoteReference w:id="357"/>
      </w:r>
      <w:r w:rsidRPr="008E1838">
        <w:rPr>
          <w:lang w:eastAsia="fr-FR" w:bidi="fr-FR"/>
        </w:rPr>
        <w:t xml:space="preserve"> au sujet des viol</w:t>
      </w:r>
      <w:r w:rsidRPr="008E1838">
        <w:rPr>
          <w:lang w:eastAsia="fr-FR" w:bidi="fr-FR"/>
        </w:rPr>
        <w:t>a</w:t>
      </w:r>
      <w:r w:rsidRPr="008E1838">
        <w:rPr>
          <w:lang w:eastAsia="fr-FR" w:bidi="fr-FR"/>
        </w:rPr>
        <w:t>tions de la loi par 70 des plus grosses corporations minières, manufa</w:t>
      </w:r>
      <w:r w:rsidRPr="008E1838">
        <w:rPr>
          <w:lang w:eastAsia="fr-FR" w:bidi="fr-FR"/>
        </w:rPr>
        <w:t>c</w:t>
      </w:r>
      <w:r w:rsidRPr="008E1838">
        <w:rPr>
          <w:lang w:eastAsia="fr-FR" w:bidi="fr-FR"/>
        </w:rPr>
        <w:t>turières et commerciales, au cours d’une période de 40 ans, d</w:t>
      </w:r>
      <w:r w:rsidRPr="008E1838">
        <w:rPr>
          <w:lang w:eastAsia="fr-FR" w:bidi="fr-FR"/>
        </w:rPr>
        <w:t>é</w:t>
      </w:r>
      <w:r w:rsidRPr="008E1838">
        <w:rPr>
          <w:lang w:eastAsia="fr-FR" w:bidi="fr-FR"/>
        </w:rPr>
        <w:t>voila les pratiques économiques illégales suivantes : restriction du co</w:t>
      </w:r>
      <w:r w:rsidRPr="008E1838">
        <w:rPr>
          <w:lang w:eastAsia="fr-FR" w:bidi="fr-FR"/>
        </w:rPr>
        <w:t>m</w:t>
      </w:r>
      <w:r w:rsidRPr="008E1838">
        <w:rPr>
          <w:lang w:eastAsia="fr-FR" w:bidi="fr-FR"/>
        </w:rPr>
        <w:t>merce ; publicité trompeuse ; violations de brevets, de marques de fabrique, et de droits d’auteur ; pratiques injustifiables relatives au droit des tr</w:t>
      </w:r>
      <w:r w:rsidRPr="008E1838">
        <w:rPr>
          <w:lang w:eastAsia="fr-FR" w:bidi="fr-FR"/>
        </w:rPr>
        <w:t>a</w:t>
      </w:r>
      <w:r w:rsidRPr="008E1838">
        <w:rPr>
          <w:lang w:eastAsia="fr-FR" w:bidi="fr-FR"/>
        </w:rPr>
        <w:t xml:space="preserve">vailleurs, tels qu’ils sont définis par la </w:t>
      </w:r>
      <w:r w:rsidRPr="00870928">
        <w:rPr>
          <w:i/>
          <w:iCs/>
        </w:rPr>
        <w:t>National Labor Relations Law</w:t>
      </w:r>
      <w:r w:rsidRPr="008E1838">
        <w:rPr>
          <w:lang w:eastAsia="fr-FR" w:bidi="fr-FR"/>
        </w:rPr>
        <w:t xml:space="preserve"> et d’autres lois ; rabais non autorisés ; fraude f</w:t>
      </w:r>
      <w:r w:rsidRPr="008E1838">
        <w:rPr>
          <w:lang w:eastAsia="fr-FR" w:bidi="fr-FR"/>
        </w:rPr>
        <w:t>i</w:t>
      </w:r>
      <w:r w:rsidRPr="008E1838">
        <w:rPr>
          <w:lang w:eastAsia="fr-FR" w:bidi="fr-FR"/>
        </w:rPr>
        <w:t>nancière et violation d’un trust ; violations de certaines réglement</w:t>
      </w:r>
      <w:r w:rsidRPr="008E1838">
        <w:rPr>
          <w:lang w:eastAsia="fr-FR" w:bidi="fr-FR"/>
        </w:rPr>
        <w:t>a</w:t>
      </w:r>
      <w:r w:rsidRPr="008E1838">
        <w:rPr>
          <w:lang w:eastAsia="fr-FR" w:bidi="fr-FR"/>
        </w:rPr>
        <w:t>tions durant la guerre, et d’autres activités répréhensibles. L’étude des dossiers révéla que ch</w:t>
      </w:r>
      <w:r w:rsidRPr="008E1838">
        <w:rPr>
          <w:lang w:eastAsia="fr-FR" w:bidi="fr-FR"/>
        </w:rPr>
        <w:t>a</w:t>
      </w:r>
      <w:r w:rsidRPr="008E1838">
        <w:rPr>
          <w:lang w:eastAsia="fr-FR" w:bidi="fr-FR"/>
        </w:rPr>
        <w:t>que co</w:t>
      </w:r>
      <w:r w:rsidRPr="008E1838">
        <w:rPr>
          <w:lang w:eastAsia="fr-FR" w:bidi="fr-FR"/>
        </w:rPr>
        <w:t>r</w:t>
      </w:r>
      <w:r w:rsidRPr="008E1838">
        <w:rPr>
          <w:lang w:eastAsia="fr-FR" w:bidi="fr-FR"/>
        </w:rPr>
        <w:t>poration, sans exception, avait violé une ou plusieurs lois, la moyenne étant de 13 décisions juridiques contraires par corpor</w:t>
      </w:r>
      <w:r w:rsidRPr="008E1838">
        <w:rPr>
          <w:lang w:eastAsia="fr-FR" w:bidi="fr-FR"/>
        </w:rPr>
        <w:t>a</w:t>
      </w:r>
      <w:r w:rsidRPr="008E1838">
        <w:rPr>
          <w:lang w:eastAsia="fr-FR" w:bidi="fr-FR"/>
        </w:rPr>
        <w:t>tion, avec une marge allant de 1 à 50 décisions par corporation. 307 de ces décisions avaient trait à des charges au sujet de la restriction du co</w:t>
      </w:r>
      <w:r w:rsidRPr="008E1838">
        <w:rPr>
          <w:lang w:eastAsia="fr-FR" w:bidi="fr-FR"/>
        </w:rPr>
        <w:t>m</w:t>
      </w:r>
      <w:r w:rsidRPr="008E1838">
        <w:rPr>
          <w:lang w:eastAsia="fr-FR" w:bidi="fr-FR"/>
        </w:rPr>
        <w:t>merce, 222 au sujet des lois relatives à la p</w:t>
      </w:r>
      <w:r w:rsidRPr="008E1838">
        <w:rPr>
          <w:lang w:eastAsia="fr-FR" w:bidi="fr-FR"/>
        </w:rPr>
        <w:t>u</w:t>
      </w:r>
      <w:r w:rsidRPr="008E1838">
        <w:rPr>
          <w:lang w:eastAsia="fr-FR" w:bidi="fr-FR"/>
        </w:rPr>
        <w:t xml:space="preserve">blicité et 196 au sujet d’autres lois. Il ne fait donc aucun doute que les corporations violent les lois sur le commerce à un rythme considérable. Les lois au sujet du « criminel d’habitude », dans certains </w:t>
      </w:r>
      <w:r>
        <w:rPr>
          <w:lang w:eastAsia="fr-FR" w:bidi="fr-FR"/>
        </w:rPr>
        <w:t>État</w:t>
      </w:r>
      <w:r w:rsidRPr="008E1838">
        <w:rPr>
          <w:lang w:eastAsia="fr-FR" w:bidi="fr-FR"/>
        </w:rPr>
        <w:t>s, imposent des sanctions sévères aux criminels condamnés une troisième ou une quatrième fois. Si ce crime devait être employé ici, 90 pour cent environ des grosses corporations étudiées par Suthe</w:t>
      </w:r>
      <w:r w:rsidRPr="008E1838">
        <w:rPr>
          <w:lang w:eastAsia="fr-FR" w:bidi="fr-FR"/>
        </w:rPr>
        <w:t>r</w:t>
      </w:r>
      <w:r>
        <w:rPr>
          <w:lang w:eastAsia="fr-FR" w:bidi="fr-FR"/>
        </w:rPr>
        <w:t xml:space="preserve">land seraient des [339] </w:t>
      </w:r>
      <w:r w:rsidRPr="008E1838">
        <w:rPr>
          <w:lang w:eastAsia="fr-FR" w:bidi="fr-FR"/>
        </w:rPr>
        <w:t>« </w:t>
      </w:r>
      <w:r w:rsidRPr="00870928">
        <w:rPr>
          <w:i/>
          <w:iCs/>
        </w:rPr>
        <w:t>criminels d’habitude en col blanc ».</w:t>
      </w:r>
      <w:r w:rsidRPr="008E1838">
        <w:rPr>
          <w:lang w:eastAsia="fr-FR" w:bidi="fr-FR"/>
        </w:rPr>
        <w:t xml:space="preserve"> Et ces chiffres ne représe</w:t>
      </w:r>
      <w:r w:rsidRPr="008E1838">
        <w:rPr>
          <w:lang w:eastAsia="fr-FR" w:bidi="fr-FR"/>
        </w:rPr>
        <w:t>n</w:t>
      </w:r>
      <w:r w:rsidRPr="008E1838">
        <w:rPr>
          <w:lang w:eastAsia="fr-FR" w:bidi="fr-FR"/>
        </w:rPr>
        <w:t>tent évidemment que les violations découvertes. Le « </w:t>
      </w:r>
      <w:r w:rsidRPr="00870928">
        <w:rPr>
          <w:i/>
          <w:iCs/>
        </w:rPr>
        <w:t>chiffre noir</w:t>
      </w:r>
      <w:r w:rsidRPr="008E1838">
        <w:rPr>
          <w:lang w:eastAsia="fr-FR" w:bidi="fr-FR"/>
        </w:rPr>
        <w:t> » des violations non découvertes est certainement énorme, étant donné la nat</w:t>
      </w:r>
      <w:r w:rsidRPr="008E1838">
        <w:rPr>
          <w:lang w:eastAsia="fr-FR" w:bidi="fr-FR"/>
        </w:rPr>
        <w:t>u</w:t>
      </w:r>
      <w:r w:rsidRPr="008E1838">
        <w:rPr>
          <w:lang w:eastAsia="fr-FR" w:bidi="fr-FR"/>
        </w:rPr>
        <w:t>re « cachée » de telles violations.</w:t>
      </w:r>
    </w:p>
    <w:p w:rsidR="006B1899" w:rsidRDefault="006B1899" w:rsidP="006B1899">
      <w:pPr>
        <w:spacing w:before="120" w:after="120"/>
        <w:jc w:val="both"/>
        <w:rPr>
          <w:lang w:eastAsia="fr-FR" w:bidi="fr-FR"/>
        </w:rPr>
      </w:pPr>
    </w:p>
    <w:p w:rsidR="006B1899" w:rsidRPr="00105DE9" w:rsidRDefault="006B1899" w:rsidP="006B1899">
      <w:pPr>
        <w:pStyle w:val="planche"/>
        <w:rPr>
          <w:lang w:eastAsia="fr-FR" w:bidi="fr-FR"/>
        </w:rPr>
      </w:pPr>
      <w:r w:rsidRPr="00105DE9">
        <w:rPr>
          <w:lang w:eastAsia="fr-FR" w:bidi="fr-FR"/>
        </w:rPr>
        <w:t>Publicité frauduleuse</w:t>
      </w:r>
    </w:p>
    <w:p w:rsidR="006B1899" w:rsidRPr="008E1838" w:rsidRDefault="006B1899" w:rsidP="006B1899">
      <w:pPr>
        <w:spacing w:before="120" w:after="120"/>
        <w:jc w:val="both"/>
      </w:pPr>
    </w:p>
    <w:p w:rsidR="006B1899" w:rsidRPr="008E1838" w:rsidRDefault="006B1899" w:rsidP="006B1899">
      <w:pPr>
        <w:spacing w:before="120" w:after="120"/>
        <w:jc w:val="both"/>
      </w:pPr>
      <w:r w:rsidRPr="008E1838">
        <w:rPr>
          <w:lang w:eastAsia="fr-FR" w:bidi="fr-FR"/>
        </w:rPr>
        <w:t xml:space="preserve">La publicité truquée, fausse et trompeuse est souvent considérée, à juste titre, comme de la publicité frauduleuse. La seule protection du public aux </w:t>
      </w:r>
      <w:r>
        <w:rPr>
          <w:lang w:eastAsia="fr-FR" w:bidi="fr-FR"/>
        </w:rPr>
        <w:t>État</w:t>
      </w:r>
      <w:r w:rsidRPr="008E1838">
        <w:rPr>
          <w:lang w:eastAsia="fr-FR" w:bidi="fr-FR"/>
        </w:rPr>
        <w:t>s-Unis réside dans la Commission fédérale sur le commerce, qui ne peut toutefois manifestement pas poursuivre ou même dépister toutes les indications malhonnêtes, injustes, et techn</w:t>
      </w:r>
      <w:r w:rsidRPr="008E1838">
        <w:rPr>
          <w:lang w:eastAsia="fr-FR" w:bidi="fr-FR"/>
        </w:rPr>
        <w:t>i</w:t>
      </w:r>
      <w:r w:rsidRPr="008E1838">
        <w:rPr>
          <w:lang w:eastAsia="fr-FR" w:bidi="fr-FR"/>
        </w:rPr>
        <w:t>quement illégales faites dans les annonces publicitaires de toute esp</w:t>
      </w:r>
      <w:r w:rsidRPr="008E1838">
        <w:rPr>
          <w:lang w:eastAsia="fr-FR" w:bidi="fr-FR"/>
        </w:rPr>
        <w:t>è</w:t>
      </w:r>
      <w:r w:rsidRPr="008E1838">
        <w:rPr>
          <w:lang w:eastAsia="fr-FR" w:bidi="fr-FR"/>
        </w:rPr>
        <w:t>ce. Non seulement un tel mode de faire trompe le p</w:t>
      </w:r>
      <w:r w:rsidRPr="008E1838">
        <w:rPr>
          <w:lang w:eastAsia="fr-FR" w:bidi="fr-FR"/>
        </w:rPr>
        <w:t>u</w:t>
      </w:r>
      <w:r w:rsidRPr="008E1838">
        <w:rPr>
          <w:lang w:eastAsia="fr-FR" w:bidi="fr-FR"/>
        </w:rPr>
        <w:t>blic, mais il contribue à un jeu inégal et injuste de la compétition.</w:t>
      </w:r>
    </w:p>
    <w:p w:rsidR="006B1899" w:rsidRPr="008E1838" w:rsidRDefault="006B1899" w:rsidP="006B1899">
      <w:pPr>
        <w:spacing w:before="120" w:after="120"/>
        <w:jc w:val="both"/>
      </w:pPr>
      <w:r w:rsidRPr="008E1838">
        <w:rPr>
          <w:lang w:eastAsia="fr-FR" w:bidi="fr-FR"/>
        </w:rPr>
        <w:t>Il est évident que le critère « d’injuste » n’est pas facile à appl</w:t>
      </w:r>
      <w:r w:rsidRPr="008E1838">
        <w:rPr>
          <w:lang w:eastAsia="fr-FR" w:bidi="fr-FR"/>
        </w:rPr>
        <w:t>i</w:t>
      </w:r>
      <w:r w:rsidRPr="008E1838">
        <w:rPr>
          <w:lang w:eastAsia="fr-FR" w:bidi="fr-FR"/>
        </w:rPr>
        <w:t>quer en pratique. Nombre d’annonces publicitaires fortement exag</w:t>
      </w:r>
      <w:r w:rsidRPr="008E1838">
        <w:rPr>
          <w:lang w:eastAsia="fr-FR" w:bidi="fr-FR"/>
        </w:rPr>
        <w:t>é</w:t>
      </w:r>
      <w:r w:rsidRPr="008E1838">
        <w:rPr>
          <w:lang w:eastAsia="fr-FR" w:bidi="fr-FR"/>
        </w:rPr>
        <w:t>rées ne sont souvent pas assez évidentes obje</w:t>
      </w:r>
      <w:r w:rsidRPr="008E1838">
        <w:rPr>
          <w:lang w:eastAsia="fr-FR" w:bidi="fr-FR"/>
        </w:rPr>
        <w:t>c</w:t>
      </w:r>
      <w:r w:rsidRPr="008E1838">
        <w:rPr>
          <w:lang w:eastAsia="fr-FR" w:bidi="fr-FR"/>
        </w:rPr>
        <w:t>tivement (quoique très parlantes subjectivement), de sorte qu’elles échappent à l’attention des inspe</w:t>
      </w:r>
      <w:r w:rsidRPr="008E1838">
        <w:rPr>
          <w:lang w:eastAsia="fr-FR" w:bidi="fr-FR"/>
        </w:rPr>
        <w:t>c</w:t>
      </w:r>
      <w:r w:rsidRPr="008E1838">
        <w:rPr>
          <w:lang w:eastAsia="fr-FR" w:bidi="fr-FR"/>
        </w:rPr>
        <w:t>teurs.</w:t>
      </w:r>
    </w:p>
    <w:p w:rsidR="006B1899" w:rsidRPr="008E1838" w:rsidRDefault="006B1899" w:rsidP="006B1899">
      <w:pPr>
        <w:spacing w:before="120" w:after="120"/>
        <w:jc w:val="both"/>
      </w:pPr>
      <w:r w:rsidRPr="008E1838">
        <w:rPr>
          <w:lang w:eastAsia="fr-FR" w:bidi="fr-FR"/>
        </w:rPr>
        <w:t xml:space="preserve">Les manufacturiers de </w:t>
      </w:r>
      <w:r w:rsidRPr="00870928">
        <w:rPr>
          <w:i/>
          <w:iCs/>
        </w:rPr>
        <w:t>cigarettes,</w:t>
      </w:r>
      <w:r>
        <w:rPr>
          <w:lang w:eastAsia="fr-FR" w:bidi="fr-FR"/>
        </w:rPr>
        <w:t xml:space="preserve"> par exemple, furent se</w:t>
      </w:r>
      <w:r w:rsidRPr="008E1838">
        <w:rPr>
          <w:lang w:eastAsia="fr-FR" w:bidi="fr-FR"/>
        </w:rPr>
        <w:t>moncés par un Comité gouvernemental en 1958, pour avoir trompé le public américain au sujet de leur publicité des cigarettes à bout-filtre, en pr</w:t>
      </w:r>
      <w:r w:rsidRPr="008E1838">
        <w:rPr>
          <w:lang w:eastAsia="fr-FR" w:bidi="fr-FR"/>
        </w:rPr>
        <w:t>é</w:t>
      </w:r>
      <w:r w:rsidRPr="008E1838">
        <w:rPr>
          <w:lang w:eastAsia="fr-FR" w:bidi="fr-FR"/>
        </w:rPr>
        <w:t>te</w:t>
      </w:r>
      <w:r w:rsidRPr="008E1838">
        <w:rPr>
          <w:lang w:eastAsia="fr-FR" w:bidi="fr-FR"/>
        </w:rPr>
        <w:t>n</w:t>
      </w:r>
      <w:r w:rsidRPr="008E1838">
        <w:rPr>
          <w:lang w:eastAsia="fr-FR" w:bidi="fr-FR"/>
        </w:rPr>
        <w:t>dant particulièrement que le bout-filtre contrecarrait les causes du cancer et des maladies du cœur. Des recherches officielles, en e</w:t>
      </w:r>
      <w:r w:rsidRPr="008E1838">
        <w:rPr>
          <w:lang w:eastAsia="fr-FR" w:bidi="fr-FR"/>
        </w:rPr>
        <w:t>f</w:t>
      </w:r>
      <w:r w:rsidRPr="008E1838">
        <w:rPr>
          <w:lang w:eastAsia="fr-FR" w:bidi="fr-FR"/>
        </w:rPr>
        <w:t>fet, avaient prouvé qu’autant, sinon plus, de nicotine et de goudron pén</w:t>
      </w:r>
      <w:r w:rsidRPr="008E1838">
        <w:rPr>
          <w:lang w:eastAsia="fr-FR" w:bidi="fr-FR"/>
        </w:rPr>
        <w:t>é</w:t>
      </w:r>
      <w:r w:rsidRPr="008E1838">
        <w:rPr>
          <w:lang w:eastAsia="fr-FR" w:bidi="fr-FR"/>
        </w:rPr>
        <w:t>traient dans le</w:t>
      </w:r>
      <w:r>
        <w:rPr>
          <w:lang w:eastAsia="fr-FR" w:bidi="fr-FR"/>
        </w:rPr>
        <w:t>s poumons en utilisant le bout-</w:t>
      </w:r>
      <w:r w:rsidRPr="008E1838">
        <w:rPr>
          <w:lang w:eastAsia="fr-FR" w:bidi="fr-FR"/>
        </w:rPr>
        <w:t>filtre par rapport à son contraire.</w:t>
      </w:r>
    </w:p>
    <w:p w:rsidR="006B1899" w:rsidRDefault="006B1899" w:rsidP="006B1899">
      <w:pPr>
        <w:spacing w:before="120" w:after="120"/>
        <w:jc w:val="both"/>
        <w:rPr>
          <w:lang w:eastAsia="fr-FR" w:bidi="fr-FR"/>
        </w:rPr>
      </w:pPr>
      <w:r w:rsidRPr="00870928">
        <w:rPr>
          <w:i/>
          <w:iCs/>
        </w:rPr>
        <w:t>L’Association dentaire américaine</w:t>
      </w:r>
      <w:r w:rsidRPr="008E1838">
        <w:rPr>
          <w:lang w:eastAsia="fr-FR" w:bidi="fr-FR"/>
        </w:rPr>
        <w:t xml:space="preserve"> s’éleva également, en 1958, contre la publicité fraud</w:t>
      </w:r>
      <w:r w:rsidRPr="008E1838">
        <w:rPr>
          <w:lang w:eastAsia="fr-FR" w:bidi="fr-FR"/>
        </w:rPr>
        <w:t>u</w:t>
      </w:r>
      <w:r w:rsidRPr="008E1838">
        <w:rPr>
          <w:lang w:eastAsia="fr-FR" w:bidi="fr-FR"/>
        </w:rPr>
        <w:t>leuse des fabricants de pâtes dentifrices. La raison en était : le danger couru pour leur santé par des millions de personnes. L’Association déclara</w:t>
      </w:r>
      <w:r>
        <w:rPr>
          <w:lang w:eastAsia="fr-FR" w:bidi="fr-FR"/>
        </w:rPr>
        <w:t xml:space="preserve"> [340] que les compagnies anno</w:t>
      </w:r>
      <w:r>
        <w:rPr>
          <w:lang w:eastAsia="fr-FR" w:bidi="fr-FR"/>
        </w:rPr>
        <w:t>n</w:t>
      </w:r>
      <w:r>
        <w:rPr>
          <w:lang w:eastAsia="fr-FR" w:bidi="fr-FR"/>
        </w:rPr>
        <w:t>çaient exclusivement que la pâte dent</w:t>
      </w:r>
      <w:r>
        <w:rPr>
          <w:lang w:eastAsia="fr-FR" w:bidi="fr-FR"/>
        </w:rPr>
        <w:t>i</w:t>
      </w:r>
      <w:r>
        <w:rPr>
          <w:lang w:eastAsia="fr-FR" w:bidi="fr-FR"/>
        </w:rPr>
        <w:t>frice supprimait les mauvaises haleines, et que cela constituait la même fausse réclame que si un o</w:t>
      </w:r>
      <w:r>
        <w:rPr>
          <w:lang w:eastAsia="fr-FR" w:bidi="fr-FR"/>
        </w:rPr>
        <w:t>f</w:t>
      </w:r>
      <w:r>
        <w:rPr>
          <w:lang w:eastAsia="fr-FR" w:bidi="fr-FR"/>
        </w:rPr>
        <w:t>fice public de la santé affirmait la néce</w:t>
      </w:r>
      <w:r>
        <w:rPr>
          <w:lang w:eastAsia="fr-FR" w:bidi="fr-FR"/>
        </w:rPr>
        <w:t>s</w:t>
      </w:r>
      <w:r>
        <w:rPr>
          <w:lang w:eastAsia="fr-FR" w:bidi="fr-FR"/>
        </w:rPr>
        <w:t>sité d’employer du parfum alors qu’on aurait besoin d’un bain. L’Association analysa plusieurs des prétendues qualités thérapeut</w:t>
      </w:r>
      <w:r>
        <w:rPr>
          <w:lang w:eastAsia="fr-FR" w:bidi="fr-FR"/>
        </w:rPr>
        <w:t>i</w:t>
      </w:r>
      <w:r>
        <w:rPr>
          <w:lang w:eastAsia="fr-FR" w:bidi="fr-FR"/>
        </w:rPr>
        <w:t>ques de diverses pâtes, pour trouver qu’un grand nombre n’avait a</w:t>
      </w:r>
      <w:r>
        <w:rPr>
          <w:lang w:eastAsia="fr-FR" w:bidi="fr-FR"/>
        </w:rPr>
        <w:t>u</w:t>
      </w:r>
      <w:r>
        <w:rPr>
          <w:lang w:eastAsia="fr-FR" w:bidi="fr-FR"/>
        </w:rPr>
        <w:t>cune valeur de cette nature. L’Association, enfin, dénonça la pratique publicitaire consistant à b</w:t>
      </w:r>
      <w:r>
        <w:rPr>
          <w:lang w:eastAsia="fr-FR" w:bidi="fr-FR"/>
        </w:rPr>
        <w:t>a</w:t>
      </w:r>
      <w:r>
        <w:rPr>
          <w:lang w:eastAsia="fr-FR" w:bidi="fr-FR"/>
        </w:rPr>
        <w:t>ser la valeur du produit sur le « mo</w:t>
      </w:r>
      <w:r>
        <w:rPr>
          <w:lang w:eastAsia="fr-FR" w:bidi="fr-FR"/>
        </w:rPr>
        <w:t>t</w:t>
      </w:r>
      <w:r>
        <w:rPr>
          <w:lang w:eastAsia="fr-FR" w:bidi="fr-FR"/>
        </w:rPr>
        <w:t>to » pseudo-scientifique du « test après test par des dentistes expérimentés ». En effet, pouvait-elle o</w:t>
      </w:r>
      <w:r>
        <w:rPr>
          <w:lang w:eastAsia="fr-FR" w:bidi="fr-FR"/>
        </w:rPr>
        <w:t>b</w:t>
      </w:r>
      <w:r>
        <w:rPr>
          <w:lang w:eastAsia="fr-FR" w:bidi="fr-FR"/>
        </w:rPr>
        <w:t>server, de telles déclarations étaient fausses, car l’association contr</w:t>
      </w:r>
      <w:r>
        <w:rPr>
          <w:lang w:eastAsia="fr-FR" w:bidi="fr-FR"/>
        </w:rPr>
        <w:t>ô</w:t>
      </w:r>
      <w:r>
        <w:rPr>
          <w:lang w:eastAsia="fr-FR" w:bidi="fr-FR"/>
        </w:rPr>
        <w:t>lait pratiquement tous les dentistes des États-Unis et elle n’avait pu trouver un seul dentiste ayant fait un test ou émis une opinion scient</w:t>
      </w:r>
      <w:r>
        <w:rPr>
          <w:lang w:eastAsia="fr-FR" w:bidi="fr-FR"/>
        </w:rPr>
        <w:t>i</w:t>
      </w:r>
      <w:r>
        <w:rPr>
          <w:lang w:eastAsia="fr-FR" w:bidi="fr-FR"/>
        </w:rPr>
        <w:t>fique au sujet d’une marque particulière de pâte dentifrice.</w:t>
      </w:r>
    </w:p>
    <w:p w:rsidR="006B1899" w:rsidRDefault="006B1899" w:rsidP="006B1899">
      <w:pPr>
        <w:spacing w:before="120" w:after="120"/>
        <w:jc w:val="both"/>
        <w:rPr>
          <w:lang w:eastAsia="fr-FR" w:bidi="fr-FR"/>
        </w:rPr>
      </w:pPr>
      <w:r>
        <w:rPr>
          <w:lang w:eastAsia="fr-FR" w:bidi="fr-FR"/>
        </w:rPr>
        <w:t>L’analyse des documents de la Commission fédérale sur le co</w:t>
      </w:r>
      <w:r>
        <w:rPr>
          <w:lang w:eastAsia="fr-FR" w:bidi="fr-FR"/>
        </w:rPr>
        <w:t>m</w:t>
      </w:r>
      <w:r>
        <w:rPr>
          <w:lang w:eastAsia="fr-FR" w:bidi="fr-FR"/>
        </w:rPr>
        <w:t>merce montre également chaque année des milliers d’annonces fra</w:t>
      </w:r>
      <w:r>
        <w:rPr>
          <w:lang w:eastAsia="fr-FR" w:bidi="fr-FR"/>
        </w:rPr>
        <w:t>u</w:t>
      </w:r>
      <w:r>
        <w:rPr>
          <w:lang w:eastAsia="fr-FR" w:bidi="fr-FR"/>
        </w:rPr>
        <w:t>duleuses dans les domaines de la nourriture, des médicaments et des produits cosmétiques. De 8 à 15 pour cent de la nourriture conso</w:t>
      </w:r>
      <w:r>
        <w:rPr>
          <w:lang w:eastAsia="fr-FR" w:bidi="fr-FR"/>
        </w:rPr>
        <w:t>m</w:t>
      </w:r>
      <w:r>
        <w:rPr>
          <w:lang w:eastAsia="fr-FR" w:bidi="fr-FR"/>
        </w:rPr>
        <w:t>mée aux États-Unis, chaque année, est frelatée ou contam</w:t>
      </w:r>
      <w:r>
        <w:rPr>
          <w:lang w:eastAsia="fr-FR" w:bidi="fr-FR"/>
        </w:rPr>
        <w:t>i</w:t>
      </w:r>
      <w:r>
        <w:rPr>
          <w:lang w:eastAsia="fr-FR" w:bidi="fr-FR"/>
        </w:rPr>
        <w:t>née.</w:t>
      </w:r>
    </w:p>
    <w:p w:rsidR="006B1899" w:rsidRDefault="006B1899" w:rsidP="006B1899">
      <w:pPr>
        <w:spacing w:before="120" w:after="120"/>
        <w:jc w:val="both"/>
        <w:rPr>
          <w:lang w:eastAsia="fr-FR" w:bidi="fr-FR"/>
        </w:rPr>
      </w:pPr>
    </w:p>
    <w:p w:rsidR="006B1899" w:rsidRPr="00407340" w:rsidRDefault="006B1899" w:rsidP="006B1899">
      <w:pPr>
        <w:pStyle w:val="planche"/>
        <w:rPr>
          <w:lang w:eastAsia="fr-FR" w:bidi="fr-FR"/>
        </w:rPr>
      </w:pPr>
      <w:r w:rsidRPr="00407340">
        <w:rPr>
          <w:lang w:eastAsia="fr-FR" w:bidi="fr-FR"/>
        </w:rPr>
        <w:t>Assurances</w:t>
      </w:r>
    </w:p>
    <w:p w:rsidR="006B1899" w:rsidRDefault="006B1899" w:rsidP="006B1899">
      <w:pPr>
        <w:spacing w:before="120" w:after="120"/>
        <w:jc w:val="both"/>
        <w:rPr>
          <w:lang w:eastAsia="fr-FR" w:bidi="fr-FR"/>
        </w:rPr>
      </w:pPr>
    </w:p>
    <w:p w:rsidR="006B1899" w:rsidRPr="008E1838" w:rsidRDefault="006B1899" w:rsidP="006B1899">
      <w:pPr>
        <w:spacing w:before="120" w:after="120"/>
        <w:jc w:val="both"/>
      </w:pPr>
      <w:r>
        <w:rPr>
          <w:lang w:eastAsia="fr-FR" w:bidi="fr-FR"/>
        </w:rPr>
        <w:t>Une partie importante des pratiques frauduleuses de « la haute » est accomplie par les compagnies d’assurances. Leur politique a</w:t>
      </w:r>
      <w:r>
        <w:rPr>
          <w:lang w:eastAsia="fr-FR" w:bidi="fr-FR"/>
        </w:rPr>
        <w:t>s</w:t>
      </w:r>
      <w:r>
        <w:rPr>
          <w:lang w:eastAsia="fr-FR" w:bidi="fr-FR"/>
        </w:rPr>
        <w:t>sise sur le principe que « les affaires sont les affaires » et que les sent</w:t>
      </w:r>
      <w:r>
        <w:rPr>
          <w:lang w:eastAsia="fr-FR" w:bidi="fr-FR"/>
        </w:rPr>
        <w:t>i</w:t>
      </w:r>
      <w:r>
        <w:rPr>
          <w:lang w:eastAsia="fr-FR" w:bidi="fr-FR"/>
        </w:rPr>
        <w:t>ments doivent être éliminés des affaires, les conduit à régler chaque cas au prix le plus bas possible selon « leurs » critères, et non à un prix raisonnable selon la nature de la perte. Pour y arriver, les agents chargés des réclamations en cas de sinistre, les avocats et les méd</w:t>
      </w:r>
      <w:r>
        <w:rPr>
          <w:lang w:eastAsia="fr-FR" w:bidi="fr-FR"/>
        </w:rPr>
        <w:t>e</w:t>
      </w:r>
      <w:r>
        <w:rPr>
          <w:lang w:eastAsia="fr-FR" w:bidi="fr-FR"/>
        </w:rPr>
        <w:t>cins qui travaillent pour la compagnie n’hésitent pas à recourir fréque</w:t>
      </w:r>
      <w:r>
        <w:rPr>
          <w:lang w:eastAsia="fr-FR" w:bidi="fr-FR"/>
        </w:rPr>
        <w:t>m</w:t>
      </w:r>
      <w:r>
        <w:rPr>
          <w:lang w:eastAsia="fr-FR" w:bidi="fr-FR"/>
        </w:rPr>
        <w:t>ment à dénaturer systé</w:t>
      </w:r>
      <w:r w:rsidRPr="008E1838">
        <w:rPr>
          <w:lang w:eastAsia="fr-FR" w:bidi="fr-FR"/>
        </w:rPr>
        <w:t>matiquement</w:t>
      </w:r>
      <w:r>
        <w:rPr>
          <w:lang w:eastAsia="fr-FR" w:bidi="fr-FR"/>
        </w:rPr>
        <w:t xml:space="preserve"> [341]</w:t>
      </w:r>
      <w:r w:rsidRPr="008E1838">
        <w:rPr>
          <w:lang w:eastAsia="fr-FR" w:bidi="fr-FR"/>
        </w:rPr>
        <w:t xml:space="preserve"> les faits et la vérité. Les médecins de la comp</w:t>
      </w:r>
      <w:r w:rsidRPr="008E1838">
        <w:rPr>
          <w:lang w:eastAsia="fr-FR" w:bidi="fr-FR"/>
        </w:rPr>
        <w:t>a</w:t>
      </w:r>
      <w:r w:rsidRPr="008E1838">
        <w:rPr>
          <w:lang w:eastAsia="fr-FR" w:bidi="fr-FR"/>
        </w:rPr>
        <w:t>gnie, par exemple, vont minimiser la gravité des blessures en pe</w:t>
      </w:r>
      <w:r w:rsidRPr="008E1838">
        <w:rPr>
          <w:lang w:eastAsia="fr-FR" w:bidi="fr-FR"/>
        </w:rPr>
        <w:t>n</w:t>
      </w:r>
      <w:r w:rsidRPr="008E1838">
        <w:rPr>
          <w:lang w:eastAsia="fr-FR" w:bidi="fr-FR"/>
        </w:rPr>
        <w:t>sant que les médecins qui représentent l’autre partie vont les exag</w:t>
      </w:r>
      <w:r w:rsidRPr="008E1838">
        <w:rPr>
          <w:lang w:eastAsia="fr-FR" w:bidi="fr-FR"/>
        </w:rPr>
        <w:t>é</w:t>
      </w:r>
      <w:r w:rsidRPr="008E1838">
        <w:rPr>
          <w:lang w:eastAsia="fr-FR" w:bidi="fr-FR"/>
        </w:rPr>
        <w:t>rer.</w:t>
      </w:r>
    </w:p>
    <w:p w:rsidR="006B1899" w:rsidRDefault="006B1899" w:rsidP="006B1899">
      <w:pPr>
        <w:spacing w:before="120" w:after="120"/>
        <w:jc w:val="both"/>
        <w:rPr>
          <w:lang w:eastAsia="fr-FR" w:bidi="fr-FR"/>
        </w:rPr>
      </w:pPr>
    </w:p>
    <w:p w:rsidR="006B1899" w:rsidRPr="00C52E67" w:rsidRDefault="006B1899" w:rsidP="006B1899">
      <w:pPr>
        <w:pStyle w:val="planche"/>
      </w:pPr>
      <w:r w:rsidRPr="00C52E67">
        <w:rPr>
          <w:lang w:eastAsia="fr-FR" w:bidi="fr-FR"/>
        </w:rPr>
        <w:t>Détournement de fonds</w:t>
      </w:r>
    </w:p>
    <w:p w:rsidR="006B1899" w:rsidRDefault="006B1899" w:rsidP="006B1899">
      <w:pPr>
        <w:spacing w:before="120" w:after="120"/>
        <w:jc w:val="both"/>
        <w:rPr>
          <w:lang w:eastAsia="fr-FR" w:bidi="fr-FR"/>
        </w:rPr>
      </w:pPr>
    </w:p>
    <w:p w:rsidR="006B1899" w:rsidRDefault="006B1899" w:rsidP="006B1899">
      <w:pPr>
        <w:spacing w:before="120" w:after="120"/>
        <w:jc w:val="both"/>
      </w:pPr>
      <w:r w:rsidRPr="008E1838">
        <w:rPr>
          <w:lang w:eastAsia="fr-FR" w:bidi="fr-FR"/>
        </w:rPr>
        <w:t>Une espèce de crime en col blanc, beaucoup plus répandue qu’il est possible de le croire à première vue, consiste dans les multiples formes des détournements de fonds dans l’exercice d’une profe</w:t>
      </w:r>
      <w:r w:rsidRPr="008E1838">
        <w:rPr>
          <w:lang w:eastAsia="fr-FR" w:bidi="fr-FR"/>
        </w:rPr>
        <w:t>s</w:t>
      </w:r>
      <w:r w:rsidRPr="008E1838">
        <w:rPr>
          <w:lang w:eastAsia="fr-FR" w:bidi="fr-FR"/>
        </w:rPr>
        <w:t xml:space="preserve">sion ou d’une occupation. En 1951, par exemple, selon le rapport du </w:t>
      </w:r>
      <w:r w:rsidRPr="00870928">
        <w:rPr>
          <w:i/>
          <w:iCs/>
        </w:rPr>
        <w:t>Fed</w:t>
      </w:r>
      <w:r w:rsidRPr="00870928">
        <w:rPr>
          <w:i/>
          <w:iCs/>
        </w:rPr>
        <w:t>e</w:t>
      </w:r>
      <w:r w:rsidRPr="00870928">
        <w:rPr>
          <w:i/>
          <w:iCs/>
        </w:rPr>
        <w:t>ral Deposit Insurance Corporation,</w:t>
      </w:r>
      <w:r w:rsidRPr="008E1838">
        <w:rPr>
          <w:lang w:eastAsia="fr-FR" w:bidi="fr-FR"/>
        </w:rPr>
        <w:t xml:space="preserve"> un bureau qui assure pl</w:t>
      </w:r>
      <w:r w:rsidRPr="008E1838">
        <w:rPr>
          <w:lang w:eastAsia="fr-FR" w:bidi="fr-FR"/>
        </w:rPr>
        <w:t>u</w:t>
      </w:r>
      <w:r w:rsidRPr="008E1838">
        <w:rPr>
          <w:lang w:eastAsia="fr-FR" w:bidi="fr-FR"/>
        </w:rPr>
        <w:t>sieurs banques, 608 cas officiels de détournements lui furent signalés. Ces détournements i</w:t>
      </w:r>
      <w:r w:rsidRPr="008E1838">
        <w:rPr>
          <w:lang w:eastAsia="fr-FR" w:bidi="fr-FR"/>
        </w:rPr>
        <w:t>m</w:t>
      </w:r>
      <w:r w:rsidRPr="008E1838">
        <w:rPr>
          <w:lang w:eastAsia="fr-FR" w:bidi="fr-FR"/>
        </w:rPr>
        <w:t>pliquèrent 759 personnes, dont 217 haut placées dans la hiérarchie des banques, 412 employés et 130 autres personnes. L’analyse de ces irr</w:t>
      </w:r>
      <w:r w:rsidRPr="008E1838">
        <w:rPr>
          <w:lang w:eastAsia="fr-FR" w:bidi="fr-FR"/>
        </w:rPr>
        <w:t>é</w:t>
      </w:r>
      <w:r w:rsidRPr="008E1838">
        <w:rPr>
          <w:lang w:eastAsia="fr-FR" w:bidi="fr-FR"/>
        </w:rPr>
        <w:t>gularités dévoila toute une gamme d’infractions possibles, telles les manipulations de monnaie courante, les manipul</w:t>
      </w:r>
      <w:r w:rsidRPr="008E1838">
        <w:rPr>
          <w:lang w:eastAsia="fr-FR" w:bidi="fr-FR"/>
        </w:rPr>
        <w:t>a</w:t>
      </w:r>
      <w:r w:rsidRPr="008E1838">
        <w:rPr>
          <w:lang w:eastAsia="fr-FR" w:bidi="fr-FR"/>
        </w:rPr>
        <w:t xml:space="preserve">tions des dépôts, et les manipulations relatives aux prêts. Une enquête publiée dans le </w:t>
      </w:r>
      <w:r w:rsidRPr="00870928">
        <w:rPr>
          <w:i/>
          <w:iCs/>
        </w:rPr>
        <w:t>Reader’s Digest</w:t>
      </w:r>
      <w:r w:rsidRPr="008E1838">
        <w:rPr>
          <w:lang w:eastAsia="fr-FR" w:bidi="fr-FR"/>
        </w:rPr>
        <w:t xml:space="preserve"> en 1941, montrait que 20 pour cent des employés de certaines banques de Chicago avaient pris de l’argent ou s’étaient approprié certains biens matériels appartenant aux ba</w:t>
      </w:r>
      <w:r w:rsidRPr="008E1838">
        <w:rPr>
          <w:lang w:eastAsia="fr-FR" w:bidi="fr-FR"/>
        </w:rPr>
        <w:t>n</w:t>
      </w:r>
      <w:r w:rsidRPr="008E1838">
        <w:rPr>
          <w:lang w:eastAsia="fr-FR" w:bidi="fr-FR"/>
        </w:rPr>
        <w:t>ques. Si l’on pense au cas d’un sup</w:t>
      </w:r>
      <w:r w:rsidRPr="008E1838">
        <w:rPr>
          <w:lang w:eastAsia="fr-FR" w:bidi="fr-FR"/>
        </w:rPr>
        <w:t>é</w:t>
      </w:r>
      <w:r w:rsidRPr="008E1838">
        <w:rPr>
          <w:lang w:eastAsia="fr-FR" w:bidi="fr-FR"/>
        </w:rPr>
        <w:t>rieur d’une compagnie d’alimentation pour magasins « à chaîne », par exemple, qui détourna 600</w:t>
      </w:r>
      <w:r>
        <w:rPr>
          <w:lang w:eastAsia="fr-FR" w:bidi="fr-FR"/>
        </w:rPr>
        <w:t> </w:t>
      </w:r>
      <w:r w:rsidRPr="008E1838">
        <w:rPr>
          <w:lang w:eastAsia="fr-FR" w:bidi="fr-FR"/>
        </w:rPr>
        <w:t>000 dollars en une seule a</w:t>
      </w:r>
      <w:r w:rsidRPr="008E1838">
        <w:rPr>
          <w:lang w:eastAsia="fr-FR" w:bidi="fr-FR"/>
        </w:rPr>
        <w:t>n</w:t>
      </w:r>
      <w:r w:rsidRPr="008E1838">
        <w:rPr>
          <w:lang w:eastAsia="fr-FR" w:bidi="fr-FR"/>
        </w:rPr>
        <w:t>née, un chiffre six fois plus élevé que les pertes totales annuelles s</w:t>
      </w:r>
      <w:r w:rsidRPr="008E1838">
        <w:rPr>
          <w:lang w:eastAsia="fr-FR" w:bidi="fr-FR"/>
        </w:rPr>
        <w:t>u</w:t>
      </w:r>
      <w:r w:rsidRPr="008E1838">
        <w:rPr>
          <w:lang w:eastAsia="fr-FR" w:bidi="fr-FR"/>
        </w:rPr>
        <w:t>bies par les magasins de cette chaîne dues aux cambriolages et aux vols à main armée, le rapport de la gr</w:t>
      </w:r>
      <w:r w:rsidRPr="008E1838">
        <w:rPr>
          <w:lang w:eastAsia="fr-FR" w:bidi="fr-FR"/>
        </w:rPr>
        <w:t>a</w:t>
      </w:r>
      <w:r w:rsidRPr="008E1838">
        <w:rPr>
          <w:lang w:eastAsia="fr-FR" w:bidi="fr-FR"/>
        </w:rPr>
        <w:t>vité de la violation de ce fon</w:t>
      </w:r>
      <w:r w:rsidRPr="008E1838">
        <w:rPr>
          <w:lang w:eastAsia="fr-FR" w:bidi="fr-FR"/>
        </w:rPr>
        <w:t>c</w:t>
      </w:r>
      <w:r w:rsidRPr="008E1838">
        <w:rPr>
          <w:lang w:eastAsia="fr-FR" w:bidi="fr-FR"/>
        </w:rPr>
        <w:t>tionnaire par rapport aux cambrioleurs et aux voleurs semble accablant. Pourtant, la société est loin de le cons</w:t>
      </w:r>
      <w:r w:rsidRPr="008E1838">
        <w:rPr>
          <w:lang w:eastAsia="fr-FR" w:bidi="fr-FR"/>
        </w:rPr>
        <w:t>i</w:t>
      </w:r>
      <w:r w:rsidRPr="008E1838">
        <w:rPr>
          <w:lang w:eastAsia="fr-FR" w:bidi="fr-FR"/>
        </w:rPr>
        <w:t>dérer ainsi. Il est un exemple récent où le même juge, le même jour, jugeant le cas d’un homme reconnu coup</w:t>
      </w:r>
      <w:r w:rsidRPr="008E1838">
        <w:rPr>
          <w:lang w:eastAsia="fr-FR" w:bidi="fr-FR"/>
        </w:rPr>
        <w:t>a</w:t>
      </w:r>
      <w:r w:rsidRPr="008E1838">
        <w:rPr>
          <w:lang w:eastAsia="fr-FR" w:bidi="fr-FR"/>
        </w:rPr>
        <w:t>ble d'un vol de 40 cents au magasin du coin, et celui de quatre auteurs de d</w:t>
      </w:r>
      <w:r w:rsidRPr="008E1838">
        <w:rPr>
          <w:lang w:eastAsia="fr-FR" w:bidi="fr-FR"/>
        </w:rPr>
        <w:t>é</w:t>
      </w:r>
      <w:r>
        <w:rPr>
          <w:lang w:eastAsia="fr-FR" w:bidi="fr-FR"/>
        </w:rPr>
        <w:t>tour</w:t>
      </w:r>
      <w:r w:rsidRPr="00745A71">
        <w:t>nements</w:t>
      </w:r>
      <w:r>
        <w:t xml:space="preserve"> [342]</w:t>
      </w:r>
      <w:r w:rsidRPr="00745A71">
        <w:t xml:space="preserve"> d’un fonds de compensation d’assurance-chômage pour une somme de 868 dollars, condamna le premier à 90 jours de pr</w:t>
      </w:r>
      <w:r w:rsidRPr="00745A71">
        <w:t>i</w:t>
      </w:r>
      <w:r w:rsidRPr="00745A71">
        <w:t>son, et mit les autres au bénéfice de la probation.</w:t>
      </w:r>
    </w:p>
    <w:p w:rsidR="006B1899" w:rsidRDefault="006B1899" w:rsidP="006B1899">
      <w:pPr>
        <w:spacing w:before="120" w:after="120"/>
        <w:jc w:val="both"/>
      </w:pPr>
      <w:r>
        <w:br w:type="page"/>
      </w:r>
    </w:p>
    <w:p w:rsidR="006B1899" w:rsidRPr="00A868E7" w:rsidRDefault="006B1899" w:rsidP="006B1899">
      <w:pPr>
        <w:pStyle w:val="planche"/>
      </w:pPr>
      <w:r w:rsidRPr="00A868E7">
        <w:t>Corruption et patronage</w:t>
      </w:r>
    </w:p>
    <w:p w:rsidR="006B1899" w:rsidRDefault="006B1899" w:rsidP="006B1899">
      <w:pPr>
        <w:spacing w:before="120" w:after="120"/>
        <w:jc w:val="both"/>
      </w:pPr>
    </w:p>
    <w:p w:rsidR="006B1899" w:rsidRDefault="006B1899" w:rsidP="006B1899">
      <w:pPr>
        <w:spacing w:before="120" w:after="120"/>
        <w:jc w:val="both"/>
      </w:pPr>
      <w:r>
        <w:t>Quotidiennement, des cas de corruption gouvernementale nous sont rapportés. Ils fournissent un éloquent témoignage de ce que C. W. Mills a appelé « l’immoralité structurelle » de nos sociétés d</w:t>
      </w:r>
      <w:r>
        <w:t>é</w:t>
      </w:r>
      <w:r>
        <w:t>mocratiques. Il parlait, toutefois, plus particulièrement de la soci</w:t>
      </w:r>
      <w:r>
        <w:t>é</w:t>
      </w:r>
      <w:r>
        <w:t>té américaine. La corruption des officiers publics implique deux perso</w:t>
      </w:r>
      <w:r>
        <w:t>n</w:t>
      </w:r>
      <w:r>
        <w:t>nages : celui qui « graisse la patte » comme celui qui est « grai</w:t>
      </w:r>
      <w:r>
        <w:t>s</w:t>
      </w:r>
      <w:r>
        <w:t>sé ». La pression et l’influence exercées sur des personnes indiv</w:t>
      </w:r>
      <w:r>
        <w:t>i</w:t>
      </w:r>
      <w:r>
        <w:t>duelles par la machine et l’organisation politiques, grâce à toutes sortes de c</w:t>
      </w:r>
      <w:r>
        <w:t>a</w:t>
      </w:r>
      <w:r>
        <w:t>deaux, de « dons » d’argent, ou de services, entrent dans le même ge</w:t>
      </w:r>
      <w:r>
        <w:t>n</w:t>
      </w:r>
      <w:r>
        <w:t>re d’immoralité commise par des gens « respectables ». Dans la pl</w:t>
      </w:r>
      <w:r>
        <w:t>u</w:t>
      </w:r>
      <w:r>
        <w:t>part des villes et des États, la majeure partie du « partage du gâteau en col blanc » se rapporte aux achats d'équ</w:t>
      </w:r>
      <w:r>
        <w:t>i</w:t>
      </w:r>
      <w:r>
        <w:t>pement, à la signature des contrats, à la mise en force de certaines réglementations et ordonna</w:t>
      </w:r>
      <w:r>
        <w:t>n</w:t>
      </w:r>
      <w:r>
        <w:t>ces législatives, etc. La liste est sans fin. Les « pots-de-vin » contr</w:t>
      </w:r>
      <w:r>
        <w:t>i</w:t>
      </w:r>
      <w:r>
        <w:t>buent à élever le niveau socio-économique de nombre d’officiers p</w:t>
      </w:r>
      <w:r>
        <w:t>u</w:t>
      </w:r>
      <w:r>
        <w:t>blics.</w:t>
      </w:r>
    </w:p>
    <w:p w:rsidR="006B1899" w:rsidRDefault="006B1899" w:rsidP="006B1899">
      <w:pPr>
        <w:spacing w:before="120" w:after="120"/>
        <w:jc w:val="both"/>
      </w:pPr>
      <w:r>
        <w:t>Il ne faudrait pas se leurrer surtout, et croire que la corruption pr</w:t>
      </w:r>
      <w:r>
        <w:t>o</w:t>
      </w:r>
      <w:r>
        <w:t>fessionnelle n’existe qu’en relation avec les corps publics, car il est évident que cette corruption, sous une forme ou une autre, existe au</w:t>
      </w:r>
      <w:r>
        <w:t>s</w:t>
      </w:r>
      <w:r>
        <w:t>si largement dans l’entreprise privée.</w:t>
      </w:r>
    </w:p>
    <w:p w:rsidR="006B1899" w:rsidRDefault="006B1899" w:rsidP="006B1899">
      <w:pPr>
        <w:spacing w:before="120" w:after="120"/>
        <w:jc w:val="both"/>
      </w:pPr>
      <w:r>
        <w:t>[343]</w:t>
      </w:r>
    </w:p>
    <w:p w:rsidR="006B1899" w:rsidRDefault="006B1899" w:rsidP="006B1899">
      <w:pPr>
        <w:spacing w:before="120" w:after="120"/>
        <w:jc w:val="both"/>
        <w:rPr>
          <w:lang w:eastAsia="fr-FR" w:bidi="fr-FR"/>
        </w:rPr>
      </w:pPr>
    </w:p>
    <w:p w:rsidR="006B1899" w:rsidRPr="00A868E7" w:rsidRDefault="006B1899" w:rsidP="006B1899">
      <w:pPr>
        <w:pStyle w:val="planche"/>
      </w:pPr>
      <w:r w:rsidRPr="00A868E7">
        <w:rPr>
          <w:lang w:eastAsia="fr-FR" w:bidi="fr-FR"/>
        </w:rPr>
        <w:t>Voler le go</w:t>
      </w:r>
      <w:r w:rsidRPr="00A868E7">
        <w:rPr>
          <w:lang w:eastAsia="fr-FR" w:bidi="fr-FR"/>
        </w:rPr>
        <w:t>u</w:t>
      </w:r>
      <w:r w:rsidRPr="00A868E7">
        <w:rPr>
          <w:lang w:eastAsia="fr-FR" w:bidi="fr-FR"/>
        </w:rPr>
        <w:t>vernement »</w:t>
      </w:r>
    </w:p>
    <w:p w:rsidR="006B1899" w:rsidRDefault="006B1899" w:rsidP="006B1899">
      <w:pPr>
        <w:spacing w:before="120" w:after="120"/>
        <w:jc w:val="both"/>
        <w:rPr>
          <w:lang w:eastAsia="fr-FR" w:bidi="fr-FR"/>
        </w:rPr>
      </w:pPr>
    </w:p>
    <w:p w:rsidR="006B1899" w:rsidRPr="008E1838" w:rsidRDefault="006B1899" w:rsidP="006B1899">
      <w:pPr>
        <w:spacing w:before="120" w:after="120"/>
        <w:jc w:val="both"/>
      </w:pPr>
      <w:r w:rsidRPr="008E1838">
        <w:rPr>
          <w:lang w:eastAsia="fr-FR" w:bidi="fr-FR"/>
        </w:rPr>
        <w:t>Les dictons tels que « voler ou frauder le gouvernement en ne payant pas complètement ses taxes ou i</w:t>
      </w:r>
      <w:r w:rsidRPr="008E1838">
        <w:rPr>
          <w:lang w:eastAsia="fr-FR" w:bidi="fr-FR"/>
        </w:rPr>
        <w:t>m</w:t>
      </w:r>
      <w:r w:rsidRPr="008E1838">
        <w:rPr>
          <w:lang w:eastAsia="fr-FR" w:bidi="fr-FR"/>
        </w:rPr>
        <w:t xml:space="preserve">pôts, n’est </w:t>
      </w:r>
      <w:r w:rsidRPr="00870928">
        <w:t xml:space="preserve">pas </w:t>
      </w:r>
      <w:r w:rsidRPr="008E1838">
        <w:rPr>
          <w:lang w:eastAsia="fr-FR" w:bidi="fr-FR"/>
        </w:rPr>
        <w:t>voler, car le gouvernement c’est nous », ou « après tout, tout le monde fait la m</w:t>
      </w:r>
      <w:r w:rsidRPr="008E1838">
        <w:rPr>
          <w:lang w:eastAsia="fr-FR" w:bidi="fr-FR"/>
        </w:rPr>
        <w:t>ê</w:t>
      </w:r>
      <w:r w:rsidRPr="008E1838">
        <w:rPr>
          <w:lang w:eastAsia="fr-FR" w:bidi="fr-FR"/>
        </w:rPr>
        <w:t>me chose » sont encore des inspirateurs d’actions ma</w:t>
      </w:r>
      <w:r w:rsidRPr="008E1838">
        <w:rPr>
          <w:lang w:eastAsia="fr-FR" w:bidi="fr-FR"/>
        </w:rPr>
        <w:t>l</w:t>
      </w:r>
      <w:r w:rsidRPr="008E1838">
        <w:rPr>
          <w:lang w:eastAsia="fr-FR" w:bidi="fr-FR"/>
        </w:rPr>
        <w:t>honnêtes. Les déclarations frauduleuses au sujet de sa fortune et de ses rev</w:t>
      </w:r>
      <w:r w:rsidRPr="008E1838">
        <w:rPr>
          <w:lang w:eastAsia="fr-FR" w:bidi="fr-FR"/>
        </w:rPr>
        <w:t>e</w:t>
      </w:r>
      <w:r w:rsidRPr="008E1838">
        <w:rPr>
          <w:lang w:eastAsia="fr-FR" w:bidi="fr-FR"/>
        </w:rPr>
        <w:t>nus fournies au gouvernement et au département des finances et des taxes, sont monnaie courante. Celui qui avoue faire une décl</w:t>
      </w:r>
      <w:r w:rsidRPr="008E1838">
        <w:rPr>
          <w:lang w:eastAsia="fr-FR" w:bidi="fr-FR"/>
        </w:rPr>
        <w:t>a</w:t>
      </w:r>
      <w:r w:rsidRPr="008E1838">
        <w:rPr>
          <w:lang w:eastAsia="fr-FR" w:bidi="fr-FR"/>
        </w:rPr>
        <w:t>ration honnête est considéré comme un phénomène rare, car la seule f</w:t>
      </w:r>
      <w:r w:rsidRPr="008E1838">
        <w:rPr>
          <w:lang w:eastAsia="fr-FR" w:bidi="fr-FR"/>
        </w:rPr>
        <w:t>a</w:t>
      </w:r>
      <w:r w:rsidRPr="008E1838">
        <w:rPr>
          <w:lang w:eastAsia="fr-FR" w:bidi="fr-FR"/>
        </w:rPr>
        <w:t xml:space="preserve">çon, dit-on, de ne </w:t>
      </w:r>
      <w:r w:rsidRPr="00870928">
        <w:t xml:space="preserve">pas </w:t>
      </w:r>
      <w:r w:rsidRPr="008E1838">
        <w:rPr>
          <w:lang w:eastAsia="fr-FR" w:bidi="fr-FR"/>
        </w:rPr>
        <w:t>payer propo</w:t>
      </w:r>
      <w:r w:rsidRPr="008E1838">
        <w:rPr>
          <w:lang w:eastAsia="fr-FR" w:bidi="fr-FR"/>
        </w:rPr>
        <w:t>r</w:t>
      </w:r>
      <w:r w:rsidRPr="008E1838">
        <w:rPr>
          <w:lang w:eastAsia="fr-FR" w:bidi="fr-FR"/>
        </w:rPr>
        <w:t>tionnellement plus d’impôts que son voisin, est d’accepter cette « immoralité universelle » : « tout le monde triche ». Les méthodes de « frauder le gouve</w:t>
      </w:r>
      <w:r w:rsidRPr="008E1838">
        <w:rPr>
          <w:lang w:eastAsia="fr-FR" w:bidi="fr-FR"/>
        </w:rPr>
        <w:t>r</w:t>
      </w:r>
      <w:r w:rsidRPr="008E1838">
        <w:rPr>
          <w:lang w:eastAsia="fr-FR" w:bidi="fr-FR"/>
        </w:rPr>
        <w:t>nement » sont innombrables dans ce domaine, autant au niveau de la « tricherie » des compagnies, des maisons de commerce, ou autres établiss</w:t>
      </w:r>
      <w:r w:rsidRPr="008E1838">
        <w:rPr>
          <w:lang w:eastAsia="fr-FR" w:bidi="fr-FR"/>
        </w:rPr>
        <w:t>e</w:t>
      </w:r>
      <w:r w:rsidRPr="008E1838">
        <w:rPr>
          <w:lang w:eastAsia="fr-FR" w:bidi="fr-FR"/>
        </w:rPr>
        <w:t>ments commerciaux, qu’à celui de la « tricherie individuelle », en même temps qu’elles sont souvent très difficiles à dépister pour le gouvernement. L’art de tr</w:t>
      </w:r>
      <w:r w:rsidRPr="008E1838">
        <w:rPr>
          <w:lang w:eastAsia="fr-FR" w:bidi="fr-FR"/>
        </w:rPr>
        <w:t>i</w:t>
      </w:r>
      <w:r w:rsidRPr="008E1838">
        <w:rPr>
          <w:lang w:eastAsia="fr-FR" w:bidi="fr-FR"/>
        </w:rPr>
        <w:t>cher est devenu un passe-temps national. Un a</w:t>
      </w:r>
      <w:r w:rsidRPr="008E1838">
        <w:rPr>
          <w:lang w:eastAsia="fr-FR" w:bidi="fr-FR"/>
        </w:rPr>
        <w:t>n</w:t>
      </w:r>
      <w:r w:rsidRPr="008E1838">
        <w:rPr>
          <w:lang w:eastAsia="fr-FR" w:bidi="fr-FR"/>
        </w:rPr>
        <w:t xml:space="preserve">cien directeur de </w:t>
      </w:r>
      <w:r>
        <w:rPr>
          <w:lang w:eastAsia="fr-FR" w:bidi="fr-FR"/>
        </w:rPr>
        <w:t>l’</w:t>
      </w:r>
      <w:r w:rsidRPr="00870928">
        <w:rPr>
          <w:i/>
          <w:iCs/>
        </w:rPr>
        <w:t>United States International Office</w:t>
      </w:r>
      <w:r w:rsidRPr="008E1838">
        <w:rPr>
          <w:lang w:eastAsia="fr-FR" w:bidi="fr-FR"/>
        </w:rPr>
        <w:t xml:space="preserve"> affirmait au sujet de son pays que « nous devenons une nation de me</w:t>
      </w:r>
      <w:r w:rsidRPr="008E1838">
        <w:rPr>
          <w:lang w:eastAsia="fr-FR" w:bidi="fr-FR"/>
        </w:rPr>
        <w:t>n</w:t>
      </w:r>
      <w:r w:rsidRPr="008E1838">
        <w:rPr>
          <w:lang w:eastAsia="fr-FR" w:bidi="fr-FR"/>
        </w:rPr>
        <w:t>teurs et de tricheurs ». En 1951, incidemment, un autre directeur de ce b</w:t>
      </w:r>
      <w:r w:rsidRPr="008E1838">
        <w:rPr>
          <w:lang w:eastAsia="fr-FR" w:bidi="fr-FR"/>
        </w:rPr>
        <w:t>u</w:t>
      </w:r>
      <w:r w:rsidRPr="008E1838">
        <w:rPr>
          <w:lang w:eastAsia="fr-FR" w:bidi="fr-FR"/>
        </w:rPr>
        <w:t>reau était reconnu coupable d’une fraude de taxes se montant à 91</w:t>
      </w:r>
      <w:r>
        <w:rPr>
          <w:lang w:eastAsia="fr-FR" w:bidi="fr-FR"/>
        </w:rPr>
        <w:t> </w:t>
      </w:r>
      <w:r w:rsidRPr="008E1838">
        <w:rPr>
          <w:lang w:eastAsia="fr-FR" w:bidi="fr-FR"/>
        </w:rPr>
        <w:t>000 dollars et était condamné à cinq ans de pr</w:t>
      </w:r>
      <w:r w:rsidRPr="008E1838">
        <w:rPr>
          <w:lang w:eastAsia="fr-FR" w:bidi="fr-FR"/>
        </w:rPr>
        <w:t>i</w:t>
      </w:r>
      <w:r w:rsidRPr="008E1838">
        <w:rPr>
          <w:lang w:eastAsia="fr-FR" w:bidi="fr-FR"/>
        </w:rPr>
        <w:t>son. Une estimation des pertes que subit ainsi chaque année le Gouvernement am</w:t>
      </w:r>
      <w:r w:rsidRPr="008E1838">
        <w:rPr>
          <w:lang w:eastAsia="fr-FR" w:bidi="fr-FR"/>
        </w:rPr>
        <w:t>é</w:t>
      </w:r>
      <w:r w:rsidRPr="008E1838">
        <w:rPr>
          <w:lang w:eastAsia="fr-FR" w:bidi="fr-FR"/>
        </w:rPr>
        <w:t>ricain va dans les 5 billions de dollars, 26,5 billions n’étant pas d</w:t>
      </w:r>
      <w:r w:rsidRPr="008E1838">
        <w:rPr>
          <w:lang w:eastAsia="fr-FR" w:bidi="fr-FR"/>
        </w:rPr>
        <w:t>é</w:t>
      </w:r>
      <w:r w:rsidRPr="008E1838">
        <w:rPr>
          <w:lang w:eastAsia="fr-FR" w:bidi="fr-FR"/>
        </w:rPr>
        <w:t>clarés par les payeurs de taxes américains.</w:t>
      </w:r>
    </w:p>
    <w:p w:rsidR="006B1899" w:rsidRDefault="006B1899" w:rsidP="006B1899">
      <w:pPr>
        <w:spacing w:before="120" w:after="120"/>
        <w:jc w:val="both"/>
        <w:rPr>
          <w:lang w:eastAsia="fr-FR" w:bidi="fr-FR"/>
        </w:rPr>
      </w:pPr>
    </w:p>
    <w:p w:rsidR="006B1899" w:rsidRPr="00D86D64" w:rsidRDefault="006B1899" w:rsidP="006B1899">
      <w:pPr>
        <w:pStyle w:val="planche"/>
      </w:pPr>
      <w:r w:rsidRPr="00D86D64">
        <w:rPr>
          <w:lang w:eastAsia="fr-FR" w:bidi="fr-FR"/>
        </w:rPr>
        <w:t>La profession médicale</w:t>
      </w:r>
    </w:p>
    <w:p w:rsidR="006B1899" w:rsidRDefault="006B1899" w:rsidP="006B1899">
      <w:pPr>
        <w:spacing w:before="120" w:after="120"/>
        <w:jc w:val="both"/>
        <w:rPr>
          <w:lang w:eastAsia="fr-FR" w:bidi="fr-FR"/>
        </w:rPr>
      </w:pPr>
    </w:p>
    <w:p w:rsidR="006B1899" w:rsidRDefault="006B1899" w:rsidP="006B1899">
      <w:pPr>
        <w:spacing w:before="120" w:after="120"/>
        <w:jc w:val="both"/>
        <w:rPr>
          <w:lang w:eastAsia="fr-FR" w:bidi="fr-FR"/>
        </w:rPr>
      </w:pPr>
      <w:r w:rsidRPr="008E1838">
        <w:rPr>
          <w:lang w:eastAsia="fr-FR" w:bidi="fr-FR"/>
        </w:rPr>
        <w:t>Sutherland, dans ses études sur les crimes en col blanc, parle au</w:t>
      </w:r>
      <w:r w:rsidRPr="008E1838">
        <w:rPr>
          <w:lang w:eastAsia="fr-FR" w:bidi="fr-FR"/>
        </w:rPr>
        <w:t>s</w:t>
      </w:r>
      <w:r w:rsidRPr="008E1838">
        <w:rPr>
          <w:lang w:eastAsia="fr-FR" w:bidi="fr-FR"/>
        </w:rPr>
        <w:t>si des professions médicales et légales — non directement r</w:t>
      </w:r>
      <w:r w:rsidRPr="008E1838">
        <w:rPr>
          <w:lang w:eastAsia="fr-FR" w:bidi="fr-FR"/>
        </w:rPr>
        <w:t>e</w:t>
      </w:r>
      <w:r w:rsidRPr="008E1838">
        <w:rPr>
          <w:lang w:eastAsia="fr-FR" w:bidi="fr-FR"/>
        </w:rPr>
        <w:t>liées aux « affaires » — qui tombent sous le coup de sa définition, car les « crimes » qu'il leur attribue sont reliés à l’exercice de leur profe</w:t>
      </w:r>
      <w:r w:rsidRPr="008E1838">
        <w:rPr>
          <w:lang w:eastAsia="fr-FR" w:bidi="fr-FR"/>
        </w:rPr>
        <w:t>s</w:t>
      </w:r>
      <w:r w:rsidRPr="008E1838">
        <w:rPr>
          <w:lang w:eastAsia="fr-FR" w:bidi="fr-FR"/>
        </w:rPr>
        <w:t>sion.</w:t>
      </w:r>
    </w:p>
    <w:p w:rsidR="006B1899" w:rsidRDefault="006B1899" w:rsidP="006B1899">
      <w:pPr>
        <w:spacing w:before="120" w:after="120"/>
        <w:jc w:val="both"/>
      </w:pPr>
      <w:r>
        <w:t>[344]</w:t>
      </w:r>
    </w:p>
    <w:p w:rsidR="006B1899" w:rsidRPr="008E1838" w:rsidRDefault="006B1899" w:rsidP="006B1899">
      <w:pPr>
        <w:spacing w:before="120" w:after="120"/>
        <w:ind w:firstLine="0"/>
        <w:jc w:val="both"/>
      </w:pPr>
      <w:r w:rsidRPr="008E1838">
        <w:rPr>
          <w:lang w:eastAsia="fr-FR" w:bidi="fr-FR"/>
        </w:rPr>
        <w:t>La profession médicale peut ainsi contribuer aux ventes illégales d’alcool et de narcotiques, aux cas d’avortement, aux services ill</w:t>
      </w:r>
      <w:r w:rsidRPr="008E1838">
        <w:rPr>
          <w:lang w:eastAsia="fr-FR" w:bidi="fr-FR"/>
        </w:rPr>
        <w:t>é</w:t>
      </w:r>
      <w:r w:rsidRPr="008E1838">
        <w:rPr>
          <w:lang w:eastAsia="fr-FR" w:bidi="fr-FR"/>
        </w:rPr>
        <w:t>gaux rendus aux criminels de la pègre, aux rapports et aux témo</w:t>
      </w:r>
      <w:r w:rsidRPr="008E1838">
        <w:rPr>
          <w:lang w:eastAsia="fr-FR" w:bidi="fr-FR"/>
        </w:rPr>
        <w:t>i</w:t>
      </w:r>
      <w:r w:rsidRPr="008E1838">
        <w:rPr>
          <w:lang w:eastAsia="fr-FR" w:bidi="fr-FR"/>
        </w:rPr>
        <w:t>gnages frauduleux en relation avec des cas d’accidents, aux pratiques abus</w:t>
      </w:r>
      <w:r w:rsidRPr="008E1838">
        <w:rPr>
          <w:lang w:eastAsia="fr-FR" w:bidi="fr-FR"/>
        </w:rPr>
        <w:t>i</w:t>
      </w:r>
      <w:r w:rsidRPr="008E1838">
        <w:rPr>
          <w:lang w:eastAsia="fr-FR" w:bidi="fr-FR"/>
        </w:rPr>
        <w:t>ves où des traitements inutiles sont prescrits et ex</w:t>
      </w:r>
      <w:r w:rsidRPr="008E1838">
        <w:rPr>
          <w:lang w:eastAsia="fr-FR" w:bidi="fr-FR"/>
        </w:rPr>
        <w:t>é</w:t>
      </w:r>
      <w:r w:rsidRPr="008E1838">
        <w:rPr>
          <w:lang w:eastAsia="fr-FR" w:bidi="fr-FR"/>
        </w:rPr>
        <w:t>cutés, aux cas de pseudospécialistes, aux restrictions imposées à la concu</w:t>
      </w:r>
      <w:r w:rsidRPr="008E1838">
        <w:rPr>
          <w:lang w:eastAsia="fr-FR" w:bidi="fr-FR"/>
        </w:rPr>
        <w:t>r</w:t>
      </w:r>
      <w:r w:rsidRPr="008E1838">
        <w:rPr>
          <w:lang w:eastAsia="fr-FR" w:bidi="fr-FR"/>
        </w:rPr>
        <w:t>rence et au « partage d’honoraires » constituent des viol</w:t>
      </w:r>
      <w:r w:rsidRPr="008E1838">
        <w:rPr>
          <w:lang w:eastAsia="fr-FR" w:bidi="fr-FR"/>
        </w:rPr>
        <w:t>a</w:t>
      </w:r>
      <w:r w:rsidRPr="008E1838">
        <w:rPr>
          <w:lang w:eastAsia="fr-FR" w:bidi="fr-FR"/>
        </w:rPr>
        <w:t xml:space="preserve">tions du code civil dans 23 </w:t>
      </w:r>
      <w:r>
        <w:rPr>
          <w:lang w:eastAsia="fr-FR" w:bidi="fr-FR"/>
        </w:rPr>
        <w:t>État</w:t>
      </w:r>
      <w:r w:rsidRPr="008E1838">
        <w:rPr>
          <w:lang w:eastAsia="fr-FR" w:bidi="fr-FR"/>
        </w:rPr>
        <w:t>s américains, et une vi</w:t>
      </w:r>
      <w:r w:rsidRPr="008E1838">
        <w:rPr>
          <w:lang w:eastAsia="fr-FR" w:bidi="fr-FR"/>
        </w:rPr>
        <w:t>o</w:t>
      </w:r>
      <w:r w:rsidRPr="008E1838">
        <w:rPr>
          <w:lang w:eastAsia="fr-FR" w:bidi="fr-FR"/>
        </w:rPr>
        <w:t>lation des conditions d’admission à la pratique de la médecine. Le médecin qui prat</w:t>
      </w:r>
      <w:r w:rsidRPr="008E1838">
        <w:rPr>
          <w:lang w:eastAsia="fr-FR" w:bidi="fr-FR"/>
        </w:rPr>
        <w:t>i</w:t>
      </w:r>
      <w:r w:rsidRPr="008E1838">
        <w:rPr>
          <w:lang w:eastAsia="fr-FR" w:bidi="fr-FR"/>
        </w:rPr>
        <w:t>que un tel mode de faire s’efforce d’envoyer ses patients à un chirurgien qui lui remettra une partie des frais de l’opération, plutôt qu’à un chirurgien reconnu pour sa qualité en tant que chirurgien. Deux tiers des chirurgiens à New York, selon une enquête, pratiquent ce genre de « division du tr</w:t>
      </w:r>
      <w:r w:rsidRPr="008E1838">
        <w:rPr>
          <w:lang w:eastAsia="fr-FR" w:bidi="fr-FR"/>
        </w:rPr>
        <w:t>a</w:t>
      </w:r>
      <w:r w:rsidRPr="008E1838">
        <w:rPr>
          <w:lang w:eastAsia="fr-FR" w:bidi="fr-FR"/>
        </w:rPr>
        <w:t>vail », et la moitié des médecins intervi</w:t>
      </w:r>
      <w:r w:rsidRPr="008E1838">
        <w:rPr>
          <w:lang w:eastAsia="fr-FR" w:bidi="fr-FR"/>
        </w:rPr>
        <w:t>e</w:t>
      </w:r>
      <w:r w:rsidRPr="008E1838">
        <w:rPr>
          <w:lang w:eastAsia="fr-FR" w:bidi="fr-FR"/>
        </w:rPr>
        <w:t>wés dans une ville du centre-ouest américain favorisaient cette pratique. Dans le domaine des pr</w:t>
      </w:r>
      <w:r w:rsidRPr="008E1838">
        <w:rPr>
          <w:lang w:eastAsia="fr-FR" w:bidi="fr-FR"/>
        </w:rPr>
        <w:t>a</w:t>
      </w:r>
      <w:r w:rsidRPr="008E1838">
        <w:rPr>
          <w:lang w:eastAsia="fr-FR" w:bidi="fr-FR"/>
        </w:rPr>
        <w:t>tiques « contraires à l’éthique », un autre exemple est celui des méd</w:t>
      </w:r>
      <w:r w:rsidRPr="008E1838">
        <w:rPr>
          <w:lang w:eastAsia="fr-FR" w:bidi="fr-FR"/>
        </w:rPr>
        <w:t>e</w:t>
      </w:r>
      <w:r w:rsidRPr="008E1838">
        <w:rPr>
          <w:lang w:eastAsia="fr-FR" w:bidi="fr-FR"/>
        </w:rPr>
        <w:t>cins qui ont accepté de l’argent de la part des compagnies de fabric</w:t>
      </w:r>
      <w:r w:rsidRPr="008E1838">
        <w:rPr>
          <w:lang w:eastAsia="fr-FR" w:bidi="fr-FR"/>
        </w:rPr>
        <w:t>a</w:t>
      </w:r>
      <w:r w:rsidRPr="008E1838">
        <w:rPr>
          <w:lang w:eastAsia="fr-FR" w:bidi="fr-FR"/>
        </w:rPr>
        <w:t>tion de cigarettes pour endosser « au nom de la science » les fausses allégations qu’une telle marque n’irritait pas la gorge par ra</w:t>
      </w:r>
      <w:r w:rsidRPr="008E1838">
        <w:rPr>
          <w:lang w:eastAsia="fr-FR" w:bidi="fr-FR"/>
        </w:rPr>
        <w:t>p</w:t>
      </w:r>
      <w:r w:rsidRPr="008E1838">
        <w:rPr>
          <w:lang w:eastAsia="fr-FR" w:bidi="fr-FR"/>
        </w:rPr>
        <w:t>port à d’autres.</w:t>
      </w:r>
    </w:p>
    <w:p w:rsidR="006B1899" w:rsidRDefault="006B1899" w:rsidP="006B1899">
      <w:pPr>
        <w:spacing w:before="120" w:after="120"/>
        <w:jc w:val="both"/>
        <w:rPr>
          <w:lang w:eastAsia="fr-FR" w:bidi="fr-FR"/>
        </w:rPr>
      </w:pPr>
      <w:r w:rsidRPr="008E1838">
        <w:rPr>
          <w:lang w:eastAsia="fr-FR" w:bidi="fr-FR"/>
        </w:rPr>
        <w:t>Les pharmaciens ont souvent été trouvés coupables de violations criminelles de prescrip</w:t>
      </w:r>
      <w:r>
        <w:rPr>
          <w:lang w:eastAsia="fr-FR" w:bidi="fr-FR"/>
        </w:rPr>
        <w:t>tions par le passé </w:t>
      </w:r>
      <w:r>
        <w:rPr>
          <w:rStyle w:val="Appelnotedebasdep"/>
        </w:rPr>
        <w:footnoteReference w:id="358"/>
      </w:r>
      <w:r w:rsidRPr="008E1838">
        <w:rPr>
          <w:lang w:eastAsia="fr-FR" w:bidi="fr-FR"/>
        </w:rPr>
        <w:t xml:space="preserve">. Dans les cas d’avortements, il n’est pas rare de trouver des </w:t>
      </w:r>
      <w:r w:rsidRPr="00870928">
        <w:rPr>
          <w:i/>
          <w:iCs/>
        </w:rPr>
        <w:t>pharmaciens</w:t>
      </w:r>
      <w:r w:rsidRPr="008E1838">
        <w:rPr>
          <w:lang w:eastAsia="fr-FR" w:bidi="fr-FR"/>
        </w:rPr>
        <w:t xml:space="preserve"> qui fou</w:t>
      </w:r>
      <w:r w:rsidRPr="008E1838">
        <w:rPr>
          <w:lang w:eastAsia="fr-FR" w:bidi="fr-FR"/>
        </w:rPr>
        <w:t>r</w:t>
      </w:r>
      <w:r w:rsidRPr="008E1838">
        <w:rPr>
          <w:lang w:eastAsia="fr-FR" w:bidi="fr-FR"/>
        </w:rPr>
        <w:t xml:space="preserve">nissent certains médicaments provoquant la mort et l’expulsion du fœtus. Des découvertes de cliniques d’avortements tenues par des </w:t>
      </w:r>
      <w:r w:rsidRPr="00870928">
        <w:rPr>
          <w:i/>
          <w:iCs/>
        </w:rPr>
        <w:t>i</w:t>
      </w:r>
      <w:r w:rsidRPr="00870928">
        <w:rPr>
          <w:i/>
          <w:iCs/>
        </w:rPr>
        <w:t>n</w:t>
      </w:r>
      <w:r w:rsidRPr="00870928">
        <w:rPr>
          <w:i/>
          <w:iCs/>
        </w:rPr>
        <w:t>firmières</w:t>
      </w:r>
      <w:r w:rsidRPr="008E1838">
        <w:rPr>
          <w:lang w:eastAsia="fr-FR" w:bidi="fr-FR"/>
        </w:rPr>
        <w:t xml:space="preserve"> ont eu lieu aussi à diverses reprises aux </w:t>
      </w:r>
      <w:r>
        <w:rPr>
          <w:lang w:eastAsia="fr-FR" w:bidi="fr-FR"/>
        </w:rPr>
        <w:t>État</w:t>
      </w:r>
      <w:r w:rsidRPr="008E1838">
        <w:rPr>
          <w:lang w:eastAsia="fr-FR" w:bidi="fr-FR"/>
        </w:rPr>
        <w:t>s-Unis d</w:t>
      </w:r>
      <w:r w:rsidRPr="008E1838">
        <w:rPr>
          <w:lang w:eastAsia="fr-FR" w:bidi="fr-FR"/>
        </w:rPr>
        <w:t>e</w:t>
      </w:r>
      <w:r w:rsidRPr="008E1838">
        <w:rPr>
          <w:lang w:eastAsia="fr-FR" w:bidi="fr-FR"/>
        </w:rPr>
        <w:t>puis des années.</w:t>
      </w:r>
    </w:p>
    <w:p w:rsidR="006B1899" w:rsidRPr="008E1838" w:rsidRDefault="006B1899" w:rsidP="006B1899">
      <w:pPr>
        <w:spacing w:before="120" w:after="120"/>
        <w:jc w:val="both"/>
      </w:pPr>
      <w:r>
        <w:t>[345]</w:t>
      </w:r>
    </w:p>
    <w:p w:rsidR="006B1899" w:rsidRPr="00995781" w:rsidRDefault="006B1899" w:rsidP="006B1899">
      <w:pPr>
        <w:pStyle w:val="planche"/>
      </w:pPr>
      <w:r w:rsidRPr="00995781">
        <w:rPr>
          <w:lang w:eastAsia="fr-FR" w:bidi="fr-FR"/>
        </w:rPr>
        <w:t>La profession légale</w:t>
      </w:r>
    </w:p>
    <w:p w:rsidR="006B1899" w:rsidRDefault="006B1899" w:rsidP="006B1899">
      <w:pPr>
        <w:spacing w:before="120" w:after="120"/>
        <w:jc w:val="both"/>
        <w:rPr>
          <w:lang w:eastAsia="fr-FR" w:bidi="fr-FR"/>
        </w:rPr>
      </w:pPr>
    </w:p>
    <w:p w:rsidR="006B1899" w:rsidRPr="008E1838" w:rsidRDefault="006B1899" w:rsidP="006B1899">
      <w:pPr>
        <w:spacing w:before="120" w:after="120"/>
        <w:jc w:val="both"/>
      </w:pPr>
      <w:r w:rsidRPr="008E1838">
        <w:rPr>
          <w:lang w:eastAsia="fr-FR" w:bidi="fr-FR"/>
        </w:rPr>
        <w:t>Le vieux préjugé populaire qui veut que « les avocats sont des v</w:t>
      </w:r>
      <w:r w:rsidRPr="008E1838">
        <w:rPr>
          <w:lang w:eastAsia="fr-FR" w:bidi="fr-FR"/>
        </w:rPr>
        <w:t>o</w:t>
      </w:r>
      <w:r w:rsidRPr="008E1838">
        <w:rPr>
          <w:lang w:eastAsia="fr-FR" w:bidi="fr-FR"/>
        </w:rPr>
        <w:t>leurs » n’est évidemment vrai qu’en partie, mais cette partie existe, car quelques avocats emploient leur profession pour frauder le public d’une façon ou d’une autre. Le sentiment populaire laisse entendre qu’un avocat ne peut réussir s’il est complètement ho</w:t>
      </w:r>
      <w:r w:rsidRPr="008E1838">
        <w:rPr>
          <w:lang w:eastAsia="fr-FR" w:bidi="fr-FR"/>
        </w:rPr>
        <w:t>n</w:t>
      </w:r>
      <w:r w:rsidRPr="008E1838">
        <w:rPr>
          <w:lang w:eastAsia="fr-FR" w:bidi="fr-FR"/>
        </w:rPr>
        <w:t>nête, et qu’un bureau d’avocats accepte pratiquement tous les cas po</w:t>
      </w:r>
      <w:r w:rsidRPr="008E1838">
        <w:rPr>
          <w:lang w:eastAsia="fr-FR" w:bidi="fr-FR"/>
        </w:rPr>
        <w:t>s</w:t>
      </w:r>
      <w:r w:rsidRPr="008E1838">
        <w:rPr>
          <w:lang w:eastAsia="fr-FR" w:bidi="fr-FR"/>
        </w:rPr>
        <w:t>sibles dans le cadre de sa spécialisation, quel que soit le degré de malhonnêteté n</w:t>
      </w:r>
      <w:r w:rsidRPr="008E1838">
        <w:rPr>
          <w:lang w:eastAsia="fr-FR" w:bidi="fr-FR"/>
        </w:rPr>
        <w:t>é</w:t>
      </w:r>
      <w:r w:rsidRPr="008E1838">
        <w:rPr>
          <w:lang w:eastAsia="fr-FR" w:bidi="fr-FR"/>
        </w:rPr>
        <w:t>cessaire pour servir les intérêts du client. Une dose d’exagération exi</w:t>
      </w:r>
      <w:r w:rsidRPr="008E1838">
        <w:rPr>
          <w:lang w:eastAsia="fr-FR" w:bidi="fr-FR"/>
        </w:rPr>
        <w:t>s</w:t>
      </w:r>
      <w:r w:rsidRPr="008E1838">
        <w:rPr>
          <w:lang w:eastAsia="fr-FR" w:bidi="fr-FR"/>
        </w:rPr>
        <w:t>te évidemment dans cette croyance populaire, car les fonctions jurid</w:t>
      </w:r>
      <w:r w:rsidRPr="008E1838">
        <w:rPr>
          <w:lang w:eastAsia="fr-FR" w:bidi="fr-FR"/>
        </w:rPr>
        <w:t>i</w:t>
      </w:r>
      <w:r w:rsidRPr="008E1838">
        <w:rPr>
          <w:lang w:eastAsia="fr-FR" w:bidi="fr-FR"/>
        </w:rPr>
        <w:t>ques se sont considérablement « professionnal</w:t>
      </w:r>
      <w:r w:rsidRPr="008E1838">
        <w:rPr>
          <w:lang w:eastAsia="fr-FR" w:bidi="fr-FR"/>
        </w:rPr>
        <w:t>i</w:t>
      </w:r>
      <w:r w:rsidRPr="008E1838">
        <w:rPr>
          <w:lang w:eastAsia="fr-FR" w:bidi="fr-FR"/>
        </w:rPr>
        <w:t>sées » depuis quelques années. Le barreau a contribué à ce phénomène en organ</w:t>
      </w:r>
      <w:r w:rsidRPr="008E1838">
        <w:rPr>
          <w:lang w:eastAsia="fr-FR" w:bidi="fr-FR"/>
        </w:rPr>
        <w:t>i</w:t>
      </w:r>
      <w:r w:rsidRPr="008E1838">
        <w:rPr>
          <w:lang w:eastAsia="fr-FR" w:bidi="fr-FR"/>
        </w:rPr>
        <w:t>sant un cadre d’éthique plus ferme et vigilant.</w:t>
      </w:r>
    </w:p>
    <w:p w:rsidR="006B1899" w:rsidRPr="008E1838" w:rsidRDefault="006B1899" w:rsidP="006B1899">
      <w:pPr>
        <w:spacing w:before="120" w:after="120"/>
        <w:jc w:val="both"/>
      </w:pPr>
      <w:r w:rsidRPr="008E1838">
        <w:rPr>
          <w:lang w:eastAsia="fr-FR" w:bidi="fr-FR"/>
        </w:rPr>
        <w:t>Mais une partie de « la déviation professionnelle » dans le d</w:t>
      </w:r>
      <w:r w:rsidRPr="008E1838">
        <w:rPr>
          <w:lang w:eastAsia="fr-FR" w:bidi="fr-FR"/>
        </w:rPr>
        <w:t>o</w:t>
      </w:r>
      <w:r w:rsidRPr="008E1838">
        <w:rPr>
          <w:lang w:eastAsia="fr-FR" w:bidi="fr-FR"/>
        </w:rPr>
        <w:t>maine des « hommes de loi » existe sans aucun doute</w:t>
      </w:r>
      <w:r>
        <w:rPr>
          <w:lang w:eastAsia="fr-FR" w:bidi="fr-FR"/>
        </w:rPr>
        <w:t>. </w:t>
      </w:r>
      <w:r>
        <w:rPr>
          <w:rStyle w:val="Appelnotedebasdep"/>
        </w:rPr>
        <w:footnoteReference w:id="359"/>
      </w:r>
      <w:r w:rsidRPr="008E1838">
        <w:rPr>
          <w:lang w:eastAsia="fr-FR" w:bidi="fr-FR"/>
        </w:rPr>
        <w:t xml:space="preserve"> Certains avocats — souvent membres réputés du barreau — se spécialisent dans la loi des associations et corporations et dans la loi constitutionnelle, de te</w:t>
      </w:r>
      <w:r w:rsidRPr="008E1838">
        <w:rPr>
          <w:lang w:eastAsia="fr-FR" w:bidi="fr-FR"/>
        </w:rPr>
        <w:t>l</w:t>
      </w:r>
      <w:r w:rsidRPr="008E1838">
        <w:rPr>
          <w:lang w:eastAsia="fr-FR" w:bidi="fr-FR"/>
        </w:rPr>
        <w:t>le sorte qu’ils peuvent suggérer ou guider les activ</w:t>
      </w:r>
      <w:r w:rsidRPr="008E1838">
        <w:rPr>
          <w:lang w:eastAsia="fr-FR" w:bidi="fr-FR"/>
        </w:rPr>
        <w:t>i</w:t>
      </w:r>
      <w:r w:rsidRPr="008E1838">
        <w:rPr>
          <w:lang w:eastAsia="fr-FR" w:bidi="fr-FR"/>
        </w:rPr>
        <w:t>tés criminelles ou quasi criminelles des corporations et des comp</w:t>
      </w:r>
      <w:r w:rsidRPr="008E1838">
        <w:rPr>
          <w:lang w:eastAsia="fr-FR" w:bidi="fr-FR"/>
        </w:rPr>
        <w:t>a</w:t>
      </w:r>
      <w:r w:rsidRPr="008E1838">
        <w:rPr>
          <w:lang w:eastAsia="fr-FR" w:bidi="fr-FR"/>
        </w:rPr>
        <w:t>gnies que nous avons déjà mentionnées.</w:t>
      </w:r>
    </w:p>
    <w:p w:rsidR="006B1899" w:rsidRPr="008E1838" w:rsidRDefault="006B1899" w:rsidP="006B1899">
      <w:pPr>
        <w:spacing w:before="120" w:after="120"/>
        <w:jc w:val="both"/>
      </w:pPr>
      <w:r w:rsidRPr="008E1838">
        <w:rPr>
          <w:lang w:eastAsia="fr-FR" w:bidi="fr-FR"/>
        </w:rPr>
        <w:t>D’autres avocats se spécialisent dans les « demandes fausses et truquées » des assurés qui réclament des indemnités pour des acc</w:t>
      </w:r>
      <w:r w:rsidRPr="008E1838">
        <w:rPr>
          <w:lang w:eastAsia="fr-FR" w:bidi="fr-FR"/>
        </w:rPr>
        <w:t>i</w:t>
      </w:r>
      <w:r w:rsidRPr="008E1838">
        <w:rPr>
          <w:lang w:eastAsia="fr-FR" w:bidi="fr-FR"/>
        </w:rPr>
        <w:t>dents d’automobiles qui ne se sont jamais pr</w:t>
      </w:r>
      <w:r w:rsidRPr="008E1838">
        <w:rPr>
          <w:lang w:eastAsia="fr-FR" w:bidi="fr-FR"/>
        </w:rPr>
        <w:t>o</w:t>
      </w:r>
      <w:r w:rsidRPr="008E1838">
        <w:rPr>
          <w:lang w:eastAsia="fr-FR" w:bidi="fr-FR"/>
        </w:rPr>
        <w:t>duits.</w:t>
      </w:r>
    </w:p>
    <w:p w:rsidR="006B1899" w:rsidRPr="008E1838" w:rsidRDefault="006B1899" w:rsidP="006B1899">
      <w:pPr>
        <w:spacing w:before="120" w:after="120"/>
        <w:jc w:val="both"/>
      </w:pPr>
      <w:r w:rsidRPr="008E1838">
        <w:rPr>
          <w:lang w:eastAsia="fr-FR" w:bidi="fr-FR"/>
        </w:rPr>
        <w:t>Certains avocats, également, sont engagés pour défendre les droits des membres de la p</w:t>
      </w:r>
      <w:r w:rsidRPr="008E1838">
        <w:rPr>
          <w:lang w:eastAsia="fr-FR" w:bidi="fr-FR"/>
        </w:rPr>
        <w:t>è</w:t>
      </w:r>
      <w:r w:rsidRPr="008E1838">
        <w:rPr>
          <w:lang w:eastAsia="fr-FR" w:bidi="fr-FR"/>
        </w:rPr>
        <w:t>gre. Ces avocats connaissent fort bien ce qui se brasse dans le monde criminel, car leurs relations avec les chefs de ce « petit monde » sont étroites. Ces avocats mènent tout</w:t>
      </w:r>
      <w:r w:rsidRPr="008E1838">
        <w:rPr>
          <w:lang w:eastAsia="fr-FR" w:bidi="fr-FR"/>
        </w:rPr>
        <w:t>e</w:t>
      </w:r>
      <w:r w:rsidRPr="008E1838">
        <w:rPr>
          <w:lang w:eastAsia="fr-FR" w:bidi="fr-FR"/>
        </w:rPr>
        <w:t>fois une vie « respectable »</w:t>
      </w:r>
      <w:r>
        <w:t xml:space="preserve"> [346]</w:t>
      </w:r>
      <w:r w:rsidRPr="008E1838">
        <w:rPr>
          <w:lang w:eastAsia="fr-FR" w:bidi="fr-FR"/>
        </w:rPr>
        <w:t xml:space="preserve"> au sein de leur communauté et de la société.</w:t>
      </w:r>
    </w:p>
    <w:p w:rsidR="006B1899" w:rsidRPr="008E1838" w:rsidRDefault="006B1899" w:rsidP="006B1899">
      <w:pPr>
        <w:spacing w:before="120" w:after="120"/>
        <w:ind w:firstLine="0"/>
        <w:jc w:val="both"/>
      </w:pPr>
      <w:r w:rsidRPr="008E1838">
        <w:rPr>
          <w:lang w:eastAsia="fr-FR" w:bidi="fr-FR"/>
        </w:rPr>
        <w:t xml:space="preserve">Enfin, les avocats figurant sur la liste de paie des officiers publics qui participent au « marché de la corruption », se distinguent bien peu des précédents. </w:t>
      </w:r>
      <w:r>
        <w:rPr>
          <w:lang w:eastAsia="fr-FR" w:bidi="fr-FR"/>
        </w:rPr>
        <w:t>« </w:t>
      </w:r>
      <w:r w:rsidRPr="008E1838">
        <w:rPr>
          <w:lang w:eastAsia="fr-FR" w:bidi="fr-FR"/>
        </w:rPr>
        <w:t>Des « contacts » leur permettent quelquefois d’accéder à un poste supérieur comme celui de juge. Le juge fédéral de New York, M. T. Manton, fut trouvé coup</w:t>
      </w:r>
      <w:r w:rsidRPr="008E1838">
        <w:rPr>
          <w:lang w:eastAsia="fr-FR" w:bidi="fr-FR"/>
        </w:rPr>
        <w:t>a</w:t>
      </w:r>
      <w:r w:rsidRPr="008E1838">
        <w:rPr>
          <w:lang w:eastAsia="fr-FR" w:bidi="fr-FR"/>
        </w:rPr>
        <w:t>ble d’avoir accepté des pots-de-vin d’une v</w:t>
      </w:r>
      <w:r w:rsidRPr="008E1838">
        <w:rPr>
          <w:lang w:eastAsia="fr-FR" w:bidi="fr-FR"/>
        </w:rPr>
        <w:t>a</w:t>
      </w:r>
      <w:r w:rsidRPr="008E1838">
        <w:rPr>
          <w:lang w:eastAsia="fr-FR" w:bidi="fr-FR"/>
        </w:rPr>
        <w:t>leur de 64</w:t>
      </w:r>
      <w:r>
        <w:rPr>
          <w:lang w:eastAsia="fr-FR" w:bidi="fr-FR"/>
        </w:rPr>
        <w:t> </w:t>
      </w:r>
      <w:r w:rsidRPr="008E1838">
        <w:rPr>
          <w:lang w:eastAsia="fr-FR" w:bidi="fr-FR"/>
        </w:rPr>
        <w:t>000 $ en 1940.</w:t>
      </w:r>
    </w:p>
    <w:p w:rsidR="006B1899" w:rsidRPr="008E1838" w:rsidRDefault="006B1899" w:rsidP="006B1899">
      <w:pPr>
        <w:spacing w:before="120" w:after="120"/>
        <w:jc w:val="both"/>
      </w:pPr>
    </w:p>
    <w:p w:rsidR="006B1899" w:rsidRPr="00995781" w:rsidRDefault="006B1899" w:rsidP="006B1899">
      <w:pPr>
        <w:pStyle w:val="planche"/>
      </w:pPr>
      <w:r w:rsidRPr="00995781">
        <w:rPr>
          <w:lang w:eastAsia="fr-FR" w:bidi="fr-FR"/>
        </w:rPr>
        <w:t>Crimes en col bleu</w:t>
      </w:r>
    </w:p>
    <w:p w:rsidR="006B1899" w:rsidRDefault="006B1899" w:rsidP="006B1899">
      <w:pPr>
        <w:spacing w:before="120" w:after="120"/>
        <w:jc w:val="both"/>
        <w:rPr>
          <w:lang w:eastAsia="fr-FR" w:bidi="fr-FR"/>
        </w:rPr>
      </w:pPr>
    </w:p>
    <w:p w:rsidR="006B1899" w:rsidRPr="008E1838" w:rsidRDefault="006B1899" w:rsidP="006B1899">
      <w:pPr>
        <w:spacing w:before="120" w:after="120"/>
        <w:jc w:val="both"/>
      </w:pPr>
      <w:r w:rsidRPr="008E1838">
        <w:rPr>
          <w:lang w:eastAsia="fr-FR" w:bidi="fr-FR"/>
        </w:rPr>
        <w:t>Certaines enquêtes, portant non plus sur la couche socio-économique supérieure de la société, mais surtout sur la co</w:t>
      </w:r>
      <w:r w:rsidRPr="008E1838">
        <w:rPr>
          <w:lang w:eastAsia="fr-FR" w:bidi="fr-FR"/>
        </w:rPr>
        <w:t>u</w:t>
      </w:r>
      <w:r w:rsidRPr="008E1838">
        <w:rPr>
          <w:lang w:eastAsia="fr-FR" w:bidi="fr-FR"/>
        </w:rPr>
        <w:t xml:space="preserve">che des travailleurs (col bleu), mais </w:t>
      </w:r>
      <w:r w:rsidRPr="00870928">
        <w:rPr>
          <w:i/>
          <w:iCs/>
        </w:rPr>
        <w:t>toujours en relation avec des violations commises dans l'exercice de leur occupation</w:t>
      </w:r>
      <w:r w:rsidRPr="008E1838">
        <w:rPr>
          <w:lang w:eastAsia="fr-FR" w:bidi="fr-FR"/>
        </w:rPr>
        <w:t xml:space="preserve"> ou de leur métier, furent conduites en 1941 par le magazine </w:t>
      </w:r>
      <w:r w:rsidRPr="00870928">
        <w:rPr>
          <w:i/>
          <w:iCs/>
        </w:rPr>
        <w:t>Reader’s Digest</w:t>
      </w:r>
      <w:r w:rsidRPr="008E1838">
        <w:rPr>
          <w:lang w:eastAsia="fr-FR" w:bidi="fr-FR"/>
        </w:rPr>
        <w:t xml:space="preserve"> sur une base n</w:t>
      </w:r>
      <w:r w:rsidRPr="008E1838">
        <w:rPr>
          <w:lang w:eastAsia="fr-FR" w:bidi="fr-FR"/>
        </w:rPr>
        <w:t>a</w:t>
      </w:r>
      <w:r w:rsidRPr="008E1838">
        <w:rPr>
          <w:lang w:eastAsia="fr-FR" w:bidi="fr-FR"/>
        </w:rPr>
        <w:t xml:space="preserve">tionale, aux </w:t>
      </w:r>
      <w:r>
        <w:rPr>
          <w:lang w:eastAsia="fr-FR" w:bidi="fr-FR"/>
        </w:rPr>
        <w:t>État</w:t>
      </w:r>
      <w:r w:rsidRPr="008E1838">
        <w:rPr>
          <w:lang w:eastAsia="fr-FR" w:bidi="fr-FR"/>
        </w:rPr>
        <w:t>s-Unis. Les enquêteurs portèrent leur atte</w:t>
      </w:r>
      <w:r w:rsidRPr="008E1838">
        <w:rPr>
          <w:lang w:eastAsia="fr-FR" w:bidi="fr-FR"/>
        </w:rPr>
        <w:t>n</w:t>
      </w:r>
      <w:r w:rsidRPr="008E1838">
        <w:rPr>
          <w:lang w:eastAsia="fr-FR" w:bidi="fr-FR"/>
        </w:rPr>
        <w:t>tion sur trois champs d'activités</w:t>
      </w:r>
      <w:r>
        <w:rPr>
          <w:lang w:eastAsia="fr-FR" w:bidi="fr-FR"/>
        </w:rPr>
        <w:t> </w:t>
      </w:r>
      <w:r>
        <w:rPr>
          <w:rStyle w:val="Appelnotedebasdep"/>
        </w:rPr>
        <w:footnoteReference w:id="360"/>
      </w:r>
      <w:r>
        <w:rPr>
          <w:lang w:eastAsia="fr-FR" w:bidi="fr-FR"/>
        </w:rPr>
        <w:t xml:space="preserve"> </w:t>
      </w:r>
      <w:r w:rsidRPr="008E1838">
        <w:rPr>
          <w:lang w:eastAsia="fr-FR" w:bidi="fr-FR"/>
        </w:rPr>
        <w:t>:</w:t>
      </w:r>
    </w:p>
    <w:p w:rsidR="006B1899" w:rsidRDefault="006B1899" w:rsidP="006B1899">
      <w:pPr>
        <w:spacing w:before="120" w:after="120"/>
        <w:jc w:val="both"/>
        <w:rPr>
          <w:lang w:eastAsia="fr-FR" w:bidi="fr-FR"/>
        </w:rPr>
      </w:pPr>
      <w:r>
        <w:rPr>
          <w:lang w:eastAsia="fr-FR" w:bidi="fr-FR"/>
        </w:rPr>
        <w:br w:type="page"/>
      </w:r>
    </w:p>
    <w:p w:rsidR="006B1899" w:rsidRPr="008E1838" w:rsidRDefault="006B1899" w:rsidP="006B1899">
      <w:pPr>
        <w:pStyle w:val="B"/>
      </w:pPr>
      <w:r>
        <w:t xml:space="preserve">1. </w:t>
      </w:r>
      <w:r w:rsidRPr="008E1838">
        <w:t>Les garages d’automobiles :</w:t>
      </w:r>
    </w:p>
    <w:p w:rsidR="006B1899" w:rsidRDefault="006B1899" w:rsidP="006B1899">
      <w:pPr>
        <w:spacing w:before="120" w:after="120"/>
        <w:jc w:val="both"/>
        <w:rPr>
          <w:lang w:eastAsia="fr-FR" w:bidi="fr-FR"/>
        </w:rPr>
      </w:pPr>
    </w:p>
    <w:p w:rsidR="006B1899" w:rsidRDefault="006B1899" w:rsidP="006B1899">
      <w:pPr>
        <w:spacing w:before="120" w:after="120"/>
        <w:jc w:val="both"/>
        <w:rPr>
          <w:lang w:eastAsia="fr-FR" w:bidi="fr-FR"/>
        </w:rPr>
      </w:pPr>
      <w:r w:rsidRPr="008E1838">
        <w:rPr>
          <w:lang w:eastAsia="fr-FR" w:bidi="fr-FR"/>
        </w:rPr>
        <w:t>Les enquêteurs du magazine dévissèrent une petite bobine dans une automobile, un défaut facile à détecter, et allèrent avec cette a</w:t>
      </w:r>
      <w:r w:rsidRPr="008E1838">
        <w:rPr>
          <w:lang w:eastAsia="fr-FR" w:bidi="fr-FR"/>
        </w:rPr>
        <w:t>u</w:t>
      </w:r>
      <w:r w:rsidRPr="008E1838">
        <w:rPr>
          <w:lang w:eastAsia="fr-FR" w:bidi="fr-FR"/>
        </w:rPr>
        <w:t xml:space="preserve">tomobile dans 347 garages, de 48 </w:t>
      </w:r>
      <w:r>
        <w:rPr>
          <w:lang w:eastAsia="fr-FR" w:bidi="fr-FR"/>
        </w:rPr>
        <w:t>État</w:t>
      </w:r>
      <w:r w:rsidRPr="008E1838">
        <w:rPr>
          <w:lang w:eastAsia="fr-FR" w:bidi="fr-FR"/>
        </w:rPr>
        <w:t>s, en recommençant to</w:t>
      </w:r>
      <w:r w:rsidRPr="008E1838">
        <w:rPr>
          <w:lang w:eastAsia="fr-FR" w:bidi="fr-FR"/>
        </w:rPr>
        <w:t>u</w:t>
      </w:r>
      <w:r w:rsidRPr="008E1838">
        <w:rPr>
          <w:lang w:eastAsia="fr-FR" w:bidi="fr-FR"/>
        </w:rPr>
        <w:t>jours le même jeu. De ces 347 diagnostics, 129 trouvèrent immédi</w:t>
      </w:r>
      <w:r w:rsidRPr="008E1838">
        <w:rPr>
          <w:lang w:eastAsia="fr-FR" w:bidi="fr-FR"/>
        </w:rPr>
        <w:t>a</w:t>
      </w:r>
      <w:r w:rsidRPr="008E1838">
        <w:rPr>
          <w:lang w:eastAsia="fr-FR" w:bidi="fr-FR"/>
        </w:rPr>
        <w:t>tement ce qui n’allait pas, et ne demandèrent rien ou très peu de chose pour le travail. Les autres — représentant 63 pour cent des garages — « chargèrent » du supplémentaire, firent de l’ouvrage absolument in</w:t>
      </w:r>
      <w:r w:rsidRPr="008E1838">
        <w:rPr>
          <w:lang w:eastAsia="fr-FR" w:bidi="fr-FR"/>
        </w:rPr>
        <w:t>u</w:t>
      </w:r>
      <w:r w:rsidRPr="008E1838">
        <w:rPr>
          <w:lang w:eastAsia="fr-FR" w:bidi="fr-FR"/>
        </w:rPr>
        <w:t>tile, portèrent en compte de l’ouvrage non accompli, ou pour des fournitures dont il n'y avait aucun besoin, ou perpétr</w:t>
      </w:r>
      <w:r w:rsidRPr="008E1838">
        <w:rPr>
          <w:lang w:eastAsia="fr-FR" w:bidi="fr-FR"/>
        </w:rPr>
        <w:t>è</w:t>
      </w:r>
      <w:r w:rsidRPr="008E1838">
        <w:rPr>
          <w:lang w:eastAsia="fr-FR" w:bidi="fr-FR"/>
        </w:rPr>
        <w:t>rent d’autres fraudes de ce genre.</w:t>
      </w:r>
    </w:p>
    <w:p w:rsidR="006B1899" w:rsidRPr="008E1838" w:rsidRDefault="006B1899" w:rsidP="006B1899">
      <w:pPr>
        <w:spacing w:before="120" w:after="120"/>
        <w:jc w:val="both"/>
      </w:pPr>
    </w:p>
    <w:p w:rsidR="006B1899" w:rsidRPr="008E1838" w:rsidRDefault="006B1899" w:rsidP="006B1899">
      <w:pPr>
        <w:pStyle w:val="B"/>
      </w:pPr>
      <w:r>
        <w:t xml:space="preserve">2. </w:t>
      </w:r>
      <w:r w:rsidRPr="008E1838">
        <w:t>Les ateliers de réparations de radio :</w:t>
      </w:r>
    </w:p>
    <w:p w:rsidR="006B1899" w:rsidRDefault="006B1899" w:rsidP="006B1899">
      <w:pPr>
        <w:spacing w:before="120" w:after="120"/>
        <w:jc w:val="both"/>
        <w:rPr>
          <w:lang w:eastAsia="fr-FR" w:bidi="fr-FR"/>
        </w:rPr>
      </w:pPr>
    </w:p>
    <w:p w:rsidR="006B1899" w:rsidRDefault="006B1899" w:rsidP="006B1899">
      <w:pPr>
        <w:spacing w:before="120" w:after="120"/>
        <w:jc w:val="both"/>
      </w:pPr>
      <w:r w:rsidRPr="008E1838">
        <w:rPr>
          <w:lang w:eastAsia="fr-FR" w:bidi="fr-FR"/>
        </w:rPr>
        <w:t>Une radio en excellente condition fut apportée aux ateliers de rép</w:t>
      </w:r>
      <w:r w:rsidRPr="008E1838">
        <w:rPr>
          <w:lang w:eastAsia="fr-FR" w:bidi="fr-FR"/>
        </w:rPr>
        <w:t>a</w:t>
      </w:r>
      <w:r w:rsidRPr="008E1838">
        <w:rPr>
          <w:lang w:eastAsia="fr-FR" w:bidi="fr-FR"/>
        </w:rPr>
        <w:t>rations de radio après que l’on eut dévissé</w:t>
      </w:r>
      <w:r>
        <w:rPr>
          <w:lang w:eastAsia="fr-FR" w:bidi="fr-FR"/>
        </w:rPr>
        <w:t xml:space="preserve"> </w:t>
      </w:r>
      <w:r>
        <w:t>[347] l’un des tubes. Sur 340 ateliers visités, 109 identifièrent le défaut ho</w:t>
      </w:r>
      <w:r>
        <w:t>n</w:t>
      </w:r>
      <w:r>
        <w:t>nêtement, mais la majorité — les deux tiers — trompèrent délibér</w:t>
      </w:r>
      <w:r>
        <w:t>é</w:t>
      </w:r>
      <w:r>
        <w:t>ment la personne qui apportait ainsi sa radio à l’atelier.</w:t>
      </w:r>
    </w:p>
    <w:p w:rsidR="006B1899" w:rsidRDefault="006B1899" w:rsidP="006B1899">
      <w:pPr>
        <w:spacing w:before="120" w:after="120"/>
        <w:jc w:val="both"/>
      </w:pPr>
    </w:p>
    <w:p w:rsidR="006B1899" w:rsidRDefault="006B1899" w:rsidP="006B1899">
      <w:pPr>
        <w:pStyle w:val="B"/>
      </w:pPr>
      <w:r>
        <w:t>3. Les ateliers de réparations de montres :</w:t>
      </w:r>
    </w:p>
    <w:p w:rsidR="006B1899" w:rsidRDefault="006B1899" w:rsidP="006B1899">
      <w:pPr>
        <w:spacing w:before="120" w:after="120"/>
        <w:jc w:val="both"/>
      </w:pPr>
    </w:p>
    <w:p w:rsidR="006B1899" w:rsidRDefault="006B1899" w:rsidP="006B1899">
      <w:pPr>
        <w:spacing w:before="120" w:after="120"/>
        <w:jc w:val="both"/>
      </w:pPr>
      <w:r>
        <w:t>Les enquêteurs dévissèrent une fois de plus une petite vis qui ratt</w:t>
      </w:r>
      <w:r>
        <w:t>a</w:t>
      </w:r>
      <w:r>
        <w:t>chait le rouage mécanique au boîtier de la montre, et demand</w:t>
      </w:r>
      <w:r>
        <w:t>è</w:t>
      </w:r>
      <w:r>
        <w:t>rent à un certain nombre d’ateliers de la réparer. Les horlogers furent relat</w:t>
      </w:r>
      <w:r>
        <w:t>i</w:t>
      </w:r>
      <w:r>
        <w:t>vement plus honnêtes que les deux autres groupes, mais près de la moitié d’entre eux trompèrent le client, en établissant une note pour de l’ouvrage de nettoyage non accompli, et pour des pa</w:t>
      </w:r>
      <w:r>
        <w:t>r</w:t>
      </w:r>
      <w:r>
        <w:t>ties qui n’étaient pas nécessaires ou n'avaient tout simplement pas été cha</w:t>
      </w:r>
      <w:r>
        <w:t>n</w:t>
      </w:r>
      <w:r>
        <w:t>gées.</w:t>
      </w:r>
    </w:p>
    <w:p w:rsidR="006B1899" w:rsidRDefault="006B1899" w:rsidP="006B1899">
      <w:pPr>
        <w:spacing w:before="120" w:after="120"/>
        <w:jc w:val="both"/>
      </w:pPr>
      <w:r>
        <w:t>Ceci conclut notre description des déviations professionnelles ou « crime en col blanc ». D’autres domaines, comme les violations de prescriptions, en temps de guerre, de plusieurs lois « nécessaires au bien public » (marché noir, par exemple), les violations des divers f</w:t>
      </w:r>
      <w:r>
        <w:t>i</w:t>
      </w:r>
      <w:r>
        <w:t>nanciers et agents qui s’occupent de la Bourse, les violations indiv</w:t>
      </w:r>
      <w:r>
        <w:t>i</w:t>
      </w:r>
      <w:r>
        <w:t>duelles d’un trust, les faillites frauduleuses, etc., pourraient aussi être mentionnées, et de bonnes études empiriques existent dans ce doma</w:t>
      </w:r>
      <w:r>
        <w:t>i</w:t>
      </w:r>
      <w:r>
        <w:t>ne </w:t>
      </w:r>
      <w:r>
        <w:rPr>
          <w:rStyle w:val="Appelnotedebasdep"/>
        </w:rPr>
        <w:footnoteReference w:id="361"/>
      </w:r>
      <w:r>
        <w:t>.</w:t>
      </w:r>
    </w:p>
    <w:p w:rsidR="006B1899" w:rsidRDefault="006B1899" w:rsidP="006B1899">
      <w:pPr>
        <w:spacing w:before="120" w:after="120"/>
        <w:jc w:val="both"/>
      </w:pPr>
    </w:p>
    <w:p w:rsidR="006B1899" w:rsidRPr="00045586" w:rsidRDefault="006B1899" w:rsidP="006B1899">
      <w:pPr>
        <w:pStyle w:val="planche"/>
      </w:pPr>
      <w:r w:rsidRPr="00045586">
        <w:t>Une théorie explicative</w:t>
      </w:r>
    </w:p>
    <w:p w:rsidR="006B1899" w:rsidRDefault="006B1899" w:rsidP="006B1899">
      <w:pPr>
        <w:spacing w:before="120" w:after="120"/>
        <w:jc w:val="both"/>
      </w:pPr>
    </w:p>
    <w:p w:rsidR="006B1899" w:rsidRPr="008E1838" w:rsidRDefault="006B1899" w:rsidP="006B1899">
      <w:pPr>
        <w:spacing w:before="120" w:after="120"/>
        <w:jc w:val="both"/>
      </w:pPr>
      <w:r>
        <w:t>La théorie criminologique la plus souvent employée pour expl</w:t>
      </w:r>
      <w:r>
        <w:t>i</w:t>
      </w:r>
      <w:r>
        <w:t>quer ces « crimes en col blanc » est celle qui fut développée par Suthe</w:t>
      </w:r>
      <w:r>
        <w:t>r</w:t>
      </w:r>
      <w:r>
        <w:t>land, sous le nom « d’association différentielle. » Cette théorie, stri</w:t>
      </w:r>
      <w:r>
        <w:t>c</w:t>
      </w:r>
      <w:r>
        <w:t>tement psycho-sociologique, rejette les explications psychi</w:t>
      </w:r>
      <w:r>
        <w:t>a</w:t>
      </w:r>
      <w:r>
        <w:t xml:space="preserve">triques du comportement [348] </w:t>
      </w:r>
      <w:r w:rsidRPr="00870928">
        <w:t>criminel ou « déviant » ainsi que les explications qui se fondent sur des données ne couvrant qu’une classe sociale pa</w:t>
      </w:r>
      <w:r w:rsidRPr="00870928">
        <w:t>r</w:t>
      </w:r>
      <w:r w:rsidRPr="00870928">
        <w:t>ticulière.</w:t>
      </w:r>
    </w:p>
    <w:p w:rsidR="006B1899" w:rsidRPr="008E1838" w:rsidRDefault="006B1899" w:rsidP="006B1899">
      <w:pPr>
        <w:spacing w:before="120" w:after="120"/>
        <w:jc w:val="both"/>
      </w:pPr>
      <w:r w:rsidRPr="00870928">
        <w:t>L’association différentielle repose sur des postulats d’initiation ou d’apprentissage quant au comportement et à la conduite humaine. La proposition déterministe qui la soutient est la suivante : la conduite criminelle, comme n’importe quel autre comportement, est « </w:t>
      </w:r>
      <w:r w:rsidRPr="00870928">
        <w:rPr>
          <w:i/>
          <w:iCs/>
        </w:rPr>
        <w:t>apprise</w:t>
      </w:r>
      <w:r w:rsidRPr="00870928">
        <w:t xml:space="preserve"> » au cours de </w:t>
      </w:r>
      <w:r w:rsidRPr="00870928">
        <w:rPr>
          <w:iCs/>
        </w:rPr>
        <w:t>l'</w:t>
      </w:r>
      <w:r w:rsidRPr="00870928">
        <w:rPr>
          <w:i/>
          <w:iCs/>
        </w:rPr>
        <w:t>interaction</w:t>
      </w:r>
      <w:r w:rsidRPr="00870928">
        <w:t xml:space="preserve"> journalière avec d’autres perso</w:t>
      </w:r>
      <w:r w:rsidRPr="00870928">
        <w:t>n</w:t>
      </w:r>
      <w:r w:rsidRPr="00870928">
        <w:t xml:space="preserve">nes. Si la conduite criminelle est apprise il ne fait aucun doute, selon Sutherland, qu’elle peut l’être </w:t>
      </w:r>
      <w:r w:rsidRPr="00870928">
        <w:rPr>
          <w:i/>
          <w:iCs/>
        </w:rPr>
        <w:t xml:space="preserve">à tous les niveaux </w:t>
      </w:r>
      <w:r w:rsidRPr="00870928">
        <w:t>de la société, et non seulement aux niveaux inférieurs, tel que nous imaginons traditionne</w:t>
      </w:r>
      <w:r w:rsidRPr="00870928">
        <w:t>l</w:t>
      </w:r>
      <w:r w:rsidRPr="00870928">
        <w:t>lement le phénomène criminel.</w:t>
      </w:r>
    </w:p>
    <w:p w:rsidR="006B1899" w:rsidRPr="008E1838" w:rsidRDefault="006B1899" w:rsidP="006B1899">
      <w:pPr>
        <w:spacing w:before="120" w:after="120"/>
        <w:jc w:val="both"/>
      </w:pPr>
      <w:r w:rsidRPr="00870928">
        <w:t>L’homme d’affaires apprend à tourner les lois sur les monopoles parce qu'il entre en contact chaque jour avec d’autres personnes qui ont déjà appris le « jeu ». Le crime en col blanc est donc un cercle v</w:t>
      </w:r>
      <w:r w:rsidRPr="00870928">
        <w:t>i</w:t>
      </w:r>
      <w:r w:rsidRPr="00870928">
        <w:t>cieux dont la société n’est pas prête à se débarrasser, car les maillons de la chaîne ressemblent aux globules rouges du sang. Si l’on en e</w:t>
      </w:r>
      <w:r w:rsidRPr="00870928">
        <w:t>x</w:t>
      </w:r>
      <w:r w:rsidRPr="00870928">
        <w:t>trait quelques centaines, cela ne contribue que davantage à l’accroissement accéléré des globules qui demeurent.</w:t>
      </w:r>
    </w:p>
    <w:p w:rsidR="006B1899" w:rsidRPr="008E1838" w:rsidRDefault="006B1899" w:rsidP="006B1899">
      <w:pPr>
        <w:spacing w:before="120" w:after="120"/>
        <w:jc w:val="both"/>
      </w:pPr>
      <w:r w:rsidRPr="00870928">
        <w:t>Et Sutherland de remarquer que s’il n’y a aucune raison de penser que General Motors souffre d’un « complexe d’infériorité », la U.S. Steel du « complexe d’Œdipe » ou les Dupont d’un « désir de mort », lorsqu’ils commettent des violations à la loi ; s’il est absurde de pe</w:t>
      </w:r>
      <w:r w:rsidRPr="00870928">
        <w:t>n</w:t>
      </w:r>
      <w:r w:rsidRPr="00870928">
        <w:t>ser que les directeurs administratifs et les hommes d’affaires qui d</w:t>
      </w:r>
      <w:r w:rsidRPr="00870928">
        <w:t>e</w:t>
      </w:r>
      <w:r w:rsidRPr="00870928">
        <w:t>viennent des criminels en col blanc souffrent d’une quelconque disto</w:t>
      </w:r>
      <w:r w:rsidRPr="00870928">
        <w:t>r</w:t>
      </w:r>
      <w:r w:rsidRPr="00870928">
        <w:t>sion pathologique, il est également absurde d’essayer d’expliquer les crimes commis par des gens de la classe ouvrière de cette façon</w:t>
      </w:r>
      <w:r>
        <w:t> </w:t>
      </w:r>
      <w:r>
        <w:rPr>
          <w:rStyle w:val="Appelnotedebasdep"/>
        </w:rPr>
        <w:footnoteReference w:id="362"/>
      </w:r>
      <w:r w:rsidRPr="00870928">
        <w:t>. La majeure partie des crimes sont accomplis par des gens « normaux ».</w:t>
      </w:r>
    </w:p>
    <w:p w:rsidR="006B1899" w:rsidRDefault="006B1899" w:rsidP="006B1899">
      <w:pPr>
        <w:spacing w:before="120" w:after="120"/>
        <w:jc w:val="both"/>
      </w:pPr>
      <w:r w:rsidRPr="00870928">
        <w:t>Sutherland énonce alors sa théorie explicative de la majorité des crimes, quelle que soit la classe sociale de ceux qui les commettent, en neuf points</w:t>
      </w:r>
      <w:r>
        <w:t> </w:t>
      </w:r>
      <w:r>
        <w:rPr>
          <w:rStyle w:val="Appelnotedebasdep"/>
        </w:rPr>
        <w:footnoteReference w:id="363"/>
      </w:r>
      <w:r w:rsidRPr="00870928">
        <w:t>.</w:t>
      </w:r>
    </w:p>
    <w:p w:rsidR="006B1899" w:rsidRDefault="006B1899" w:rsidP="006B1899">
      <w:pPr>
        <w:spacing w:before="120" w:after="120"/>
        <w:jc w:val="both"/>
      </w:pPr>
      <w:r>
        <w:t>[349]</w:t>
      </w:r>
    </w:p>
    <w:p w:rsidR="006B1899" w:rsidRDefault="006B1899" w:rsidP="006B1899">
      <w:pPr>
        <w:spacing w:before="120" w:after="120"/>
        <w:jc w:val="both"/>
      </w:pPr>
    </w:p>
    <w:p w:rsidR="006B1899" w:rsidRPr="008E1838" w:rsidRDefault="006B1899" w:rsidP="006B1899">
      <w:pPr>
        <w:spacing w:before="120" w:after="120"/>
        <w:ind w:left="720" w:hanging="720"/>
        <w:jc w:val="both"/>
        <w:rPr>
          <w:lang w:eastAsia="fr-FR" w:bidi="fr-FR"/>
        </w:rPr>
      </w:pPr>
      <w:r w:rsidRPr="008E1838">
        <w:rPr>
          <w:lang w:eastAsia="fr-FR" w:bidi="fr-FR"/>
        </w:rPr>
        <w:t>1°</w:t>
      </w:r>
      <w:r>
        <w:rPr>
          <w:lang w:eastAsia="fr-FR" w:bidi="fr-FR"/>
        </w:rPr>
        <w:tab/>
      </w:r>
      <w:r w:rsidRPr="008E1838">
        <w:rPr>
          <w:lang w:eastAsia="fr-FR" w:bidi="fr-FR"/>
        </w:rPr>
        <w:t xml:space="preserve">La conduite criminelle est </w:t>
      </w:r>
      <w:r w:rsidRPr="00870928">
        <w:rPr>
          <w:i/>
          <w:iCs/>
        </w:rPr>
        <w:t>apprise</w:t>
      </w:r>
    </w:p>
    <w:p w:rsidR="006B1899" w:rsidRPr="008E1838" w:rsidRDefault="006B1899" w:rsidP="006B1899">
      <w:pPr>
        <w:spacing w:before="120" w:after="120"/>
        <w:ind w:left="720" w:hanging="720"/>
        <w:jc w:val="both"/>
      </w:pPr>
      <w:r w:rsidRPr="009278E3">
        <w:rPr>
          <w:rStyle w:val="Corpsdutexte2Italique"/>
          <w:i w:val="0"/>
        </w:rPr>
        <w:t>2</w:t>
      </w:r>
      <w:r w:rsidRPr="008E1838">
        <w:rPr>
          <w:rStyle w:val="Corpsdutexte2Italique"/>
        </w:rPr>
        <w:t>°</w:t>
      </w:r>
      <w:r>
        <w:rPr>
          <w:lang w:eastAsia="fr-FR" w:bidi="fr-FR"/>
        </w:rPr>
        <w:tab/>
      </w:r>
      <w:r w:rsidRPr="008E1838">
        <w:rPr>
          <w:lang w:eastAsia="fr-FR" w:bidi="fr-FR"/>
        </w:rPr>
        <w:t>La conduite criminelle est apprise en interaction avec d’autres personnes dans un pr</w:t>
      </w:r>
      <w:r w:rsidRPr="008E1838">
        <w:rPr>
          <w:lang w:eastAsia="fr-FR" w:bidi="fr-FR"/>
        </w:rPr>
        <w:t>o</w:t>
      </w:r>
      <w:r w:rsidRPr="008E1838">
        <w:rPr>
          <w:lang w:eastAsia="fr-FR" w:bidi="fr-FR"/>
        </w:rPr>
        <w:t xml:space="preserve">cessus de </w:t>
      </w:r>
      <w:r w:rsidRPr="00870928">
        <w:rPr>
          <w:i/>
          <w:iCs/>
        </w:rPr>
        <w:t>communication.</w:t>
      </w:r>
      <w:r w:rsidRPr="009278E3">
        <w:t xml:space="preserve"> </w:t>
      </w:r>
    </w:p>
    <w:p w:rsidR="006B1899" w:rsidRPr="008E1838" w:rsidRDefault="006B1899" w:rsidP="006B1899">
      <w:pPr>
        <w:spacing w:before="120" w:after="120"/>
        <w:ind w:left="720" w:hanging="720"/>
        <w:jc w:val="both"/>
        <w:rPr>
          <w:lang w:eastAsia="fr-FR" w:bidi="fr-FR"/>
        </w:rPr>
      </w:pPr>
      <w:r w:rsidRPr="008E1838">
        <w:rPr>
          <w:lang w:eastAsia="fr-FR" w:bidi="fr-FR"/>
        </w:rPr>
        <w:t>3°</w:t>
      </w:r>
      <w:r>
        <w:rPr>
          <w:lang w:eastAsia="fr-FR" w:bidi="fr-FR"/>
        </w:rPr>
        <w:tab/>
      </w:r>
      <w:r w:rsidRPr="008E1838">
        <w:rPr>
          <w:lang w:eastAsia="fr-FR" w:bidi="fr-FR"/>
        </w:rPr>
        <w:t xml:space="preserve">La majeure partie de l’apprentissage de la conduite criminelle s’accomplit au sein de </w:t>
      </w:r>
      <w:r w:rsidRPr="00870928">
        <w:rPr>
          <w:i/>
          <w:iCs/>
        </w:rPr>
        <w:t>groupes personnels intimes.</w:t>
      </w:r>
      <w:r w:rsidRPr="009278E3">
        <w:rPr>
          <w:lang w:eastAsia="fr-FR" w:bidi="fr-FR"/>
        </w:rPr>
        <w:t xml:space="preserve"> </w:t>
      </w:r>
    </w:p>
    <w:p w:rsidR="006B1899" w:rsidRPr="008E1838" w:rsidRDefault="006B1899" w:rsidP="006B1899">
      <w:pPr>
        <w:spacing w:before="120" w:after="120"/>
        <w:ind w:left="720" w:hanging="720"/>
        <w:jc w:val="both"/>
        <w:rPr>
          <w:lang w:eastAsia="fr-FR" w:bidi="fr-FR"/>
        </w:rPr>
      </w:pPr>
      <w:r w:rsidRPr="008E1838">
        <w:rPr>
          <w:lang w:eastAsia="fr-FR" w:bidi="fr-FR"/>
        </w:rPr>
        <w:t>4°</w:t>
      </w:r>
      <w:r>
        <w:rPr>
          <w:lang w:eastAsia="fr-FR" w:bidi="fr-FR"/>
        </w:rPr>
        <w:tab/>
      </w:r>
      <w:r w:rsidRPr="008E1838">
        <w:rPr>
          <w:lang w:eastAsia="fr-FR" w:bidi="fr-FR"/>
        </w:rPr>
        <w:t xml:space="preserve">Lorsque la conduite criminelle est apprise, </w:t>
      </w:r>
      <w:r w:rsidRPr="00870928">
        <w:rPr>
          <w:i/>
          <w:iCs/>
        </w:rPr>
        <w:t>l’apprentissage</w:t>
      </w:r>
      <w:r w:rsidRPr="008E1838">
        <w:rPr>
          <w:lang w:eastAsia="fr-FR" w:bidi="fr-FR"/>
        </w:rPr>
        <w:t xml:space="preserve"> co</w:t>
      </w:r>
      <w:r w:rsidRPr="008E1838">
        <w:rPr>
          <w:lang w:eastAsia="fr-FR" w:bidi="fr-FR"/>
        </w:rPr>
        <w:t>m</w:t>
      </w:r>
      <w:r w:rsidRPr="008E1838">
        <w:rPr>
          <w:lang w:eastAsia="fr-FR" w:bidi="fr-FR"/>
        </w:rPr>
        <w:t xml:space="preserve">prend : </w:t>
      </w:r>
      <w:r w:rsidRPr="00870928">
        <w:rPr>
          <w:i/>
          <w:iCs/>
        </w:rPr>
        <w:t>a)</w:t>
      </w:r>
      <w:r w:rsidRPr="008E1838">
        <w:rPr>
          <w:lang w:eastAsia="fr-FR" w:bidi="fr-FR"/>
        </w:rPr>
        <w:t xml:space="preserve"> les techniques pour commettre le crime, qui sont quelquefois très compliquées, d’autres fois très simples ; </w:t>
      </w:r>
      <w:r w:rsidRPr="00870928">
        <w:rPr>
          <w:i/>
          <w:iCs/>
        </w:rPr>
        <w:t>b)</w:t>
      </w:r>
      <w:r w:rsidRPr="008E1838">
        <w:rPr>
          <w:lang w:eastAsia="fr-FR" w:bidi="fr-FR"/>
        </w:rPr>
        <w:t xml:space="preserve"> la direction spécifique des motifs, des besoins, des ration</w:t>
      </w:r>
      <w:r w:rsidRPr="008E1838">
        <w:rPr>
          <w:lang w:eastAsia="fr-FR" w:bidi="fr-FR"/>
        </w:rPr>
        <w:t>a</w:t>
      </w:r>
      <w:r w:rsidRPr="008E1838">
        <w:rPr>
          <w:lang w:eastAsia="fr-FR" w:bidi="fr-FR"/>
        </w:rPr>
        <w:t>lisations et des attit</w:t>
      </w:r>
      <w:r w:rsidRPr="008E1838">
        <w:rPr>
          <w:lang w:eastAsia="fr-FR" w:bidi="fr-FR"/>
        </w:rPr>
        <w:t>u</w:t>
      </w:r>
      <w:r w:rsidRPr="008E1838">
        <w:rPr>
          <w:lang w:eastAsia="fr-FR" w:bidi="fr-FR"/>
        </w:rPr>
        <w:t>des.</w:t>
      </w:r>
      <w:r w:rsidRPr="009278E3">
        <w:rPr>
          <w:lang w:eastAsia="fr-FR" w:bidi="fr-FR"/>
        </w:rPr>
        <w:t xml:space="preserve"> </w:t>
      </w:r>
    </w:p>
    <w:p w:rsidR="006B1899" w:rsidRPr="008E1838" w:rsidRDefault="006B1899" w:rsidP="006B1899">
      <w:pPr>
        <w:spacing w:before="120" w:after="120"/>
        <w:ind w:left="720" w:hanging="720"/>
        <w:jc w:val="both"/>
        <w:rPr>
          <w:lang w:eastAsia="fr-FR" w:bidi="fr-FR"/>
        </w:rPr>
      </w:pPr>
      <w:r w:rsidRPr="008E1838">
        <w:rPr>
          <w:lang w:eastAsia="fr-FR" w:bidi="fr-FR"/>
        </w:rPr>
        <w:t>5°</w:t>
      </w:r>
      <w:r>
        <w:rPr>
          <w:lang w:eastAsia="fr-FR" w:bidi="fr-FR"/>
        </w:rPr>
        <w:tab/>
      </w:r>
      <w:r w:rsidRPr="008E1838">
        <w:rPr>
          <w:lang w:eastAsia="fr-FR" w:bidi="fr-FR"/>
        </w:rPr>
        <w:t xml:space="preserve">La </w:t>
      </w:r>
      <w:r w:rsidRPr="00870928">
        <w:rPr>
          <w:i/>
          <w:iCs/>
        </w:rPr>
        <w:t>direction spécifique</w:t>
      </w:r>
      <w:r w:rsidRPr="008E1838">
        <w:rPr>
          <w:lang w:eastAsia="fr-FR" w:bidi="fr-FR"/>
        </w:rPr>
        <w:t xml:space="preserve"> des motifs et des besoins est apprise s</w:t>
      </w:r>
      <w:r w:rsidRPr="008E1838">
        <w:rPr>
          <w:lang w:eastAsia="fr-FR" w:bidi="fr-FR"/>
        </w:rPr>
        <w:t>e</w:t>
      </w:r>
      <w:r w:rsidRPr="008E1838">
        <w:rPr>
          <w:lang w:eastAsia="fr-FR" w:bidi="fr-FR"/>
        </w:rPr>
        <w:t>lon les définitions des codes légaux comme favorables ou non favor</w:t>
      </w:r>
      <w:r w:rsidRPr="008E1838">
        <w:rPr>
          <w:lang w:eastAsia="fr-FR" w:bidi="fr-FR"/>
        </w:rPr>
        <w:t>a</w:t>
      </w:r>
      <w:r w:rsidRPr="008E1838">
        <w:rPr>
          <w:lang w:eastAsia="fr-FR" w:bidi="fr-FR"/>
        </w:rPr>
        <w:t>bles, ces définitions changeant selon le milieu de vie et de tr</w:t>
      </w:r>
      <w:r w:rsidRPr="008E1838">
        <w:rPr>
          <w:lang w:eastAsia="fr-FR" w:bidi="fr-FR"/>
        </w:rPr>
        <w:t>a</w:t>
      </w:r>
      <w:r w:rsidRPr="008E1838">
        <w:rPr>
          <w:lang w:eastAsia="fr-FR" w:bidi="fr-FR"/>
        </w:rPr>
        <w:t>vail.</w:t>
      </w:r>
      <w:r w:rsidRPr="009278E3">
        <w:rPr>
          <w:lang w:eastAsia="fr-FR" w:bidi="fr-FR"/>
        </w:rPr>
        <w:t xml:space="preserve"> </w:t>
      </w:r>
    </w:p>
    <w:p w:rsidR="006B1899" w:rsidRPr="008E1838" w:rsidRDefault="006B1899" w:rsidP="006B1899">
      <w:pPr>
        <w:spacing w:before="120" w:after="120"/>
        <w:ind w:left="720" w:hanging="720"/>
        <w:jc w:val="both"/>
        <w:rPr>
          <w:lang w:eastAsia="fr-FR" w:bidi="fr-FR"/>
        </w:rPr>
      </w:pPr>
      <w:r w:rsidRPr="008E1838">
        <w:rPr>
          <w:lang w:eastAsia="fr-FR" w:bidi="fr-FR"/>
        </w:rPr>
        <w:t>6°</w:t>
      </w:r>
      <w:r>
        <w:rPr>
          <w:lang w:eastAsia="fr-FR" w:bidi="fr-FR"/>
        </w:rPr>
        <w:tab/>
      </w:r>
      <w:r w:rsidRPr="008E1838">
        <w:rPr>
          <w:lang w:eastAsia="fr-FR" w:bidi="fr-FR"/>
        </w:rPr>
        <w:t xml:space="preserve">Une personne devient « déviante » lorsqu’un </w:t>
      </w:r>
      <w:r w:rsidRPr="00870928">
        <w:rPr>
          <w:i/>
          <w:iCs/>
        </w:rPr>
        <w:t>excès de défin</w:t>
      </w:r>
      <w:r w:rsidRPr="00870928">
        <w:rPr>
          <w:i/>
          <w:iCs/>
        </w:rPr>
        <w:t>i</w:t>
      </w:r>
      <w:r w:rsidRPr="00870928">
        <w:rPr>
          <w:i/>
          <w:iCs/>
        </w:rPr>
        <w:t>tions favorables</w:t>
      </w:r>
      <w:r w:rsidRPr="008E1838">
        <w:rPr>
          <w:lang w:eastAsia="fr-FR" w:bidi="fr-FR"/>
        </w:rPr>
        <w:t xml:space="preserve"> aux violations de la loi existe par rapport aux définitions non favorables aux violations de la loi (ceci est le principe direct de l’association di</w:t>
      </w:r>
      <w:r w:rsidRPr="008E1838">
        <w:rPr>
          <w:lang w:eastAsia="fr-FR" w:bidi="fr-FR"/>
        </w:rPr>
        <w:t>f</w:t>
      </w:r>
      <w:r w:rsidRPr="008E1838">
        <w:rPr>
          <w:lang w:eastAsia="fr-FR" w:bidi="fr-FR"/>
        </w:rPr>
        <w:t>férentielle).</w:t>
      </w:r>
      <w:r w:rsidRPr="009278E3">
        <w:rPr>
          <w:lang w:eastAsia="fr-FR" w:bidi="fr-FR"/>
        </w:rPr>
        <w:t xml:space="preserve"> </w:t>
      </w:r>
    </w:p>
    <w:p w:rsidR="006B1899" w:rsidRPr="008E1838" w:rsidRDefault="006B1899" w:rsidP="006B1899">
      <w:pPr>
        <w:spacing w:before="120" w:after="120"/>
        <w:ind w:left="720" w:hanging="720"/>
        <w:jc w:val="both"/>
        <w:rPr>
          <w:lang w:eastAsia="fr-FR" w:bidi="fr-FR"/>
        </w:rPr>
      </w:pPr>
      <w:r w:rsidRPr="008E1838">
        <w:rPr>
          <w:lang w:eastAsia="fr-FR" w:bidi="fr-FR"/>
        </w:rPr>
        <w:t>7°</w:t>
      </w:r>
      <w:r>
        <w:rPr>
          <w:lang w:eastAsia="fr-FR" w:bidi="fr-FR"/>
        </w:rPr>
        <w:tab/>
      </w:r>
      <w:r w:rsidRPr="008E1838">
        <w:rPr>
          <w:lang w:eastAsia="fr-FR" w:bidi="fr-FR"/>
        </w:rPr>
        <w:t xml:space="preserve">Les associations différentielles </w:t>
      </w:r>
      <w:r w:rsidRPr="00870928">
        <w:rPr>
          <w:i/>
          <w:iCs/>
        </w:rPr>
        <w:t>peuvent varier</w:t>
      </w:r>
      <w:r w:rsidRPr="008E1838">
        <w:rPr>
          <w:lang w:eastAsia="fr-FR" w:bidi="fr-FR"/>
        </w:rPr>
        <w:t xml:space="preserve"> en fréquence, en d</w:t>
      </w:r>
      <w:r w:rsidRPr="008E1838">
        <w:rPr>
          <w:lang w:eastAsia="fr-FR" w:bidi="fr-FR"/>
        </w:rPr>
        <w:t>u</w:t>
      </w:r>
      <w:r w:rsidRPr="008E1838">
        <w:rPr>
          <w:lang w:eastAsia="fr-FR" w:bidi="fr-FR"/>
        </w:rPr>
        <w:t>rée, en priorité et en intensité.</w:t>
      </w:r>
      <w:r w:rsidRPr="009278E3">
        <w:rPr>
          <w:lang w:eastAsia="fr-FR" w:bidi="fr-FR"/>
        </w:rPr>
        <w:t xml:space="preserve"> </w:t>
      </w:r>
    </w:p>
    <w:p w:rsidR="006B1899" w:rsidRPr="008E1838" w:rsidRDefault="006B1899" w:rsidP="006B1899">
      <w:pPr>
        <w:spacing w:before="120" w:after="120"/>
        <w:ind w:left="720" w:hanging="720"/>
        <w:jc w:val="both"/>
      </w:pPr>
      <w:r w:rsidRPr="008E1838">
        <w:rPr>
          <w:lang w:eastAsia="fr-FR" w:bidi="fr-FR"/>
        </w:rPr>
        <w:t>8°</w:t>
      </w:r>
      <w:r>
        <w:rPr>
          <w:lang w:eastAsia="fr-FR" w:bidi="fr-FR"/>
        </w:rPr>
        <w:tab/>
      </w:r>
      <w:r w:rsidRPr="008E1838">
        <w:rPr>
          <w:lang w:eastAsia="fr-FR" w:bidi="fr-FR"/>
        </w:rPr>
        <w:t xml:space="preserve">Le </w:t>
      </w:r>
      <w:r w:rsidRPr="00870928">
        <w:rPr>
          <w:i/>
          <w:iCs/>
        </w:rPr>
        <w:t>processus d’apprentissage</w:t>
      </w:r>
      <w:r w:rsidRPr="008E1838">
        <w:rPr>
          <w:lang w:eastAsia="fr-FR" w:bidi="fr-FR"/>
        </w:rPr>
        <w:t xml:space="preserve"> de la conduite criminelle par a</w:t>
      </w:r>
      <w:r w:rsidRPr="008E1838">
        <w:rPr>
          <w:lang w:eastAsia="fr-FR" w:bidi="fr-FR"/>
        </w:rPr>
        <w:t>s</w:t>
      </w:r>
      <w:r w:rsidRPr="008E1838">
        <w:rPr>
          <w:lang w:eastAsia="fr-FR" w:bidi="fr-FR"/>
        </w:rPr>
        <w:t>sociation avec des modèles criminels et anticriminels i</w:t>
      </w:r>
      <w:r w:rsidRPr="008E1838">
        <w:rPr>
          <w:lang w:eastAsia="fr-FR" w:bidi="fr-FR"/>
        </w:rPr>
        <w:t>m</w:t>
      </w:r>
      <w:r w:rsidRPr="008E1838">
        <w:rPr>
          <w:lang w:eastAsia="fr-FR" w:bidi="fr-FR"/>
        </w:rPr>
        <w:t>plique tous les mécanismes reconnus dans l’apprentissage de tout autre co</w:t>
      </w:r>
      <w:r w:rsidRPr="008E1838">
        <w:rPr>
          <w:lang w:eastAsia="fr-FR" w:bidi="fr-FR"/>
        </w:rPr>
        <w:t>m</w:t>
      </w:r>
      <w:r w:rsidRPr="008E1838">
        <w:rPr>
          <w:lang w:eastAsia="fr-FR" w:bidi="fr-FR"/>
        </w:rPr>
        <w:t>portement.</w:t>
      </w:r>
      <w:r w:rsidRPr="009278E3">
        <w:t xml:space="preserve"> </w:t>
      </w:r>
    </w:p>
    <w:p w:rsidR="006B1899" w:rsidRPr="008E1838" w:rsidRDefault="006B1899" w:rsidP="006B1899">
      <w:pPr>
        <w:spacing w:before="120" w:after="120"/>
        <w:ind w:left="720" w:hanging="720"/>
        <w:jc w:val="both"/>
        <w:rPr>
          <w:lang w:eastAsia="fr-FR" w:bidi="fr-FR"/>
        </w:rPr>
      </w:pPr>
      <w:r w:rsidRPr="008E1838">
        <w:rPr>
          <w:lang w:eastAsia="fr-FR" w:bidi="fr-FR"/>
        </w:rPr>
        <w:t>9°</w:t>
      </w:r>
      <w:r>
        <w:rPr>
          <w:lang w:eastAsia="fr-FR" w:bidi="fr-FR"/>
        </w:rPr>
        <w:tab/>
      </w:r>
      <w:r w:rsidRPr="008E1838">
        <w:rPr>
          <w:lang w:eastAsia="fr-FR" w:bidi="fr-FR"/>
        </w:rPr>
        <w:t xml:space="preserve">Alors que la conduite criminelle est une expression de </w:t>
      </w:r>
      <w:r w:rsidRPr="00870928">
        <w:rPr>
          <w:i/>
          <w:iCs/>
        </w:rPr>
        <w:t>besoins et de valeurs généraux,</w:t>
      </w:r>
      <w:r w:rsidRPr="008E1838">
        <w:rPr>
          <w:lang w:eastAsia="fr-FR" w:bidi="fr-FR"/>
        </w:rPr>
        <w:t xml:space="preserve"> elle n’est pas </w:t>
      </w:r>
      <w:r w:rsidRPr="00870928">
        <w:rPr>
          <w:i/>
          <w:iCs/>
        </w:rPr>
        <w:t xml:space="preserve">expliquée </w:t>
      </w:r>
      <w:r w:rsidRPr="008E1838">
        <w:rPr>
          <w:lang w:eastAsia="fr-FR" w:bidi="fr-FR"/>
        </w:rPr>
        <w:t>par ces b</w:t>
      </w:r>
      <w:r w:rsidRPr="008E1838">
        <w:rPr>
          <w:lang w:eastAsia="fr-FR" w:bidi="fr-FR"/>
        </w:rPr>
        <w:t>e</w:t>
      </w:r>
      <w:r w:rsidRPr="008E1838">
        <w:rPr>
          <w:lang w:eastAsia="fr-FR" w:bidi="fr-FR"/>
        </w:rPr>
        <w:t>soins et ces valeurs généraux puisque la conduite non crim</w:t>
      </w:r>
      <w:r w:rsidRPr="008E1838">
        <w:rPr>
          <w:lang w:eastAsia="fr-FR" w:bidi="fr-FR"/>
        </w:rPr>
        <w:t>i</w:t>
      </w:r>
      <w:r w:rsidRPr="008E1838">
        <w:rPr>
          <w:lang w:eastAsia="fr-FR" w:bidi="fr-FR"/>
        </w:rPr>
        <w:t>nelle est également une expression des mêmes besoins et v</w:t>
      </w:r>
      <w:r w:rsidRPr="008E1838">
        <w:rPr>
          <w:lang w:eastAsia="fr-FR" w:bidi="fr-FR"/>
        </w:rPr>
        <w:t>a</w:t>
      </w:r>
      <w:r w:rsidRPr="008E1838">
        <w:rPr>
          <w:lang w:eastAsia="fr-FR" w:bidi="fr-FR"/>
        </w:rPr>
        <w:t>leurs.</w:t>
      </w:r>
      <w:r w:rsidRPr="009278E3">
        <w:rPr>
          <w:lang w:eastAsia="fr-FR" w:bidi="fr-FR"/>
        </w:rPr>
        <w:t xml:space="preserve"> </w:t>
      </w:r>
    </w:p>
    <w:p w:rsidR="006B1899" w:rsidRDefault="006B1899" w:rsidP="006B1899">
      <w:pPr>
        <w:spacing w:before="120" w:after="120"/>
        <w:ind w:left="720" w:hanging="720"/>
        <w:jc w:val="both"/>
        <w:rPr>
          <w:lang w:eastAsia="fr-FR" w:bidi="fr-FR"/>
        </w:rPr>
      </w:pPr>
    </w:p>
    <w:p w:rsidR="006B1899" w:rsidRDefault="006B1899" w:rsidP="006B1899">
      <w:pPr>
        <w:spacing w:before="120" w:after="120"/>
        <w:jc w:val="both"/>
        <w:rPr>
          <w:lang w:eastAsia="fr-FR" w:bidi="fr-FR"/>
        </w:rPr>
      </w:pPr>
      <w:r w:rsidRPr="008E1838">
        <w:rPr>
          <w:lang w:eastAsia="fr-FR" w:bidi="fr-FR"/>
        </w:rPr>
        <w:t>En effet, au regard de ce dernier point, les criminels en col blanc et les criminels de la cla</w:t>
      </w:r>
      <w:r w:rsidRPr="008E1838">
        <w:rPr>
          <w:lang w:eastAsia="fr-FR" w:bidi="fr-FR"/>
        </w:rPr>
        <w:t>s</w:t>
      </w:r>
      <w:r w:rsidRPr="008E1838">
        <w:rPr>
          <w:lang w:eastAsia="fr-FR" w:bidi="fr-FR"/>
        </w:rPr>
        <w:t>se inférieure, de même que les non-criminels vivent dans une même société où une économie compét</w:t>
      </w:r>
      <w:r w:rsidRPr="008E1838">
        <w:rPr>
          <w:lang w:eastAsia="fr-FR" w:bidi="fr-FR"/>
        </w:rPr>
        <w:t>i</w:t>
      </w:r>
      <w:r w:rsidRPr="008E1838">
        <w:rPr>
          <w:lang w:eastAsia="fr-FR" w:bidi="fr-FR"/>
        </w:rPr>
        <w:t>tive et une philosophie qui « adore le succès » sont centrées exclus</w:t>
      </w:r>
      <w:r w:rsidRPr="008E1838">
        <w:rPr>
          <w:lang w:eastAsia="fr-FR" w:bidi="fr-FR"/>
        </w:rPr>
        <w:t>i</w:t>
      </w:r>
      <w:r w:rsidRPr="008E1838">
        <w:rPr>
          <w:lang w:eastAsia="fr-FR" w:bidi="fr-FR"/>
        </w:rPr>
        <w:t xml:space="preserve">vement sur l’argent et la consommation matérielle. </w:t>
      </w:r>
      <w:r w:rsidRPr="00870928">
        <w:rPr>
          <w:i/>
          <w:iCs/>
        </w:rPr>
        <w:t>Les besoins et les valeurs sont</w:t>
      </w:r>
      <w:r>
        <w:rPr>
          <w:iCs/>
        </w:rPr>
        <w:t xml:space="preserve"> </w:t>
      </w:r>
      <w:r>
        <w:t xml:space="preserve">[350] </w:t>
      </w:r>
      <w:r w:rsidRPr="00870928">
        <w:rPr>
          <w:i/>
          <w:iCs/>
        </w:rPr>
        <w:t>donc les mêmes</w:t>
      </w:r>
      <w:r w:rsidRPr="008E1838">
        <w:rPr>
          <w:lang w:eastAsia="fr-FR" w:bidi="fr-FR"/>
        </w:rPr>
        <w:t xml:space="preserve"> pour le</w:t>
      </w:r>
      <w:r>
        <w:rPr>
          <w:lang w:eastAsia="fr-FR" w:bidi="fr-FR"/>
        </w:rPr>
        <w:t>s criminels comme pour les non-</w:t>
      </w:r>
      <w:r w:rsidRPr="008E1838">
        <w:rPr>
          <w:lang w:eastAsia="fr-FR" w:bidi="fr-FR"/>
        </w:rPr>
        <w:t xml:space="preserve">criminels. L’association différentielle explique cependant le </w:t>
      </w:r>
      <w:r w:rsidRPr="00870928">
        <w:rPr>
          <w:i/>
          <w:iCs/>
        </w:rPr>
        <w:t>processus de diff</w:t>
      </w:r>
      <w:r w:rsidRPr="00870928">
        <w:rPr>
          <w:i/>
          <w:iCs/>
        </w:rPr>
        <w:t>é</w:t>
      </w:r>
      <w:r w:rsidRPr="00870928">
        <w:rPr>
          <w:i/>
          <w:iCs/>
        </w:rPr>
        <w:t>renciation</w:t>
      </w:r>
      <w:r w:rsidRPr="008E1838">
        <w:rPr>
          <w:lang w:eastAsia="fr-FR" w:bidi="fr-FR"/>
        </w:rPr>
        <w:t xml:space="preserve"> entre les </w:t>
      </w:r>
      <w:r w:rsidRPr="00870928">
        <w:rPr>
          <w:i/>
          <w:iCs/>
        </w:rPr>
        <w:t>moyens</w:t>
      </w:r>
      <w:r w:rsidRPr="008E1838">
        <w:rPr>
          <w:lang w:eastAsia="fr-FR" w:bidi="fr-FR"/>
        </w:rPr>
        <w:t xml:space="preserve"> que les deux groupes choisissent pour atteindre les m</w:t>
      </w:r>
      <w:r w:rsidRPr="008E1838">
        <w:rPr>
          <w:lang w:eastAsia="fr-FR" w:bidi="fr-FR"/>
        </w:rPr>
        <w:t>ê</w:t>
      </w:r>
      <w:r w:rsidRPr="008E1838">
        <w:rPr>
          <w:lang w:eastAsia="fr-FR" w:bidi="fr-FR"/>
        </w:rPr>
        <w:t>mes buts et les mêmes fins.</w:t>
      </w:r>
    </w:p>
    <w:p w:rsidR="006B1899" w:rsidRPr="008E1838" w:rsidRDefault="006B1899" w:rsidP="006B1899">
      <w:pPr>
        <w:spacing w:before="120" w:after="120"/>
        <w:ind w:firstLine="0"/>
        <w:jc w:val="both"/>
      </w:pPr>
    </w:p>
    <w:p w:rsidR="006B1899" w:rsidRPr="006F1AD1" w:rsidRDefault="006B1899" w:rsidP="006B1899">
      <w:pPr>
        <w:pStyle w:val="planche"/>
        <w:rPr>
          <w:lang w:eastAsia="fr-FR" w:bidi="fr-FR"/>
        </w:rPr>
      </w:pPr>
      <w:r w:rsidRPr="006F1AD1">
        <w:rPr>
          <w:lang w:eastAsia="fr-FR" w:bidi="fr-FR"/>
        </w:rPr>
        <w:t>Conclusion</w:t>
      </w:r>
    </w:p>
    <w:p w:rsidR="006B1899" w:rsidRPr="008E1838" w:rsidRDefault="006B1899" w:rsidP="006B1899">
      <w:pPr>
        <w:spacing w:before="120" w:after="120"/>
        <w:ind w:firstLine="0"/>
        <w:jc w:val="both"/>
      </w:pPr>
    </w:p>
    <w:p w:rsidR="006B1899" w:rsidRPr="008E1838" w:rsidRDefault="006B1899" w:rsidP="006B1899">
      <w:pPr>
        <w:spacing w:before="120" w:after="120"/>
        <w:jc w:val="both"/>
      </w:pPr>
      <w:r w:rsidRPr="008E1838">
        <w:rPr>
          <w:lang w:eastAsia="fr-FR" w:bidi="fr-FR"/>
        </w:rPr>
        <w:t>La description des « crimes en col blanc » que nous venons de tr</w:t>
      </w:r>
      <w:r w:rsidRPr="008E1838">
        <w:rPr>
          <w:lang w:eastAsia="fr-FR" w:bidi="fr-FR"/>
        </w:rPr>
        <w:t>a</w:t>
      </w:r>
      <w:r w:rsidRPr="008E1838">
        <w:rPr>
          <w:lang w:eastAsia="fr-FR" w:bidi="fr-FR"/>
        </w:rPr>
        <w:t>cer peut sembler très sombre. Le problème est « aigu », et il ne faut pas se le cacher. L’autruche sociale a déjà fait assez de ravages.</w:t>
      </w:r>
    </w:p>
    <w:p w:rsidR="006B1899" w:rsidRPr="008E1838" w:rsidRDefault="006B1899" w:rsidP="006B1899">
      <w:pPr>
        <w:spacing w:before="120" w:after="120"/>
        <w:jc w:val="both"/>
      </w:pPr>
      <w:r w:rsidRPr="008E1838">
        <w:rPr>
          <w:lang w:eastAsia="fr-FR" w:bidi="fr-FR"/>
        </w:rPr>
        <w:t>Cependant, il faut reconnaître que, de même qu’une minorité se</w:t>
      </w:r>
      <w:r w:rsidRPr="008E1838">
        <w:rPr>
          <w:lang w:eastAsia="fr-FR" w:bidi="fr-FR"/>
        </w:rPr>
        <w:t>u</w:t>
      </w:r>
      <w:r w:rsidRPr="008E1838">
        <w:rPr>
          <w:lang w:eastAsia="fr-FR" w:bidi="fr-FR"/>
        </w:rPr>
        <w:t>lement de la couche socio-économique inférieure devient crim</w:t>
      </w:r>
      <w:r w:rsidRPr="008E1838">
        <w:rPr>
          <w:lang w:eastAsia="fr-FR" w:bidi="fr-FR"/>
        </w:rPr>
        <w:t>i</w:t>
      </w:r>
      <w:r w:rsidRPr="008E1838">
        <w:rPr>
          <w:lang w:eastAsia="fr-FR" w:bidi="fr-FR"/>
        </w:rPr>
        <w:t>nelle au sens traditionnel du terme, de même une minorité seul</w:t>
      </w:r>
      <w:r w:rsidRPr="008E1838">
        <w:rPr>
          <w:lang w:eastAsia="fr-FR" w:bidi="fr-FR"/>
        </w:rPr>
        <w:t>e</w:t>
      </w:r>
      <w:r w:rsidRPr="008E1838">
        <w:rPr>
          <w:lang w:eastAsia="fr-FR" w:bidi="fr-FR"/>
        </w:rPr>
        <w:t>ment de la couche « de la haute » d</w:t>
      </w:r>
      <w:r w:rsidRPr="008E1838">
        <w:rPr>
          <w:lang w:eastAsia="fr-FR" w:bidi="fr-FR"/>
        </w:rPr>
        <w:t>e</w:t>
      </w:r>
      <w:r w:rsidRPr="008E1838">
        <w:rPr>
          <w:lang w:eastAsia="fr-FR" w:bidi="fr-FR"/>
        </w:rPr>
        <w:t>vient « déviante » et criminelle. Les crimes en col blanc n’impliquent qu’une partie des classes sociales supérie</w:t>
      </w:r>
      <w:r w:rsidRPr="008E1838">
        <w:rPr>
          <w:lang w:eastAsia="fr-FR" w:bidi="fr-FR"/>
        </w:rPr>
        <w:t>u</w:t>
      </w:r>
      <w:r w:rsidRPr="008E1838">
        <w:rPr>
          <w:lang w:eastAsia="fr-FR" w:bidi="fr-FR"/>
        </w:rPr>
        <w:t>res. Chaque profession, chaque occupation contribue au tableau de ces crimes, et chacune est responsable de son « mo</w:t>
      </w:r>
      <w:r w:rsidRPr="008E1838">
        <w:rPr>
          <w:lang w:eastAsia="fr-FR" w:bidi="fr-FR"/>
        </w:rPr>
        <w:t>u</w:t>
      </w:r>
      <w:r w:rsidRPr="008E1838">
        <w:rPr>
          <w:lang w:eastAsia="fr-FR" w:bidi="fr-FR"/>
        </w:rPr>
        <w:t>ton noir ».</w:t>
      </w:r>
    </w:p>
    <w:p w:rsidR="006B1899" w:rsidRPr="008E1838" w:rsidRDefault="006B1899" w:rsidP="006B1899">
      <w:pPr>
        <w:spacing w:before="120" w:after="120"/>
        <w:jc w:val="both"/>
      </w:pPr>
      <w:r w:rsidRPr="008E1838">
        <w:rPr>
          <w:lang w:eastAsia="fr-FR" w:bidi="fr-FR"/>
        </w:rPr>
        <w:t>Le but de cet article a été de signaler au lecteur comment une co</w:t>
      </w:r>
      <w:r w:rsidRPr="008E1838">
        <w:rPr>
          <w:lang w:eastAsia="fr-FR" w:bidi="fr-FR"/>
        </w:rPr>
        <w:t>u</w:t>
      </w:r>
      <w:r w:rsidRPr="008E1838">
        <w:rPr>
          <w:lang w:eastAsia="fr-FR" w:bidi="fr-FR"/>
        </w:rPr>
        <w:t>che importante de la société, celle qui influence profondément les d</w:t>
      </w:r>
      <w:r w:rsidRPr="008E1838">
        <w:rPr>
          <w:lang w:eastAsia="fr-FR" w:bidi="fr-FR"/>
        </w:rPr>
        <w:t>é</w:t>
      </w:r>
      <w:r w:rsidRPr="008E1838">
        <w:rPr>
          <w:lang w:eastAsia="fr-FR" w:bidi="fr-FR"/>
        </w:rPr>
        <w:t>finitions des lois et du comportement social éthique, est elle-même « criminelle » d’une façon réelle. Cette classe supérieure, « la haute », n’a évidemment jamais défini criminellement ses compo</w:t>
      </w:r>
      <w:r w:rsidRPr="008E1838">
        <w:rPr>
          <w:lang w:eastAsia="fr-FR" w:bidi="fr-FR"/>
        </w:rPr>
        <w:t>r</w:t>
      </w:r>
      <w:r w:rsidRPr="008E1838">
        <w:rPr>
          <w:lang w:eastAsia="fr-FR" w:bidi="fr-FR"/>
        </w:rPr>
        <w:t>tements non éthiques, et nous nous sommes trouvés amenés à juger du phénomène criminel, de ses causes et de la réhabilitation des cr</w:t>
      </w:r>
      <w:r w:rsidRPr="008E1838">
        <w:rPr>
          <w:lang w:eastAsia="fr-FR" w:bidi="fr-FR"/>
        </w:rPr>
        <w:t>i</w:t>
      </w:r>
      <w:r w:rsidRPr="008E1838">
        <w:rPr>
          <w:lang w:eastAsia="fr-FR" w:bidi="fr-FR"/>
        </w:rPr>
        <w:t>minels, en regard d’une seule classe de gens, soit la classe sociale déf</w:t>
      </w:r>
      <w:r w:rsidRPr="008E1838">
        <w:rPr>
          <w:lang w:eastAsia="fr-FR" w:bidi="fr-FR"/>
        </w:rPr>
        <w:t>a</w:t>
      </w:r>
      <w:r w:rsidRPr="008E1838">
        <w:rPr>
          <w:lang w:eastAsia="fr-FR" w:bidi="fr-FR"/>
        </w:rPr>
        <w:t>vorisée.</w:t>
      </w:r>
    </w:p>
    <w:p w:rsidR="006B1899" w:rsidRPr="008E1838" w:rsidRDefault="006B1899" w:rsidP="006B1899">
      <w:pPr>
        <w:spacing w:before="120" w:after="120"/>
        <w:jc w:val="both"/>
      </w:pPr>
      <w:r w:rsidRPr="008E1838">
        <w:rPr>
          <w:lang w:eastAsia="fr-FR" w:bidi="fr-FR"/>
        </w:rPr>
        <w:t>Notre perspective a été de rétablir la juste proportion des faits. Un pourcentage constant de criminalité existe dans toutes les classes s</w:t>
      </w:r>
      <w:r w:rsidRPr="008E1838">
        <w:rPr>
          <w:lang w:eastAsia="fr-FR" w:bidi="fr-FR"/>
        </w:rPr>
        <w:t>o</w:t>
      </w:r>
      <w:r w:rsidRPr="008E1838">
        <w:rPr>
          <w:lang w:eastAsia="fr-FR" w:bidi="fr-FR"/>
        </w:rPr>
        <w:t>ciales et dans toutes les occupations, quelque minoritaire qu’il soit.</w:t>
      </w:r>
    </w:p>
    <w:p w:rsidR="006B1899" w:rsidRDefault="006B1899" w:rsidP="006B1899">
      <w:pPr>
        <w:spacing w:before="120" w:after="120"/>
        <w:jc w:val="both"/>
        <w:rPr>
          <w:lang w:eastAsia="fr-FR" w:bidi="fr-FR"/>
        </w:rPr>
      </w:pPr>
      <w:r w:rsidRPr="008E1838">
        <w:rPr>
          <w:lang w:eastAsia="fr-FR" w:bidi="fr-FR"/>
        </w:rPr>
        <w:t>Le devoir des chercheurs est de tenir compte de tous ces facteurs dans la recherche criminologique. Le devoir</w:t>
      </w:r>
      <w:r>
        <w:rPr>
          <w:lang w:eastAsia="fr-FR" w:bidi="fr-FR"/>
        </w:rPr>
        <w:t xml:space="preserve"> [351] immédiat des ma</w:t>
      </w:r>
      <w:r>
        <w:rPr>
          <w:lang w:eastAsia="fr-FR" w:bidi="fr-FR"/>
        </w:rPr>
        <w:t>i</w:t>
      </w:r>
      <w:r>
        <w:rPr>
          <w:lang w:eastAsia="fr-FR" w:bidi="fr-FR"/>
        </w:rPr>
        <w:t>sons d’éducation, des cours de justice, des législ</w:t>
      </w:r>
      <w:r>
        <w:rPr>
          <w:lang w:eastAsia="fr-FR" w:bidi="fr-FR"/>
        </w:rPr>
        <w:t>a</w:t>
      </w:r>
      <w:r>
        <w:rPr>
          <w:lang w:eastAsia="fr-FR" w:bidi="fr-FR"/>
        </w:rPr>
        <w:t>teurs, et du public en général, est d’extirper les racines criminelles et déviantes dans tous les domaines de la vie sociale.</w:t>
      </w:r>
    </w:p>
    <w:p w:rsidR="006B1899" w:rsidRDefault="006B1899" w:rsidP="006B1899">
      <w:pPr>
        <w:spacing w:before="120" w:after="120"/>
        <w:jc w:val="both"/>
        <w:rPr>
          <w:lang w:eastAsia="fr-FR" w:bidi="fr-FR"/>
        </w:rPr>
      </w:pPr>
      <w:r>
        <w:rPr>
          <w:lang w:eastAsia="fr-FR" w:bidi="fr-FR"/>
        </w:rPr>
        <w:t>Et si notre description s’est construite à partir du contexte amér</w:t>
      </w:r>
      <w:r>
        <w:rPr>
          <w:lang w:eastAsia="fr-FR" w:bidi="fr-FR"/>
        </w:rPr>
        <w:t>i</w:t>
      </w:r>
      <w:r>
        <w:rPr>
          <w:lang w:eastAsia="fr-FR" w:bidi="fr-FR"/>
        </w:rPr>
        <w:t>cain, il n’est pas téméraire, à notre avis, de la généraliser un tant soit peu au contexte européen, particulièrement dans cette ère de dévelo</w:t>
      </w:r>
      <w:r>
        <w:rPr>
          <w:lang w:eastAsia="fr-FR" w:bidi="fr-FR"/>
        </w:rPr>
        <w:t>p</w:t>
      </w:r>
      <w:r>
        <w:rPr>
          <w:lang w:eastAsia="fr-FR" w:bidi="fr-FR"/>
        </w:rPr>
        <w:t>pement économique rapide qui caractérise aujourd’hui l’Europe. Peut-être même sera-t-elle un utile avertissement.</w:t>
      </w:r>
    </w:p>
    <w:p w:rsidR="006B1899" w:rsidRDefault="006B1899" w:rsidP="006B1899">
      <w:pPr>
        <w:spacing w:before="120" w:after="120"/>
        <w:jc w:val="both"/>
        <w:rPr>
          <w:lang w:eastAsia="fr-FR" w:bidi="fr-FR"/>
        </w:rPr>
      </w:pPr>
    </w:p>
    <w:p w:rsidR="006B1899" w:rsidRDefault="006B1899" w:rsidP="006B1899">
      <w:pPr>
        <w:spacing w:before="120" w:after="120"/>
        <w:ind w:left="360" w:firstLine="0"/>
        <w:jc w:val="both"/>
        <w:rPr>
          <w:lang w:eastAsia="fr-FR" w:bidi="fr-FR"/>
        </w:rPr>
      </w:pPr>
      <w:r>
        <w:rPr>
          <w:lang w:eastAsia="fr-FR" w:bidi="fr-FR"/>
        </w:rPr>
        <w:t xml:space="preserve">« Les Déviations en affaire et le crime en col blanc », in </w:t>
      </w:r>
      <w:r w:rsidRPr="00637857">
        <w:rPr>
          <w:i/>
          <w:lang w:eastAsia="fr-FR" w:bidi="fr-FR"/>
        </w:rPr>
        <w:t>Revue i</w:t>
      </w:r>
      <w:r w:rsidRPr="00637857">
        <w:rPr>
          <w:i/>
          <w:lang w:eastAsia="fr-FR" w:bidi="fr-FR"/>
        </w:rPr>
        <w:t>n</w:t>
      </w:r>
      <w:r w:rsidRPr="00637857">
        <w:rPr>
          <w:i/>
          <w:lang w:eastAsia="fr-FR" w:bidi="fr-FR"/>
        </w:rPr>
        <w:t>ternationale de criminologie et de police technique</w:t>
      </w:r>
      <w:r>
        <w:rPr>
          <w:lang w:eastAsia="fr-FR" w:bidi="fr-FR"/>
        </w:rPr>
        <w:t>, n° 4, 1965, pp. 247-258.</w:t>
      </w:r>
    </w:p>
    <w:p w:rsidR="006B1899" w:rsidRDefault="006B1899" w:rsidP="006B1899">
      <w:pPr>
        <w:spacing w:before="120" w:after="120"/>
        <w:jc w:val="both"/>
        <w:rPr>
          <w:lang w:eastAsia="fr-FR" w:bidi="fr-FR"/>
        </w:rPr>
      </w:pPr>
    </w:p>
    <w:p w:rsidR="006B1899" w:rsidRDefault="006B1899" w:rsidP="006B1899">
      <w:pPr>
        <w:spacing w:before="120" w:after="120"/>
        <w:ind w:firstLine="0"/>
        <w:jc w:val="both"/>
        <w:rPr>
          <w:lang w:eastAsia="fr-FR" w:bidi="fr-FR"/>
        </w:rPr>
      </w:pPr>
      <w:r>
        <w:rPr>
          <w:lang w:eastAsia="fr-FR" w:bidi="fr-FR"/>
        </w:rPr>
        <w:br w:type="page"/>
        <w:t>[352]</w:t>
      </w:r>
    </w:p>
    <w:p w:rsidR="006B1899" w:rsidRDefault="006B1899" w:rsidP="006B1899">
      <w:pPr>
        <w:spacing w:before="120" w:after="120"/>
        <w:ind w:firstLine="0"/>
        <w:jc w:val="both"/>
      </w:pPr>
      <w:r>
        <w:t>[353]</w:t>
      </w:r>
    </w:p>
    <w:p w:rsidR="006B1899" w:rsidRDefault="006B1899" w:rsidP="006B1899">
      <w:pPr>
        <w:spacing w:before="120" w:after="120"/>
        <w:jc w:val="both"/>
      </w:pPr>
    </w:p>
    <w:p w:rsidR="006B1899" w:rsidRDefault="006B1899" w:rsidP="006B1899">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tc>
          <w:tcPr>
            <w:tcW w:w="8060" w:type="dxa"/>
            <w:shd w:val="clear" w:color="auto" w:fill="F2EED5"/>
          </w:tcPr>
          <w:p w:rsidR="006B1899" w:rsidRDefault="006B1899" w:rsidP="006B1899">
            <w:pPr>
              <w:spacing w:before="120" w:after="120"/>
              <w:ind w:firstLine="0"/>
              <w:jc w:val="both"/>
            </w:pPr>
          </w:p>
          <w:p w:rsidR="006B1899" w:rsidRPr="00D045B3" w:rsidRDefault="006B1899" w:rsidP="006B1899">
            <w:pPr>
              <w:spacing w:before="120" w:after="120"/>
              <w:ind w:left="540" w:right="464" w:firstLine="0"/>
              <w:jc w:val="both"/>
            </w:pPr>
            <w:r w:rsidRPr="00D045B3">
              <w:rPr>
                <w:lang w:eastAsia="fr-FR" w:bidi="fr-FR"/>
              </w:rPr>
              <w:t>Les statistiques administratives sont, pour le criminologue, une sou</w:t>
            </w:r>
            <w:r w:rsidRPr="00D045B3">
              <w:rPr>
                <w:lang w:eastAsia="fr-FR" w:bidi="fr-FR"/>
              </w:rPr>
              <w:t>r</w:t>
            </w:r>
            <w:r w:rsidRPr="00D045B3">
              <w:rPr>
                <w:lang w:eastAsia="fr-FR" w:bidi="fr-FR"/>
              </w:rPr>
              <w:t>ce d’informations de première importance, c'est pourquoi il convient d'en examiner les limites et la portée.</w:t>
            </w:r>
          </w:p>
          <w:p w:rsidR="006B1899" w:rsidRDefault="006B1899" w:rsidP="006B1899">
            <w:pPr>
              <w:spacing w:before="120" w:after="120"/>
              <w:ind w:firstLine="0"/>
              <w:jc w:val="both"/>
            </w:pPr>
          </w:p>
        </w:tc>
      </w:tr>
    </w:tbl>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ind w:firstLine="0"/>
        <w:jc w:val="both"/>
      </w:pPr>
      <w:r w:rsidRPr="008E1838">
        <w:br w:type="page"/>
      </w:r>
      <w:r>
        <w:t>[354]</w:t>
      </w: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21" w:name="deviance_criminalite_texte_17"/>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Statistiques criminelles</w:t>
      </w:r>
      <w:r>
        <w:br/>
        <w:t>descriptives</w:t>
      </w:r>
      <w:r w:rsidRPr="00FD05F3">
        <w:t>.”</w:t>
      </w:r>
    </w:p>
    <w:bookmarkEnd w:id="21"/>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André DAVIDONITCH</w:t>
      </w:r>
    </w:p>
    <w:p w:rsidR="006B1899" w:rsidRDefault="006B1899" w:rsidP="006B1899">
      <w:pPr>
        <w:jc w:val="both"/>
      </w:pPr>
    </w:p>
    <w:p w:rsidR="006B1899" w:rsidRDefault="006B1899" w:rsidP="006B1899">
      <w:pPr>
        <w:jc w:val="both"/>
      </w:pPr>
    </w:p>
    <w:p w:rsidR="006B1899" w:rsidRDefault="006B1899" w:rsidP="006B1899">
      <w:pPr>
        <w:pStyle w:val="planche"/>
      </w:pPr>
      <w:r>
        <w:t>Les niveaux de réalités</w:t>
      </w:r>
      <w:r>
        <w:br/>
      </w:r>
      <w:r w:rsidRPr="00500C36">
        <w:t>du phénomène criminel et les modalités</w:t>
      </w:r>
      <w:r>
        <w:br/>
      </w:r>
      <w:r w:rsidRPr="00500C36">
        <w:t>de leur expression statistique</w:t>
      </w:r>
    </w:p>
    <w:p w:rsidR="006B1899" w:rsidRDefault="006B1899" w:rsidP="006B1899">
      <w:pPr>
        <w:spacing w:before="120" w:after="120"/>
        <w:jc w:val="both"/>
      </w:pPr>
    </w:p>
    <w:p w:rsidR="006B1899" w:rsidRDefault="006B1899" w:rsidP="006B1899">
      <w:pPr>
        <w:pStyle w:val="aa"/>
      </w:pPr>
      <w:r>
        <w:t>NIVEAU DE RÉALITÉ DE LA CRIMINALITÉ :</w:t>
      </w:r>
    </w:p>
    <w:p w:rsidR="006B1899" w:rsidRDefault="006B1899" w:rsidP="006B1899">
      <w:pPr>
        <w:spacing w:before="120" w:after="120"/>
        <w:jc w:val="both"/>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Default="006B1899" w:rsidP="006B1899">
      <w:pPr>
        <w:spacing w:before="120" w:after="120"/>
        <w:jc w:val="both"/>
      </w:pPr>
      <w:r>
        <w:t>Une tradition, déjà fort ancienne, veut que l’on distingue trois n</w:t>
      </w:r>
      <w:r>
        <w:t>i</w:t>
      </w:r>
      <w:r>
        <w:t>veaux de réalité du phénomène criminel. Ce sont :</w:t>
      </w:r>
    </w:p>
    <w:p w:rsidR="006B1899" w:rsidRDefault="006B1899" w:rsidP="006B1899">
      <w:pPr>
        <w:ind w:left="810" w:hanging="450"/>
        <w:jc w:val="both"/>
      </w:pPr>
      <w:r>
        <w:t>—</w:t>
      </w:r>
      <w:r>
        <w:tab/>
        <w:t xml:space="preserve"> la criminalité réelle ;</w:t>
      </w:r>
    </w:p>
    <w:p w:rsidR="006B1899" w:rsidRDefault="006B1899" w:rsidP="006B1899">
      <w:pPr>
        <w:ind w:left="810" w:hanging="450"/>
        <w:jc w:val="both"/>
      </w:pPr>
      <w:r>
        <w:t>—</w:t>
      </w:r>
      <w:r>
        <w:tab/>
        <w:t xml:space="preserve"> la criminalité apparente ;</w:t>
      </w:r>
    </w:p>
    <w:p w:rsidR="006B1899" w:rsidRDefault="006B1899" w:rsidP="006B1899">
      <w:pPr>
        <w:ind w:left="810" w:hanging="450"/>
        <w:jc w:val="both"/>
      </w:pPr>
      <w:r>
        <w:t>—</w:t>
      </w:r>
      <w:r>
        <w:tab/>
        <w:t xml:space="preserve"> la criminalité légale.</w:t>
      </w:r>
    </w:p>
    <w:p w:rsidR="006B1899" w:rsidRPr="008E1838" w:rsidRDefault="006B1899" w:rsidP="006B1899">
      <w:pPr>
        <w:spacing w:before="120" w:after="120"/>
        <w:jc w:val="both"/>
      </w:pPr>
      <w:r>
        <w:t>Il va de soi que les documents statistiques ne peuvent apporter a</w:t>
      </w:r>
      <w:r>
        <w:t>u</w:t>
      </w:r>
      <w:r>
        <w:t>cune information relative au premier niveau. Par définition il échappe à toute description, à toute analyse, puisque la criminalité qui s’y s</w:t>
      </w:r>
      <w:r>
        <w:t>i</w:t>
      </w:r>
      <w:r>
        <w:t>tue est inconnue des autorités. Là-dessus se greffent toutes sortes de di</w:t>
      </w:r>
      <w:r>
        <w:t>s</w:t>
      </w:r>
      <w:r>
        <w:t>cussions. Est-il légitime de prétendre que nous pui</w:t>
      </w:r>
      <w:r>
        <w:t>s</w:t>
      </w:r>
      <w:r>
        <w:t>sions avoir une connaissance valable du phénomène criminel dans ses différentes m</w:t>
      </w:r>
      <w:r>
        <w:t>a</w:t>
      </w:r>
      <w:r>
        <w:t>nifestations alors que ce domaine nous échappe ? Evidemment, il s</w:t>
      </w:r>
      <w:r>
        <w:t>e</w:t>
      </w:r>
      <w:r>
        <w:t>rait difficile de dire que nous connaissions justement ce que par déf</w:t>
      </w:r>
      <w:r>
        <w:t>i</w:t>
      </w:r>
      <w:r>
        <w:t>nition nous considérons comme de l’inconnu. Alors on peut ra</w:t>
      </w:r>
      <w:r>
        <w:t>i</w:t>
      </w:r>
      <w:r>
        <w:t>sonner au conditionnel, et on n’a pas manqué de le faire. On s’était demandé, en particulier, si la criminalité réelle, dans l’hy</w:t>
      </w:r>
      <w:r w:rsidRPr="008E1838">
        <w:rPr>
          <w:lang w:eastAsia="fr-FR" w:bidi="fr-FR"/>
        </w:rPr>
        <w:t>pothèse</w:t>
      </w:r>
      <w:r>
        <w:t xml:space="preserve"> [355]</w:t>
      </w:r>
      <w:r w:rsidRPr="008E1838">
        <w:rPr>
          <w:lang w:eastAsia="fr-FR" w:bidi="fr-FR"/>
        </w:rPr>
        <w:t xml:space="preserve"> où nous pourrions la connaître, nous fournirait éventue</w:t>
      </w:r>
      <w:r w:rsidRPr="008E1838">
        <w:rPr>
          <w:lang w:eastAsia="fr-FR" w:bidi="fr-FR"/>
        </w:rPr>
        <w:t>l</w:t>
      </w:r>
      <w:r w:rsidRPr="008E1838">
        <w:rPr>
          <w:lang w:eastAsia="fr-FR" w:bidi="fr-FR"/>
        </w:rPr>
        <w:t>lement, par nature d’infraction, par type d’auteur, les mêmes distributions que la crim</w:t>
      </w:r>
      <w:r w:rsidRPr="008E1838">
        <w:rPr>
          <w:lang w:eastAsia="fr-FR" w:bidi="fr-FR"/>
        </w:rPr>
        <w:t>i</w:t>
      </w:r>
      <w:r w:rsidRPr="008E1838">
        <w:rPr>
          <w:lang w:eastAsia="fr-FR" w:bidi="fr-FR"/>
        </w:rPr>
        <w:t>nalité apparente ou la criminalité légale. La que</w:t>
      </w:r>
      <w:r w:rsidRPr="008E1838">
        <w:rPr>
          <w:lang w:eastAsia="fr-FR" w:bidi="fr-FR"/>
        </w:rPr>
        <w:t>s</w:t>
      </w:r>
      <w:r w:rsidRPr="008E1838">
        <w:rPr>
          <w:lang w:eastAsia="fr-FR" w:bidi="fr-FR"/>
        </w:rPr>
        <w:t>tion n’est pas d’ordre purement spéculatif. S’il s’avérait, en effet, que la partie inconnue de la criminalité est semblable à sa partie connue, les lois déduites de ce</w:t>
      </w:r>
      <w:r w:rsidRPr="008E1838">
        <w:rPr>
          <w:lang w:eastAsia="fr-FR" w:bidi="fr-FR"/>
        </w:rPr>
        <w:t>l</w:t>
      </w:r>
      <w:r w:rsidRPr="008E1838">
        <w:rPr>
          <w:lang w:eastAsia="fr-FR" w:bidi="fr-FR"/>
        </w:rPr>
        <w:t>les-ci seraient val</w:t>
      </w:r>
      <w:r w:rsidRPr="008E1838">
        <w:rPr>
          <w:lang w:eastAsia="fr-FR" w:bidi="fr-FR"/>
        </w:rPr>
        <w:t>a</w:t>
      </w:r>
      <w:r w:rsidRPr="008E1838">
        <w:rPr>
          <w:lang w:eastAsia="fr-FR" w:bidi="fr-FR"/>
        </w:rPr>
        <w:t>bles pour celles-là. Autrement dit, la criminologie, dont les raisonnements, les hypothèses, les observations, sont élab</w:t>
      </w:r>
      <w:r w:rsidRPr="008E1838">
        <w:rPr>
          <w:lang w:eastAsia="fr-FR" w:bidi="fr-FR"/>
        </w:rPr>
        <w:t>o</w:t>
      </w:r>
      <w:r w:rsidRPr="008E1838">
        <w:rPr>
          <w:lang w:eastAsia="fr-FR" w:bidi="fr-FR"/>
        </w:rPr>
        <w:t>rés, en partie, sur la base des données fournies par la criminalité app</w:t>
      </w:r>
      <w:r w:rsidRPr="008E1838">
        <w:rPr>
          <w:lang w:eastAsia="fr-FR" w:bidi="fr-FR"/>
        </w:rPr>
        <w:t>a</w:t>
      </w:r>
      <w:r w:rsidRPr="008E1838">
        <w:rPr>
          <w:lang w:eastAsia="fr-FR" w:bidi="fr-FR"/>
        </w:rPr>
        <w:t>rente, en partie sur celles fou</w:t>
      </w:r>
      <w:r w:rsidRPr="008E1838">
        <w:rPr>
          <w:lang w:eastAsia="fr-FR" w:bidi="fr-FR"/>
        </w:rPr>
        <w:t>r</w:t>
      </w:r>
      <w:r w:rsidRPr="008E1838">
        <w:rPr>
          <w:lang w:eastAsia="fr-FR" w:bidi="fr-FR"/>
        </w:rPr>
        <w:t>nies par la criminalité légale, et encore plus spécifiquement sur l’étude systématique des populations pénite</w:t>
      </w:r>
      <w:r w:rsidRPr="008E1838">
        <w:rPr>
          <w:lang w:eastAsia="fr-FR" w:bidi="fr-FR"/>
        </w:rPr>
        <w:t>n</w:t>
      </w:r>
      <w:r w:rsidRPr="008E1838">
        <w:rPr>
          <w:lang w:eastAsia="fr-FR" w:bidi="fr-FR"/>
        </w:rPr>
        <w:t>tiaires (sans parler des comparaisons avec des gro</w:t>
      </w:r>
      <w:r w:rsidRPr="008E1838">
        <w:rPr>
          <w:lang w:eastAsia="fr-FR" w:bidi="fr-FR"/>
        </w:rPr>
        <w:t>u</w:t>
      </w:r>
      <w:r w:rsidRPr="008E1838">
        <w:rPr>
          <w:lang w:eastAsia="fr-FR" w:bidi="fr-FR"/>
        </w:rPr>
        <w:t>pes de contrôle), condu</w:t>
      </w:r>
      <w:r w:rsidRPr="008E1838">
        <w:rPr>
          <w:lang w:eastAsia="fr-FR" w:bidi="fr-FR"/>
        </w:rPr>
        <w:t>i</w:t>
      </w:r>
      <w:r w:rsidRPr="008E1838">
        <w:rPr>
          <w:lang w:eastAsia="fr-FR" w:bidi="fr-FR"/>
        </w:rPr>
        <w:t>rait, en tout état de cause, à une exacte connaissance des lois, du phénomène crim</w:t>
      </w:r>
      <w:r w:rsidRPr="008E1838">
        <w:rPr>
          <w:lang w:eastAsia="fr-FR" w:bidi="fr-FR"/>
        </w:rPr>
        <w:t>i</w:t>
      </w:r>
      <w:r w:rsidRPr="008E1838">
        <w:rPr>
          <w:lang w:eastAsia="fr-FR" w:bidi="fr-FR"/>
        </w:rPr>
        <w:t>nel dans son ensemble.</w:t>
      </w:r>
    </w:p>
    <w:p w:rsidR="006B1899" w:rsidRPr="008E1838" w:rsidRDefault="006B1899" w:rsidP="006B1899">
      <w:pPr>
        <w:spacing w:before="120" w:after="120"/>
        <w:jc w:val="both"/>
      </w:pPr>
      <w:r w:rsidRPr="008E1838">
        <w:rPr>
          <w:lang w:eastAsia="fr-FR" w:bidi="fr-FR"/>
        </w:rPr>
        <w:t>Des auteurs très importants, et notamment Quételet, dans son m</w:t>
      </w:r>
      <w:r w:rsidRPr="008E1838">
        <w:rPr>
          <w:lang w:eastAsia="fr-FR" w:bidi="fr-FR"/>
        </w:rPr>
        <w:t>é</w:t>
      </w:r>
      <w:r w:rsidRPr="008E1838">
        <w:rPr>
          <w:lang w:eastAsia="fr-FR" w:bidi="fr-FR"/>
        </w:rPr>
        <w:t>moire de 1818 (et dans de nombreux autres écrits), ont envisagé ce problème.</w:t>
      </w:r>
    </w:p>
    <w:p w:rsidR="006B1899" w:rsidRPr="008E1838" w:rsidRDefault="006B1899" w:rsidP="006B1899">
      <w:pPr>
        <w:spacing w:before="120" w:after="120"/>
        <w:jc w:val="both"/>
      </w:pPr>
      <w:r w:rsidRPr="008E1838">
        <w:rPr>
          <w:lang w:eastAsia="fr-FR" w:bidi="fr-FR"/>
        </w:rPr>
        <w:t>Quételet en traite en ces termes à l’occasion de l’énumération des divers obstacles qui semblent gêner la constitution de la stati</w:t>
      </w:r>
      <w:r w:rsidRPr="008E1838">
        <w:rPr>
          <w:lang w:eastAsia="fr-FR" w:bidi="fr-FR"/>
        </w:rPr>
        <w:t>s</w:t>
      </w:r>
      <w:r w:rsidRPr="008E1838">
        <w:rPr>
          <w:lang w:eastAsia="fr-FR" w:bidi="fr-FR"/>
        </w:rPr>
        <w:t>tique morale, dont la statistique criminelle fait partie, et à propos du pe</w:t>
      </w:r>
      <w:r w:rsidRPr="008E1838">
        <w:rPr>
          <w:lang w:eastAsia="fr-FR" w:bidi="fr-FR"/>
        </w:rPr>
        <w:t>n</w:t>
      </w:r>
      <w:r w:rsidRPr="008E1838">
        <w:rPr>
          <w:lang w:eastAsia="fr-FR" w:bidi="fr-FR"/>
        </w:rPr>
        <w:t>chant au crime, aux différents âges de la vie :</w:t>
      </w:r>
    </w:p>
    <w:p w:rsidR="006B1899" w:rsidRPr="008E1838" w:rsidRDefault="006B1899" w:rsidP="006B1899">
      <w:pPr>
        <w:spacing w:before="120" w:after="120"/>
        <w:jc w:val="both"/>
      </w:pPr>
      <w:r w:rsidRPr="008E1838">
        <w:rPr>
          <w:lang w:eastAsia="fr-FR" w:bidi="fr-FR"/>
        </w:rPr>
        <w:t>« J'ai fait voir... qu’aussi longtemps que la marche de la justice et que la répression restent les mêmes, il s’établit des rapports con</w:t>
      </w:r>
      <w:r w:rsidRPr="008E1838">
        <w:rPr>
          <w:lang w:eastAsia="fr-FR" w:bidi="fr-FR"/>
        </w:rPr>
        <w:t>s</w:t>
      </w:r>
      <w:r w:rsidRPr="008E1838">
        <w:rPr>
          <w:lang w:eastAsia="fr-FR" w:bidi="fr-FR"/>
        </w:rPr>
        <w:t>tants entre ces trois choses : 1° les crimes commis ; 2° les crimes commis et dénoncés à la justice ; 3° les crimes commis, dénoncés à la justice et poursuivis devant les tribunaux. Ce sont ces derniers seulement que l’on constate dans la statistique des tribunaux. Pendant quelques a</w:t>
      </w:r>
      <w:r w:rsidRPr="008E1838">
        <w:rPr>
          <w:lang w:eastAsia="fr-FR" w:bidi="fr-FR"/>
        </w:rPr>
        <w:t>n</w:t>
      </w:r>
      <w:r w:rsidRPr="008E1838">
        <w:rPr>
          <w:lang w:eastAsia="fr-FR" w:bidi="fr-FR"/>
        </w:rPr>
        <w:t>nées la Belgique a fait connaître les seconds, et l’on a pu juger alors que mes conjectures ont été effectivement ju</w:t>
      </w:r>
      <w:r w:rsidRPr="008E1838">
        <w:rPr>
          <w:lang w:eastAsia="fr-FR" w:bidi="fr-FR"/>
        </w:rPr>
        <w:t>s</w:t>
      </w:r>
      <w:r w:rsidRPr="008E1838">
        <w:rPr>
          <w:lang w:eastAsia="fr-FR" w:bidi="fr-FR"/>
        </w:rPr>
        <w:t>tifiées.</w:t>
      </w:r>
    </w:p>
    <w:p w:rsidR="006B1899" w:rsidRPr="008E1838" w:rsidRDefault="006B1899" w:rsidP="006B1899">
      <w:pPr>
        <w:spacing w:before="120" w:after="120"/>
        <w:jc w:val="both"/>
        <w:rPr>
          <w:lang w:eastAsia="fr-FR" w:bidi="fr-FR"/>
        </w:rPr>
      </w:pPr>
      <w:r w:rsidRPr="008E1838">
        <w:rPr>
          <w:lang w:eastAsia="fr-FR" w:bidi="fr-FR"/>
        </w:rPr>
        <w:t>« Quand on s’en tient donc à des rapports et qu’on ne cherche pas à avoir des valeurs abs</w:t>
      </w:r>
      <w:r w:rsidRPr="008E1838">
        <w:rPr>
          <w:lang w:eastAsia="fr-FR" w:bidi="fr-FR"/>
        </w:rPr>
        <w:t>o</w:t>
      </w:r>
      <w:r w:rsidRPr="008E1838">
        <w:rPr>
          <w:lang w:eastAsia="fr-FR" w:bidi="fr-FR"/>
        </w:rPr>
        <w:t>lues, on peut substituer ces trois classes de faits l’une à l’autre. Ainsi, en comparant deux catégories d’hommes d’âges différents, on peut substituer au no</w:t>
      </w:r>
      <w:r>
        <w:rPr>
          <w:lang w:eastAsia="fr-FR" w:bidi="fr-FR"/>
        </w:rPr>
        <w:t>mbre des criminels qu’elles re</w:t>
      </w:r>
      <w:r>
        <w:rPr>
          <w:lang w:eastAsia="fr-FR" w:bidi="fr-FR"/>
        </w:rPr>
        <w:t>n</w:t>
      </w:r>
      <w:r w:rsidRPr="008E1838">
        <w:rPr>
          <w:lang w:eastAsia="fr-FR" w:bidi="fr-FR"/>
        </w:rPr>
        <w:t>fermen</w:t>
      </w:r>
      <w:r>
        <w:rPr>
          <w:lang w:eastAsia="fr-FR" w:bidi="fr-FR"/>
        </w:rPr>
        <w:t>t</w:t>
      </w:r>
      <w:r>
        <w:t xml:space="preserve"> [356]</w:t>
      </w:r>
      <w:r w:rsidRPr="008E1838">
        <w:rPr>
          <w:lang w:eastAsia="fr-FR" w:bidi="fr-FR"/>
        </w:rPr>
        <w:t xml:space="preserve"> respectivement celui des accusés qu’elles donnent aux tribunaux, si l’on a lieu de croire que la justice n’est pas plus favor</w:t>
      </w:r>
      <w:r w:rsidRPr="008E1838">
        <w:rPr>
          <w:lang w:eastAsia="fr-FR" w:bidi="fr-FR"/>
        </w:rPr>
        <w:t>a</w:t>
      </w:r>
      <w:r w:rsidRPr="008E1838">
        <w:rPr>
          <w:lang w:eastAsia="fr-FR" w:bidi="fr-FR"/>
        </w:rPr>
        <w:t>ble à l’une qu’à l’autre ; on peut prendre encore le nombre des condamnés ou bien celui des acquittés, s’il est prouvé que la répre</w:t>
      </w:r>
      <w:r w:rsidRPr="008E1838">
        <w:rPr>
          <w:lang w:eastAsia="fr-FR" w:bidi="fr-FR"/>
        </w:rPr>
        <w:t>s</w:t>
      </w:r>
      <w:r w:rsidRPr="008E1838">
        <w:rPr>
          <w:lang w:eastAsia="fr-FR" w:bidi="fr-FR"/>
        </w:rPr>
        <w:t>sion est exa</w:t>
      </w:r>
      <w:r w:rsidRPr="008E1838">
        <w:rPr>
          <w:lang w:eastAsia="fr-FR" w:bidi="fr-FR"/>
        </w:rPr>
        <w:t>c</w:t>
      </w:r>
      <w:r w:rsidRPr="008E1838">
        <w:rPr>
          <w:lang w:eastAsia="fr-FR" w:bidi="fr-FR"/>
        </w:rPr>
        <w:t>tement la même des deux parts »</w:t>
      </w:r>
      <w:r>
        <w:rPr>
          <w:lang w:eastAsia="fr-FR" w:bidi="fr-FR"/>
        </w:rPr>
        <w:t> </w:t>
      </w:r>
      <w:r>
        <w:rPr>
          <w:rStyle w:val="Appelnotedebasdep"/>
        </w:rPr>
        <w:footnoteReference w:id="364"/>
      </w:r>
      <w:r w:rsidRPr="008E1838">
        <w:rPr>
          <w:lang w:eastAsia="fr-FR" w:bidi="fr-FR"/>
        </w:rPr>
        <w:t xml:space="preserve"> Mais déjà avant sa grande et d</w:t>
      </w:r>
      <w:r w:rsidRPr="008E1838">
        <w:rPr>
          <w:lang w:eastAsia="fr-FR" w:bidi="fr-FR"/>
        </w:rPr>
        <w:t>é</w:t>
      </w:r>
      <w:r w:rsidRPr="008E1838">
        <w:rPr>
          <w:lang w:eastAsia="fr-FR" w:bidi="fr-FR"/>
        </w:rPr>
        <w:t>cisive tentative de mise en ordre méthodologique que nous v</w:t>
      </w:r>
      <w:r w:rsidRPr="008E1838">
        <w:rPr>
          <w:lang w:eastAsia="fr-FR" w:bidi="fr-FR"/>
        </w:rPr>
        <w:t>e</w:t>
      </w:r>
      <w:r w:rsidRPr="008E1838">
        <w:rPr>
          <w:lang w:eastAsia="fr-FR" w:bidi="fr-FR"/>
        </w:rPr>
        <w:t>nons de rappeler, Quételet a abordé la même question dans son grand o</w:t>
      </w:r>
      <w:r w:rsidRPr="008E1838">
        <w:rPr>
          <w:lang w:eastAsia="fr-FR" w:bidi="fr-FR"/>
        </w:rPr>
        <w:t>u</w:t>
      </w:r>
      <w:r w:rsidRPr="008E1838">
        <w:rPr>
          <w:lang w:eastAsia="fr-FR" w:bidi="fr-FR"/>
        </w:rPr>
        <w:t xml:space="preserve">vrage intitulé : </w:t>
      </w:r>
      <w:r w:rsidRPr="00776856">
        <w:rPr>
          <w:i/>
          <w:iCs/>
        </w:rPr>
        <w:t>Sur l’homme et sur le développement de ses facultés, ou essai sur la physique sociale.</w:t>
      </w:r>
    </w:p>
    <w:p w:rsidR="006B1899" w:rsidRPr="008E1838" w:rsidRDefault="006B1899" w:rsidP="006B1899">
      <w:pPr>
        <w:spacing w:before="120" w:after="120"/>
        <w:jc w:val="both"/>
      </w:pPr>
      <w:r w:rsidRPr="008E1838">
        <w:rPr>
          <w:lang w:eastAsia="fr-FR" w:bidi="fr-FR"/>
        </w:rPr>
        <w:t>Il formule la même règle que précédemment : « il existe un ra</w:t>
      </w:r>
      <w:r w:rsidRPr="008E1838">
        <w:rPr>
          <w:lang w:eastAsia="fr-FR" w:bidi="fr-FR"/>
        </w:rPr>
        <w:t>p</w:t>
      </w:r>
      <w:r w:rsidRPr="008E1838">
        <w:rPr>
          <w:lang w:eastAsia="fr-FR" w:bidi="fr-FR"/>
        </w:rPr>
        <w:t>port à peu près invariable entre les délits connus et jugés et la somme tot</w:t>
      </w:r>
      <w:r w:rsidRPr="008E1838">
        <w:rPr>
          <w:lang w:eastAsia="fr-FR" w:bidi="fr-FR"/>
        </w:rPr>
        <w:t>a</w:t>
      </w:r>
      <w:r w:rsidRPr="008E1838">
        <w:rPr>
          <w:lang w:eastAsia="fr-FR" w:bidi="fr-FR"/>
        </w:rPr>
        <w:t>le inconnue des délits commis. »</w:t>
      </w:r>
    </w:p>
    <w:p w:rsidR="006B1899" w:rsidRPr="008E1838" w:rsidRDefault="006B1899" w:rsidP="006B1899">
      <w:pPr>
        <w:spacing w:before="120" w:after="120"/>
        <w:jc w:val="both"/>
      </w:pPr>
      <w:r w:rsidRPr="008E1838">
        <w:rPr>
          <w:lang w:eastAsia="fr-FR" w:bidi="fr-FR"/>
        </w:rPr>
        <w:t>« ... Le rapport dont nous parlons varie nécessairement selon la n</w:t>
      </w:r>
      <w:r w:rsidRPr="008E1838">
        <w:rPr>
          <w:lang w:eastAsia="fr-FR" w:bidi="fr-FR"/>
        </w:rPr>
        <w:t>a</w:t>
      </w:r>
      <w:r w:rsidRPr="008E1838">
        <w:rPr>
          <w:lang w:eastAsia="fr-FR" w:bidi="fr-FR"/>
        </w:rPr>
        <w:t>ture et la gravité des crimes dans une société bien organisée, où la p</w:t>
      </w:r>
      <w:r w:rsidRPr="008E1838">
        <w:rPr>
          <w:lang w:eastAsia="fr-FR" w:bidi="fr-FR"/>
        </w:rPr>
        <w:t>o</w:t>
      </w:r>
      <w:r w:rsidRPr="008E1838">
        <w:rPr>
          <w:lang w:eastAsia="fr-FR" w:bidi="fr-FR"/>
        </w:rPr>
        <w:t>lice est active et où la justice est bien administrée, ce rapport, pour les meurtres et les a</w:t>
      </w:r>
      <w:r w:rsidRPr="008E1838">
        <w:rPr>
          <w:lang w:eastAsia="fr-FR" w:bidi="fr-FR"/>
        </w:rPr>
        <w:t>s</w:t>
      </w:r>
      <w:r w:rsidRPr="008E1838">
        <w:rPr>
          <w:lang w:eastAsia="fr-FR" w:bidi="fr-FR"/>
        </w:rPr>
        <w:t>sassinats sera à peu près égal à l’unité ; c’est-à-dire qu’un individu ne disparaîtra point de la société par le meurtre ou l’assassinat, sans qu’on n’en ait connaissance ».</w:t>
      </w:r>
    </w:p>
    <w:p w:rsidR="006B1899" w:rsidRPr="008E1838" w:rsidRDefault="006B1899" w:rsidP="006B1899">
      <w:pPr>
        <w:spacing w:before="120" w:after="120"/>
        <w:jc w:val="both"/>
      </w:pPr>
      <w:r w:rsidRPr="008E1838">
        <w:rPr>
          <w:lang w:eastAsia="fr-FR" w:bidi="fr-FR"/>
        </w:rPr>
        <w:t>Pour les vols et les délits de moindre importance, le rapport pou</w:t>
      </w:r>
      <w:r w:rsidRPr="008E1838">
        <w:rPr>
          <w:lang w:eastAsia="fr-FR" w:bidi="fr-FR"/>
        </w:rPr>
        <w:t>r</w:t>
      </w:r>
      <w:r w:rsidRPr="008E1838">
        <w:rPr>
          <w:lang w:eastAsia="fr-FR" w:bidi="fr-FR"/>
        </w:rPr>
        <w:t>ra être plus faible. La grandeur de ce rapport dépendra surtout de l’activité de la justice et de la police, étant bien entendu que « ... si toutes les causes qui influent sur la grandeur du rapport restent les mêmes, on pourra dire aussi que les effets resteront inv</w:t>
      </w:r>
      <w:r w:rsidRPr="008E1838">
        <w:rPr>
          <w:lang w:eastAsia="fr-FR" w:bidi="fr-FR"/>
        </w:rPr>
        <w:t>a</w:t>
      </w:r>
      <w:r w:rsidRPr="008E1838">
        <w:rPr>
          <w:lang w:eastAsia="fr-FR" w:bidi="fr-FR"/>
        </w:rPr>
        <w:t>riables ».</w:t>
      </w:r>
    </w:p>
    <w:p w:rsidR="006B1899" w:rsidRDefault="006B1899" w:rsidP="006B1899">
      <w:pPr>
        <w:spacing w:before="120" w:after="120"/>
        <w:jc w:val="both"/>
        <w:rPr>
          <w:lang w:eastAsia="fr-FR" w:bidi="fr-FR"/>
        </w:rPr>
      </w:pPr>
      <w:r w:rsidRPr="008E1838">
        <w:rPr>
          <w:lang w:eastAsia="fr-FR" w:bidi="fr-FR"/>
        </w:rPr>
        <w:t>Et d'en venir à un de ses thèmes majeurs : « Ce résultat se co</w:t>
      </w:r>
      <w:r w:rsidRPr="008E1838">
        <w:rPr>
          <w:lang w:eastAsia="fr-FR" w:bidi="fr-FR"/>
        </w:rPr>
        <w:t>n</w:t>
      </w:r>
      <w:r w:rsidRPr="008E1838">
        <w:rPr>
          <w:lang w:eastAsia="fr-FR" w:bidi="fr-FR"/>
        </w:rPr>
        <w:t>firme d’une manière curieuse par l’induction, et en observant la constance étonnante avec laquelle se reproduisent annuellement les nombres qui se rappo</w:t>
      </w:r>
      <w:r w:rsidRPr="008E1838">
        <w:rPr>
          <w:lang w:eastAsia="fr-FR" w:bidi="fr-FR"/>
        </w:rPr>
        <w:t>r</w:t>
      </w:r>
      <w:r w:rsidRPr="008E1838">
        <w:rPr>
          <w:lang w:eastAsia="fr-FR" w:bidi="fr-FR"/>
        </w:rPr>
        <w:t>tent à la statistique des crimes, constance qui sans doute se</w:t>
      </w:r>
      <w:r>
        <w:rPr>
          <w:lang w:eastAsia="fr-FR" w:bidi="fr-FR"/>
        </w:rPr>
        <w:t xml:space="preserve"> </w:t>
      </w:r>
      <w:r>
        <w:t xml:space="preserve">[357] </w:t>
      </w:r>
      <w:r w:rsidRPr="008E1838">
        <w:rPr>
          <w:lang w:eastAsia="fr-FR" w:bidi="fr-FR"/>
        </w:rPr>
        <w:t>reproduirait encore dans les nombres dont il nous est impossible d’obtenir la connaissance »</w:t>
      </w:r>
      <w:r>
        <w:rPr>
          <w:lang w:eastAsia="fr-FR" w:bidi="fr-FR"/>
        </w:rPr>
        <w:t>. </w:t>
      </w:r>
      <w:r>
        <w:rPr>
          <w:rStyle w:val="Appelnotedebasdep"/>
        </w:rPr>
        <w:footnoteReference w:id="365"/>
      </w:r>
    </w:p>
    <w:p w:rsidR="006B1899" w:rsidRPr="008E1838" w:rsidRDefault="006B1899" w:rsidP="006B1899">
      <w:pPr>
        <w:spacing w:before="120" w:after="120"/>
        <w:jc w:val="both"/>
      </w:pPr>
      <w:r w:rsidRPr="008E1838">
        <w:rPr>
          <w:lang w:eastAsia="fr-FR" w:bidi="fr-FR"/>
        </w:rPr>
        <w:t>Pour bien saisir la pensée de Quételet, il ne faut pas perdre de vue, comme cela est arrivé quelquefois</w:t>
      </w:r>
      <w:r>
        <w:rPr>
          <w:lang w:eastAsia="fr-FR" w:bidi="fr-FR"/>
        </w:rPr>
        <w:t> </w:t>
      </w:r>
      <w:r>
        <w:rPr>
          <w:rStyle w:val="Appelnotedebasdep"/>
        </w:rPr>
        <w:footnoteReference w:id="366"/>
      </w:r>
      <w:r w:rsidRPr="008E1838">
        <w:rPr>
          <w:lang w:eastAsia="fr-FR" w:bidi="fr-FR"/>
        </w:rPr>
        <w:t xml:space="preserve"> que ce n’est pas la con</w:t>
      </w:r>
      <w:r w:rsidRPr="008E1838">
        <w:rPr>
          <w:lang w:eastAsia="fr-FR" w:bidi="fr-FR"/>
        </w:rPr>
        <w:t>s</w:t>
      </w:r>
      <w:r w:rsidRPr="008E1838">
        <w:rPr>
          <w:lang w:eastAsia="fr-FR" w:bidi="fr-FR"/>
        </w:rPr>
        <w:t xml:space="preserve">tance du nombre des crimes de chaque espèce qui est affirmée ici, mais celle « ... </w:t>
      </w:r>
      <w:r w:rsidRPr="00776856">
        <w:rPr>
          <w:i/>
          <w:iCs/>
        </w:rPr>
        <w:t>des nombres qui se rapportent à la statistique des crimes »,</w:t>
      </w:r>
      <w:r w:rsidRPr="008E1838">
        <w:rPr>
          <w:lang w:eastAsia="fr-FR" w:bidi="fr-FR"/>
        </w:rPr>
        <w:t xml:space="preserve"> ce qui est très différent. En réalité, ce sont les distributions qui caractérisent la structure de la criminalité, c’est-à-dire les ra</w:t>
      </w:r>
      <w:r w:rsidRPr="008E1838">
        <w:rPr>
          <w:lang w:eastAsia="fr-FR" w:bidi="fr-FR"/>
        </w:rPr>
        <w:t>p</w:t>
      </w:r>
      <w:r w:rsidRPr="008E1838">
        <w:rPr>
          <w:lang w:eastAsia="fr-FR" w:bidi="fr-FR"/>
        </w:rPr>
        <w:t>ports quantitatifs que soutiennent entre eux les différents éléments qui définissent une stru</w:t>
      </w:r>
      <w:r w:rsidRPr="008E1838">
        <w:rPr>
          <w:lang w:eastAsia="fr-FR" w:bidi="fr-FR"/>
        </w:rPr>
        <w:t>c</w:t>
      </w:r>
      <w:r w:rsidRPr="008E1838">
        <w:rPr>
          <w:lang w:eastAsia="fr-FR" w:bidi="fr-FR"/>
        </w:rPr>
        <w:t>ture de criminalité, qui sont constants, ou relativement « inv</w:t>
      </w:r>
      <w:r w:rsidRPr="008E1838">
        <w:rPr>
          <w:lang w:eastAsia="fr-FR" w:bidi="fr-FR"/>
        </w:rPr>
        <w:t>a</w:t>
      </w:r>
      <w:r w:rsidRPr="008E1838">
        <w:rPr>
          <w:lang w:eastAsia="fr-FR" w:bidi="fr-FR"/>
        </w:rPr>
        <w:t>riables ». Quételet ne perd jamais de vue cette relativité qui tient compte des effets d’un changement su</w:t>
      </w:r>
      <w:r w:rsidRPr="008E1838">
        <w:rPr>
          <w:lang w:eastAsia="fr-FR" w:bidi="fr-FR"/>
        </w:rPr>
        <w:t>f</w:t>
      </w:r>
      <w:r w:rsidRPr="008E1838">
        <w:rPr>
          <w:lang w:eastAsia="fr-FR" w:bidi="fr-FR"/>
        </w:rPr>
        <w:t>fisamment lent à l’échelle d’une période historique étendue, peut-être même à l’échelle de la croissance d’une nation, pour que dans une période pas très longue — disons 15-20 ans — si aucune intervention ext</w:t>
      </w:r>
      <w:r w:rsidRPr="008E1838">
        <w:rPr>
          <w:lang w:eastAsia="fr-FR" w:bidi="fr-FR"/>
        </w:rPr>
        <w:t>é</w:t>
      </w:r>
      <w:r w:rsidRPr="008E1838">
        <w:rPr>
          <w:lang w:eastAsia="fr-FR" w:bidi="fr-FR"/>
        </w:rPr>
        <w:t>rieure ne vient troubler l’équilibre du système, le changement app</w:t>
      </w:r>
      <w:r w:rsidRPr="008E1838">
        <w:rPr>
          <w:lang w:eastAsia="fr-FR" w:bidi="fr-FR"/>
        </w:rPr>
        <w:t>a</w:t>
      </w:r>
      <w:r w:rsidRPr="008E1838">
        <w:rPr>
          <w:lang w:eastAsia="fr-FR" w:bidi="fr-FR"/>
        </w:rPr>
        <w:t>raisse encore comme permanence. Le principe ainsi exposé est fécond et peut trouver des applications prat</w:t>
      </w:r>
      <w:r w:rsidRPr="008E1838">
        <w:rPr>
          <w:lang w:eastAsia="fr-FR" w:bidi="fr-FR"/>
        </w:rPr>
        <w:t>i</w:t>
      </w:r>
      <w:r w:rsidRPr="008E1838">
        <w:rPr>
          <w:lang w:eastAsia="fr-FR" w:bidi="fr-FR"/>
        </w:rPr>
        <w:t>ques, lorsque par exemple pour des raisons continge</w:t>
      </w:r>
      <w:r w:rsidRPr="008E1838">
        <w:rPr>
          <w:lang w:eastAsia="fr-FR" w:bidi="fr-FR"/>
        </w:rPr>
        <w:t>n</w:t>
      </w:r>
      <w:r w:rsidRPr="008E1838">
        <w:rPr>
          <w:lang w:eastAsia="fr-FR" w:bidi="fr-FR"/>
        </w:rPr>
        <w:t>tes telles que :</w:t>
      </w:r>
    </w:p>
    <w:p w:rsidR="006B1899" w:rsidRDefault="006B1899" w:rsidP="006B1899">
      <w:pPr>
        <w:spacing w:before="120" w:after="120"/>
        <w:jc w:val="both"/>
        <w:rPr>
          <w:lang w:eastAsia="fr-FR" w:bidi="fr-FR"/>
        </w:rPr>
      </w:pPr>
    </w:p>
    <w:p w:rsidR="006B1899" w:rsidRPr="008E1838" w:rsidRDefault="006B1899" w:rsidP="006B1899">
      <w:pPr>
        <w:spacing w:before="120" w:after="120"/>
        <w:ind w:left="720" w:hanging="360"/>
        <w:jc w:val="both"/>
      </w:pPr>
      <w:r>
        <w:rPr>
          <w:lang w:eastAsia="fr-FR" w:bidi="fr-FR"/>
        </w:rPr>
        <w:t>-</w:t>
      </w:r>
      <w:r>
        <w:rPr>
          <w:lang w:eastAsia="fr-FR" w:bidi="fr-FR"/>
        </w:rPr>
        <w:tab/>
      </w:r>
      <w:r w:rsidRPr="008E1838">
        <w:rPr>
          <w:lang w:eastAsia="fr-FR" w:bidi="fr-FR"/>
        </w:rPr>
        <w:t>modification de l’unité de compte de la statistique, intervenue dans le cours des temps ;</w:t>
      </w:r>
    </w:p>
    <w:p w:rsidR="006B1899" w:rsidRPr="008E1838" w:rsidRDefault="006B1899" w:rsidP="006B1899">
      <w:pPr>
        <w:spacing w:before="120" w:after="120"/>
        <w:ind w:left="720" w:hanging="360"/>
        <w:jc w:val="both"/>
      </w:pPr>
      <w:r>
        <w:rPr>
          <w:lang w:eastAsia="fr-FR" w:bidi="fr-FR"/>
        </w:rPr>
        <w:t>-</w:t>
      </w:r>
      <w:r>
        <w:rPr>
          <w:lang w:eastAsia="fr-FR" w:bidi="fr-FR"/>
        </w:rPr>
        <w:tab/>
      </w:r>
      <w:r w:rsidRPr="008E1838">
        <w:rPr>
          <w:lang w:eastAsia="fr-FR" w:bidi="fr-FR"/>
        </w:rPr>
        <w:t>disparités entre les unités de compte d’une statistique pénale à une autre (généralement entre la criminelle et celle de l’administration de la justice) ;</w:t>
      </w:r>
    </w:p>
    <w:p w:rsidR="006B1899" w:rsidRPr="008E1838" w:rsidRDefault="006B1899" w:rsidP="006B1899">
      <w:pPr>
        <w:spacing w:before="120" w:after="120"/>
        <w:ind w:left="720" w:hanging="360"/>
        <w:jc w:val="both"/>
      </w:pPr>
      <w:r>
        <w:rPr>
          <w:lang w:eastAsia="fr-FR" w:bidi="fr-FR"/>
        </w:rPr>
        <w:t>-</w:t>
      </w:r>
      <w:r>
        <w:rPr>
          <w:lang w:eastAsia="fr-FR" w:bidi="fr-FR"/>
        </w:rPr>
        <w:tab/>
      </w:r>
      <w:r w:rsidRPr="008E1838">
        <w:rPr>
          <w:lang w:eastAsia="fr-FR" w:bidi="fr-FR"/>
        </w:rPr>
        <w:t>disparités entre les unités de compte de certains tableaux de connexion à l’intérieur de la même statistique.</w:t>
      </w:r>
    </w:p>
    <w:p w:rsidR="006B1899" w:rsidRDefault="006B1899" w:rsidP="006B1899">
      <w:pPr>
        <w:spacing w:before="120" w:after="120"/>
        <w:jc w:val="both"/>
        <w:rPr>
          <w:lang w:eastAsia="fr-FR" w:bidi="fr-FR"/>
        </w:rPr>
      </w:pPr>
    </w:p>
    <w:p w:rsidR="006B1899" w:rsidRPr="008E1838" w:rsidRDefault="006B1899" w:rsidP="006B1899">
      <w:pPr>
        <w:spacing w:before="120" w:after="120"/>
        <w:jc w:val="both"/>
      </w:pPr>
      <w:r w:rsidRPr="008E1838">
        <w:rPr>
          <w:lang w:eastAsia="fr-FR" w:bidi="fr-FR"/>
        </w:rPr>
        <w:t>On est obligé de convertir une unité de compte dans l’autre, par l’application d’un coefficient de majoration</w:t>
      </w:r>
      <w:r>
        <w:rPr>
          <w:lang w:eastAsia="fr-FR" w:bidi="fr-FR"/>
        </w:rPr>
        <w:t xml:space="preserve"> </w:t>
      </w:r>
      <w:r>
        <w:t xml:space="preserve">[358] </w:t>
      </w:r>
      <w:r w:rsidRPr="008E1838">
        <w:rPr>
          <w:lang w:eastAsia="fr-FR" w:bidi="fr-FR"/>
        </w:rPr>
        <w:t>ou de minoration (que l’on peut calculer), afin de ne pas renoncer à saisir les variations d’un phénomèn</w:t>
      </w:r>
      <w:r>
        <w:rPr>
          <w:lang w:eastAsia="fr-FR" w:bidi="fr-FR"/>
        </w:rPr>
        <w:t>e au cours d’une longue période </w:t>
      </w:r>
      <w:r>
        <w:rPr>
          <w:rStyle w:val="Appelnotedebasdep"/>
        </w:rPr>
        <w:footnoteReference w:id="367"/>
      </w:r>
      <w:r w:rsidRPr="008E1838">
        <w:rPr>
          <w:lang w:eastAsia="fr-FR" w:bidi="fr-FR"/>
        </w:rPr>
        <w:t>.</w:t>
      </w:r>
    </w:p>
    <w:p w:rsidR="006B1899" w:rsidRPr="008E1838" w:rsidRDefault="006B1899" w:rsidP="006B1899">
      <w:pPr>
        <w:spacing w:before="120" w:after="120"/>
        <w:jc w:val="both"/>
      </w:pPr>
      <w:r w:rsidRPr="008E1838">
        <w:rPr>
          <w:lang w:eastAsia="fr-FR" w:bidi="fr-FR"/>
        </w:rPr>
        <w:t>Ceci dit, nous retrouvons à nouveau la question, à première vue purement théorique, de la possibilité d’induire à partir de la criminal</w:t>
      </w:r>
      <w:r w:rsidRPr="008E1838">
        <w:rPr>
          <w:lang w:eastAsia="fr-FR" w:bidi="fr-FR"/>
        </w:rPr>
        <w:t>i</w:t>
      </w:r>
      <w:r w:rsidRPr="008E1838">
        <w:rPr>
          <w:lang w:eastAsia="fr-FR" w:bidi="fr-FR"/>
        </w:rPr>
        <w:t>té légale et apparente, les caractères de la criminalité réelle. Quét</w:t>
      </w:r>
      <w:r w:rsidRPr="008E1838">
        <w:rPr>
          <w:lang w:eastAsia="fr-FR" w:bidi="fr-FR"/>
        </w:rPr>
        <w:t>e</w:t>
      </w:r>
      <w:r w:rsidRPr="008E1838">
        <w:rPr>
          <w:lang w:eastAsia="fr-FR" w:bidi="fr-FR"/>
        </w:rPr>
        <w:t>let postule la constance des rapports.</w:t>
      </w:r>
    </w:p>
    <w:p w:rsidR="006B1899" w:rsidRPr="008E1838" w:rsidRDefault="006B1899" w:rsidP="006B1899">
      <w:pPr>
        <w:spacing w:before="120" w:after="120"/>
        <w:jc w:val="both"/>
        <w:rPr>
          <w:lang w:eastAsia="fr-FR" w:bidi="fr-FR"/>
        </w:rPr>
      </w:pPr>
      <w:r w:rsidRPr="008E1838">
        <w:rPr>
          <w:lang w:eastAsia="fr-FR" w:bidi="fr-FR"/>
        </w:rPr>
        <w:t xml:space="preserve">Or, nous suggérions à l’instant, qu’en réalité il ne fait qu’énoncer des lois de structure : </w:t>
      </w:r>
      <w:r w:rsidRPr="00776856">
        <w:rPr>
          <w:i/>
          <w:iCs/>
        </w:rPr>
        <w:t>horizontalement,</w:t>
      </w:r>
      <w:r w:rsidRPr="008E1838">
        <w:rPr>
          <w:lang w:eastAsia="fr-FR" w:bidi="fr-FR"/>
        </w:rPr>
        <w:t xml:space="preserve"> à chaque niveau, il y a con</w:t>
      </w:r>
      <w:r w:rsidRPr="008E1838">
        <w:rPr>
          <w:lang w:eastAsia="fr-FR" w:bidi="fr-FR"/>
        </w:rPr>
        <w:t>s</w:t>
      </w:r>
      <w:r w:rsidRPr="008E1838">
        <w:rPr>
          <w:lang w:eastAsia="fr-FR" w:bidi="fr-FR"/>
        </w:rPr>
        <w:t xml:space="preserve">tance, ou relative constance, dans la répartition des caractères ; </w:t>
      </w:r>
      <w:r w:rsidRPr="00776856">
        <w:rPr>
          <w:i/>
          <w:iCs/>
        </w:rPr>
        <w:t>vert</w:t>
      </w:r>
      <w:r w:rsidRPr="00776856">
        <w:rPr>
          <w:i/>
          <w:iCs/>
        </w:rPr>
        <w:t>i</w:t>
      </w:r>
      <w:r w:rsidRPr="00776856">
        <w:rPr>
          <w:i/>
          <w:iCs/>
        </w:rPr>
        <w:t>calement,</w:t>
      </w:r>
      <w:r w:rsidRPr="008E1838">
        <w:rPr>
          <w:lang w:eastAsia="fr-FR" w:bidi="fr-FR"/>
        </w:rPr>
        <w:t xml:space="preserve"> c’est-à-dire entre </w:t>
      </w:r>
      <w:r w:rsidRPr="00776856">
        <w:rPr>
          <w:i/>
          <w:iCs/>
        </w:rPr>
        <w:t>niveaux,</w:t>
      </w:r>
      <w:r w:rsidRPr="008E1838">
        <w:rPr>
          <w:lang w:eastAsia="fr-FR" w:bidi="fr-FR"/>
        </w:rPr>
        <w:t xml:space="preserve"> il y a un rapport « à peu près i</w:t>
      </w:r>
      <w:r w:rsidRPr="008E1838">
        <w:rPr>
          <w:lang w:eastAsia="fr-FR" w:bidi="fr-FR"/>
        </w:rPr>
        <w:t>n</w:t>
      </w:r>
      <w:r w:rsidRPr="008E1838">
        <w:rPr>
          <w:lang w:eastAsia="fr-FR" w:bidi="fr-FR"/>
        </w:rPr>
        <w:t>variable ». Mais ce sont là des axiomes scientifiques qui ne débo</w:t>
      </w:r>
      <w:r w:rsidRPr="008E1838">
        <w:rPr>
          <w:lang w:eastAsia="fr-FR" w:bidi="fr-FR"/>
        </w:rPr>
        <w:t>u</w:t>
      </w:r>
      <w:r w:rsidRPr="008E1838">
        <w:rPr>
          <w:lang w:eastAsia="fr-FR" w:bidi="fr-FR"/>
        </w:rPr>
        <w:t>chent sur aucune réalité quantifiée. Sauf sur certains points peut-être.</w:t>
      </w:r>
    </w:p>
    <w:p w:rsidR="006B1899" w:rsidRPr="008E1838" w:rsidRDefault="006B1899" w:rsidP="006B1899">
      <w:pPr>
        <w:spacing w:before="120" w:after="120"/>
        <w:jc w:val="both"/>
      </w:pPr>
      <w:r w:rsidRPr="008E1838">
        <w:rPr>
          <w:lang w:eastAsia="fr-FR" w:bidi="fr-FR"/>
        </w:rPr>
        <w:t>On peut, en effet, considérer comme relativement démontré, que le rapport numérique entre la criminalité jugée et la criminalité p</w:t>
      </w:r>
      <w:r w:rsidRPr="008E1838">
        <w:rPr>
          <w:lang w:eastAsia="fr-FR" w:bidi="fr-FR"/>
        </w:rPr>
        <w:t>u</w:t>
      </w:r>
      <w:r w:rsidRPr="008E1838">
        <w:rPr>
          <w:lang w:eastAsia="fr-FR" w:bidi="fr-FR"/>
        </w:rPr>
        <w:t>nie (légale) est à peu près constant. La relative stabilité des taux d’acquittement par exemple témoigne dans ce sens. Par ailleurs, à chacun de ces niveaux des structures se définissent, à peine disse</w:t>
      </w:r>
      <w:r w:rsidRPr="008E1838">
        <w:rPr>
          <w:lang w:eastAsia="fr-FR" w:bidi="fr-FR"/>
        </w:rPr>
        <w:t>m</w:t>
      </w:r>
      <w:r w:rsidRPr="008E1838">
        <w:rPr>
          <w:lang w:eastAsia="fr-FR" w:bidi="fr-FR"/>
        </w:rPr>
        <w:t>blables, dont la configuration est fonction des taux spécifiques d’acquittement.</w:t>
      </w:r>
    </w:p>
    <w:p w:rsidR="006B1899" w:rsidRPr="008E1838" w:rsidRDefault="006B1899" w:rsidP="006B1899">
      <w:pPr>
        <w:spacing w:before="120" w:after="120"/>
        <w:jc w:val="both"/>
      </w:pPr>
      <w:r w:rsidRPr="008E1838">
        <w:rPr>
          <w:lang w:eastAsia="fr-FR" w:bidi="fr-FR"/>
        </w:rPr>
        <w:t>Passé ce stade, c’est le concept de criminalité apparente qui d</w:t>
      </w:r>
      <w:r w:rsidRPr="008E1838">
        <w:rPr>
          <w:lang w:eastAsia="fr-FR" w:bidi="fr-FR"/>
        </w:rPr>
        <w:t>e</w:t>
      </w:r>
      <w:r w:rsidRPr="008E1838">
        <w:rPr>
          <w:lang w:eastAsia="fr-FR" w:bidi="fr-FR"/>
        </w:rPr>
        <w:t>vrait être creusé et la crim</w:t>
      </w:r>
      <w:r w:rsidRPr="008E1838">
        <w:rPr>
          <w:lang w:eastAsia="fr-FR" w:bidi="fr-FR"/>
        </w:rPr>
        <w:t>i</w:t>
      </w:r>
      <w:r w:rsidRPr="008E1838">
        <w:rPr>
          <w:lang w:eastAsia="fr-FR" w:bidi="fr-FR"/>
        </w:rPr>
        <w:t>nalité apparente qui devrait être analysée.</w:t>
      </w:r>
    </w:p>
    <w:p w:rsidR="006B1899" w:rsidRPr="008E1838" w:rsidRDefault="006B1899" w:rsidP="006B1899">
      <w:pPr>
        <w:spacing w:before="120" w:after="120"/>
        <w:jc w:val="both"/>
      </w:pPr>
      <w:r w:rsidRPr="008E1838">
        <w:rPr>
          <w:lang w:eastAsia="fr-FR" w:bidi="fr-FR"/>
        </w:rPr>
        <w:t>La relative parenté que l’on constate entre la criminalité app</w:t>
      </w:r>
      <w:r w:rsidRPr="008E1838">
        <w:rPr>
          <w:lang w:eastAsia="fr-FR" w:bidi="fr-FR"/>
        </w:rPr>
        <w:t>a</w:t>
      </w:r>
      <w:r w:rsidRPr="008E1838">
        <w:rPr>
          <w:lang w:eastAsia="fr-FR" w:bidi="fr-FR"/>
        </w:rPr>
        <w:t>rente jugée et la criminalité légale (qu’il s’agisse de la distribution des c</w:t>
      </w:r>
      <w:r w:rsidRPr="008E1838">
        <w:rPr>
          <w:lang w:eastAsia="fr-FR" w:bidi="fr-FR"/>
        </w:rPr>
        <w:t>a</w:t>
      </w:r>
      <w:r w:rsidRPr="008E1838">
        <w:rPr>
          <w:lang w:eastAsia="fr-FR" w:bidi="fr-FR"/>
        </w:rPr>
        <w:t>ractéristiques des auteurs ou des actes) ne doit pas nous éto</w:t>
      </w:r>
      <w:r w:rsidRPr="008E1838">
        <w:rPr>
          <w:lang w:eastAsia="fr-FR" w:bidi="fr-FR"/>
        </w:rPr>
        <w:t>n</w:t>
      </w:r>
      <w:r w:rsidRPr="008E1838">
        <w:rPr>
          <w:lang w:eastAsia="fr-FR" w:bidi="fr-FR"/>
        </w:rPr>
        <w:t>ner.</w:t>
      </w:r>
    </w:p>
    <w:p w:rsidR="006B1899" w:rsidRPr="008E1838" w:rsidRDefault="006B1899" w:rsidP="006B1899">
      <w:pPr>
        <w:spacing w:before="120" w:after="120"/>
        <w:jc w:val="both"/>
      </w:pPr>
      <w:r>
        <w:rPr>
          <w:lang w:eastAsia="fr-FR" w:bidi="fr-FR"/>
        </w:rPr>
        <w:t>À</w:t>
      </w:r>
      <w:r w:rsidRPr="008E1838">
        <w:rPr>
          <w:lang w:eastAsia="fr-FR" w:bidi="fr-FR"/>
        </w:rPr>
        <w:t xml:space="preserve"> ce niveau, nous avons affaire à une population doublement s</w:t>
      </w:r>
      <w:r w:rsidRPr="008E1838">
        <w:rPr>
          <w:lang w:eastAsia="fr-FR" w:bidi="fr-FR"/>
        </w:rPr>
        <w:t>é</w:t>
      </w:r>
      <w:r w:rsidRPr="008E1838">
        <w:rPr>
          <w:lang w:eastAsia="fr-FR" w:bidi="fr-FR"/>
        </w:rPr>
        <w:t>lectionnée par les polices, par les parquets et les juridictions d’instruction. Quant à la comparabilité des structures de la criminal</w:t>
      </w:r>
      <w:r w:rsidRPr="008E1838">
        <w:rPr>
          <w:lang w:eastAsia="fr-FR" w:bidi="fr-FR"/>
        </w:rPr>
        <w:t>i</w:t>
      </w:r>
      <w:r>
        <w:rPr>
          <w:lang w:eastAsia="fr-FR" w:bidi="fr-FR"/>
        </w:rPr>
        <w:t>té jugée avec celle qui appa</w:t>
      </w:r>
      <w:r w:rsidRPr="008E1838">
        <w:rPr>
          <w:lang w:eastAsia="fr-FR" w:bidi="fr-FR"/>
        </w:rPr>
        <w:t>raît</w:t>
      </w:r>
      <w:r>
        <w:t xml:space="preserve"> [359]</w:t>
      </w:r>
      <w:r w:rsidRPr="008E1838">
        <w:rPr>
          <w:lang w:eastAsia="fr-FR" w:bidi="fr-FR"/>
        </w:rPr>
        <w:t xml:space="preserve"> au niveau des organes de poursuite, on ne saurait la postuler que partielle, imparfaite et sous bénéfice d’inventaire. Inventaire, au d</w:t>
      </w:r>
      <w:r w:rsidRPr="008E1838">
        <w:rPr>
          <w:lang w:eastAsia="fr-FR" w:bidi="fr-FR"/>
        </w:rPr>
        <w:t>e</w:t>
      </w:r>
      <w:r w:rsidRPr="008E1838">
        <w:rPr>
          <w:lang w:eastAsia="fr-FR" w:bidi="fr-FR"/>
        </w:rPr>
        <w:t>meurant, non impossible à dresser.</w:t>
      </w:r>
    </w:p>
    <w:p w:rsidR="006B1899" w:rsidRPr="008E1838" w:rsidRDefault="006B1899" w:rsidP="006B1899">
      <w:pPr>
        <w:spacing w:before="120" w:after="120"/>
        <w:jc w:val="both"/>
      </w:pPr>
      <w:r w:rsidRPr="008E1838">
        <w:rPr>
          <w:lang w:eastAsia="fr-FR" w:bidi="fr-FR"/>
        </w:rPr>
        <w:t>En descendant d’un degré encore pour atteindre le palier de la cr</w:t>
      </w:r>
      <w:r w:rsidRPr="008E1838">
        <w:rPr>
          <w:lang w:eastAsia="fr-FR" w:bidi="fr-FR"/>
        </w:rPr>
        <w:t>i</w:t>
      </w:r>
      <w:r w:rsidRPr="008E1838">
        <w:rPr>
          <w:lang w:eastAsia="fr-FR" w:bidi="fr-FR"/>
        </w:rPr>
        <w:t xml:space="preserve">minalité non seulement cachée, mais aussi celui de la criminalité que divers auteurs désignent tantôt sous le vocable de </w:t>
      </w:r>
      <w:r w:rsidRPr="00776856">
        <w:rPr>
          <w:i/>
          <w:iCs/>
        </w:rPr>
        <w:t>criminalité late</w:t>
      </w:r>
      <w:r w:rsidRPr="00776856">
        <w:rPr>
          <w:i/>
          <w:iCs/>
        </w:rPr>
        <w:t>n</w:t>
      </w:r>
      <w:r w:rsidRPr="00776856">
        <w:rPr>
          <w:i/>
          <w:iCs/>
        </w:rPr>
        <w:t>te</w:t>
      </w:r>
      <w:r>
        <w:rPr>
          <w:rStyle w:val="Corpsdutexte2Italique"/>
          <w:i w:val="0"/>
        </w:rPr>
        <w:t> </w:t>
      </w:r>
      <w:r w:rsidRPr="00665A6A">
        <w:rPr>
          <w:rStyle w:val="Appelnotedebasdep"/>
          <w:iCs/>
        </w:rPr>
        <w:footnoteReference w:id="368"/>
      </w:r>
      <w:r w:rsidRPr="008E1838">
        <w:rPr>
          <w:rStyle w:val="Corpsdutexte2Italique"/>
        </w:rPr>
        <w:t>,</w:t>
      </w:r>
      <w:r w:rsidRPr="008E1838">
        <w:rPr>
          <w:lang w:eastAsia="fr-FR" w:bidi="fr-FR"/>
        </w:rPr>
        <w:t xml:space="preserve"> tel Bosco, tantôt celui de </w:t>
      </w:r>
      <w:r w:rsidRPr="00776856">
        <w:rPr>
          <w:i/>
          <w:iCs/>
        </w:rPr>
        <w:t>criminalité impunissable,</w:t>
      </w:r>
      <w:r w:rsidRPr="008E1838">
        <w:rPr>
          <w:lang w:eastAsia="fr-FR" w:bidi="fr-FR"/>
        </w:rPr>
        <w:t xml:space="preserve"> tel Tarde et, plus récemment M. Stanciu</w:t>
      </w:r>
      <w:r>
        <w:rPr>
          <w:lang w:eastAsia="fr-FR" w:bidi="fr-FR"/>
        </w:rPr>
        <w:t> </w:t>
      </w:r>
      <w:r>
        <w:rPr>
          <w:rStyle w:val="Appelnotedebasdep"/>
        </w:rPr>
        <w:footnoteReference w:id="369"/>
      </w:r>
      <w:r w:rsidRPr="008E1838">
        <w:rPr>
          <w:lang w:eastAsia="fr-FR" w:bidi="fr-FR"/>
        </w:rPr>
        <w:t>, aucune concordance ne sa</w:t>
      </w:r>
      <w:r w:rsidRPr="008E1838">
        <w:rPr>
          <w:lang w:eastAsia="fr-FR" w:bidi="fr-FR"/>
        </w:rPr>
        <w:t>u</w:t>
      </w:r>
      <w:r w:rsidRPr="008E1838">
        <w:rPr>
          <w:lang w:eastAsia="fr-FR" w:bidi="fr-FR"/>
        </w:rPr>
        <w:t>rait être induite de manière justifiée entre les faits qui se situent à ce niveau et ceux qui apparaissent aux paliers précédents, ni en ce qui concerne la typologie des actes, ni en ce qui concerne celle des a</w:t>
      </w:r>
      <w:r w:rsidRPr="008E1838">
        <w:rPr>
          <w:lang w:eastAsia="fr-FR" w:bidi="fr-FR"/>
        </w:rPr>
        <w:t>u</w:t>
      </w:r>
      <w:r w:rsidRPr="008E1838">
        <w:rPr>
          <w:lang w:eastAsia="fr-FR" w:bidi="fr-FR"/>
        </w:rPr>
        <w:t>teurs.</w:t>
      </w:r>
    </w:p>
    <w:p w:rsidR="006B1899" w:rsidRPr="008E1838" w:rsidRDefault="006B1899" w:rsidP="006B1899">
      <w:pPr>
        <w:spacing w:before="120" w:after="120"/>
        <w:jc w:val="both"/>
      </w:pPr>
      <w:r w:rsidRPr="008E1838">
        <w:rPr>
          <w:lang w:eastAsia="fr-FR" w:bidi="fr-FR"/>
        </w:rPr>
        <w:t>M. Th. Sellin, en particulier, considère que l’opinion des pr</w:t>
      </w:r>
      <w:r w:rsidRPr="008E1838">
        <w:rPr>
          <w:lang w:eastAsia="fr-FR" w:bidi="fr-FR"/>
        </w:rPr>
        <w:t>e</w:t>
      </w:r>
      <w:r w:rsidRPr="008E1838">
        <w:rPr>
          <w:lang w:eastAsia="fr-FR" w:bidi="fr-FR"/>
        </w:rPr>
        <w:t>miers statisticiens suivant laquelle la criminalité enregistrée const</w:t>
      </w:r>
      <w:r w:rsidRPr="008E1838">
        <w:rPr>
          <w:lang w:eastAsia="fr-FR" w:bidi="fr-FR"/>
        </w:rPr>
        <w:t>i</w:t>
      </w:r>
      <w:r w:rsidRPr="008E1838">
        <w:rPr>
          <w:lang w:eastAsia="fr-FR" w:bidi="fr-FR"/>
        </w:rPr>
        <w:t>tue un échantillon valable, représentatif de la criminalité totale, serait ent</w:t>
      </w:r>
      <w:r w:rsidRPr="008E1838">
        <w:rPr>
          <w:lang w:eastAsia="fr-FR" w:bidi="fr-FR"/>
        </w:rPr>
        <w:t>a</w:t>
      </w:r>
      <w:r w:rsidRPr="008E1838">
        <w:rPr>
          <w:lang w:eastAsia="fr-FR" w:bidi="fr-FR"/>
        </w:rPr>
        <w:t>chée d’erreur</w:t>
      </w:r>
      <w:r>
        <w:rPr>
          <w:lang w:eastAsia="fr-FR" w:bidi="fr-FR"/>
        </w:rPr>
        <w:t> </w:t>
      </w:r>
      <w:r>
        <w:rPr>
          <w:rStyle w:val="Appelnotedebasdep"/>
        </w:rPr>
        <w:footnoteReference w:id="370"/>
      </w:r>
      <w:r w:rsidRPr="008E1838">
        <w:rPr>
          <w:lang w:eastAsia="fr-FR" w:bidi="fr-FR"/>
        </w:rPr>
        <w:t>.</w:t>
      </w:r>
    </w:p>
    <w:p w:rsidR="006B1899" w:rsidRPr="008E1838" w:rsidRDefault="006B1899" w:rsidP="006B1899">
      <w:pPr>
        <w:spacing w:before="120" w:after="120"/>
        <w:jc w:val="both"/>
      </w:pPr>
      <w:r w:rsidRPr="008E1838">
        <w:rPr>
          <w:lang w:eastAsia="fr-FR" w:bidi="fr-FR"/>
        </w:rPr>
        <w:t>Les tentatives d’évaluation de la criminalité réelle ne manquent pas. On interroge par exemple une série de sujets pour leur dema</w:t>
      </w:r>
      <w:r w:rsidRPr="008E1838">
        <w:rPr>
          <w:lang w:eastAsia="fr-FR" w:bidi="fr-FR"/>
        </w:rPr>
        <w:t>n</w:t>
      </w:r>
      <w:r w:rsidRPr="008E1838">
        <w:rPr>
          <w:lang w:eastAsia="fr-FR" w:bidi="fr-FR"/>
        </w:rPr>
        <w:t>der s’ils ont commis des délits qui seraient restés impunis</w:t>
      </w:r>
      <w:r>
        <w:rPr>
          <w:lang w:eastAsia="fr-FR" w:bidi="fr-FR"/>
        </w:rPr>
        <w:t xml:space="preserve"> et dans quel nombre. Les résul</w:t>
      </w:r>
      <w:r w:rsidRPr="008E1838">
        <w:rPr>
          <w:lang w:eastAsia="fr-FR" w:bidi="fr-FR"/>
        </w:rPr>
        <w:t>tats</w:t>
      </w:r>
      <w:r>
        <w:t xml:space="preserve"> [360]</w:t>
      </w:r>
      <w:r w:rsidRPr="008E1838">
        <w:rPr>
          <w:lang w:eastAsia="fr-FR" w:bidi="fr-FR"/>
        </w:rPr>
        <w:t xml:space="preserve"> obtenus sont souvent discutables. Il n’est pas toujours certain qu’enquêteurs et </w:t>
      </w:r>
      <w:r>
        <w:rPr>
          <w:lang w:eastAsia="fr-FR" w:bidi="fr-FR"/>
        </w:rPr>
        <w:t>enquêtés parlent le même lang</w:t>
      </w:r>
      <w:r>
        <w:rPr>
          <w:lang w:eastAsia="fr-FR" w:bidi="fr-FR"/>
        </w:rPr>
        <w:t>a</w:t>
      </w:r>
      <w:r>
        <w:rPr>
          <w:lang w:eastAsia="fr-FR" w:bidi="fr-FR"/>
        </w:rPr>
        <w:t>ge </w:t>
      </w:r>
      <w:r>
        <w:rPr>
          <w:rStyle w:val="Appelnotedebasdep"/>
        </w:rPr>
        <w:footnoteReference w:id="371"/>
      </w:r>
      <w:r w:rsidRPr="008E1838">
        <w:rPr>
          <w:lang w:eastAsia="fr-FR" w:bidi="fr-FR"/>
        </w:rPr>
        <w:t>. D’autres fois les estimations sont basées sur les témoignages des administr</w:t>
      </w:r>
      <w:r w:rsidRPr="008E1838">
        <w:rPr>
          <w:lang w:eastAsia="fr-FR" w:bidi="fr-FR"/>
        </w:rPr>
        <w:t>a</w:t>
      </w:r>
      <w:r w:rsidRPr="008E1838">
        <w:rPr>
          <w:lang w:eastAsia="fr-FR" w:bidi="fr-FR"/>
        </w:rPr>
        <w:t>tions sans vocation criminologique particulière. Les hôpitaux, les cliniques, fournissent ainsi des informations sur les avo</w:t>
      </w:r>
      <w:r w:rsidRPr="008E1838">
        <w:rPr>
          <w:lang w:eastAsia="fr-FR" w:bidi="fr-FR"/>
        </w:rPr>
        <w:t>r</w:t>
      </w:r>
      <w:r w:rsidRPr="008E1838">
        <w:rPr>
          <w:lang w:eastAsia="fr-FR" w:bidi="fr-FR"/>
        </w:rPr>
        <w:t>tements. Les ordres de grandeur oscillent selon les auteurs et les ép</w:t>
      </w:r>
      <w:r w:rsidRPr="008E1838">
        <w:rPr>
          <w:lang w:eastAsia="fr-FR" w:bidi="fr-FR"/>
        </w:rPr>
        <w:t>o</w:t>
      </w:r>
      <w:r w:rsidRPr="008E1838">
        <w:rPr>
          <w:lang w:eastAsia="fr-FR" w:bidi="fr-FR"/>
        </w:rPr>
        <w:t>ques, mais entre des e</w:t>
      </w:r>
      <w:r w:rsidRPr="008E1838">
        <w:rPr>
          <w:lang w:eastAsia="fr-FR" w:bidi="fr-FR"/>
        </w:rPr>
        <w:t>x</w:t>
      </w:r>
      <w:r w:rsidRPr="008E1838">
        <w:rPr>
          <w:lang w:eastAsia="fr-FR" w:bidi="fr-FR"/>
        </w:rPr>
        <w:t>trêmes surprenants : de 400</w:t>
      </w:r>
      <w:r>
        <w:rPr>
          <w:lang w:eastAsia="fr-FR" w:bidi="fr-FR"/>
        </w:rPr>
        <w:t> </w:t>
      </w:r>
      <w:r w:rsidRPr="008E1838">
        <w:rPr>
          <w:lang w:eastAsia="fr-FR" w:bidi="fr-FR"/>
        </w:rPr>
        <w:t>000 à 1</w:t>
      </w:r>
      <w:r>
        <w:rPr>
          <w:lang w:eastAsia="fr-FR" w:bidi="fr-FR"/>
        </w:rPr>
        <w:t> </w:t>
      </w:r>
      <w:r w:rsidRPr="008E1838">
        <w:rPr>
          <w:lang w:eastAsia="fr-FR" w:bidi="fr-FR"/>
        </w:rPr>
        <w:t>000</w:t>
      </w:r>
      <w:r>
        <w:rPr>
          <w:lang w:eastAsia="fr-FR" w:bidi="fr-FR"/>
        </w:rPr>
        <w:t> </w:t>
      </w:r>
      <w:r w:rsidRPr="008E1838">
        <w:rPr>
          <w:lang w:eastAsia="fr-FR" w:bidi="fr-FR"/>
        </w:rPr>
        <w:t xml:space="preserve">000 d’avortements annuels en </w:t>
      </w:r>
      <w:r>
        <w:rPr>
          <w:lang w:eastAsia="fr-FR" w:bidi="fr-FR"/>
        </w:rPr>
        <w:t>France </w:t>
      </w:r>
      <w:r>
        <w:rPr>
          <w:rStyle w:val="Appelnotedebasdep"/>
        </w:rPr>
        <w:footnoteReference w:id="372"/>
      </w:r>
      <w:r w:rsidRPr="008E1838">
        <w:rPr>
          <w:lang w:eastAsia="fr-FR" w:bidi="fr-FR"/>
        </w:rPr>
        <w:t>. Le nombre des vols commis dans les grands magasins qui ne donnent pas lieu à poursuites nous est mieux connu. Mais peut-on encore parler, dans ce cas, de crim</w:t>
      </w:r>
      <w:r w:rsidRPr="008E1838">
        <w:rPr>
          <w:lang w:eastAsia="fr-FR" w:bidi="fr-FR"/>
        </w:rPr>
        <w:t>i</w:t>
      </w:r>
      <w:r w:rsidRPr="008E1838">
        <w:rPr>
          <w:lang w:eastAsia="fr-FR" w:bidi="fr-FR"/>
        </w:rPr>
        <w:t>nalité cachée ? Il s’agit au contraire d’une criminalité révélée, tra</w:t>
      </w:r>
      <w:r w:rsidRPr="008E1838">
        <w:rPr>
          <w:lang w:eastAsia="fr-FR" w:bidi="fr-FR"/>
        </w:rPr>
        <w:t>i</w:t>
      </w:r>
      <w:r w:rsidRPr="008E1838">
        <w:rPr>
          <w:lang w:eastAsia="fr-FR" w:bidi="fr-FR"/>
        </w:rPr>
        <w:t>tée parfois par des polices privées, et qui, normalement devrait être comptée dans la criminalité appare</w:t>
      </w:r>
      <w:r w:rsidRPr="008E1838">
        <w:rPr>
          <w:lang w:eastAsia="fr-FR" w:bidi="fr-FR"/>
        </w:rPr>
        <w:t>n</w:t>
      </w:r>
      <w:r w:rsidRPr="008E1838">
        <w:rPr>
          <w:lang w:eastAsia="fr-FR" w:bidi="fr-FR"/>
        </w:rPr>
        <w:t>te</w:t>
      </w:r>
      <w:r>
        <w:rPr>
          <w:lang w:eastAsia="fr-FR" w:bidi="fr-FR"/>
        </w:rPr>
        <w:t> </w:t>
      </w:r>
      <w:r>
        <w:rPr>
          <w:rStyle w:val="Appelnotedebasdep"/>
        </w:rPr>
        <w:footnoteReference w:id="373"/>
      </w:r>
      <w:r w:rsidRPr="008E1838">
        <w:rPr>
          <w:lang w:eastAsia="fr-FR" w:bidi="fr-FR"/>
        </w:rPr>
        <w:t>.</w:t>
      </w:r>
    </w:p>
    <w:p w:rsidR="006B1899" w:rsidRPr="008E1838" w:rsidRDefault="006B1899" w:rsidP="006B1899">
      <w:pPr>
        <w:spacing w:before="120" w:after="120"/>
        <w:jc w:val="both"/>
      </w:pPr>
      <w:r w:rsidRPr="008E1838">
        <w:rPr>
          <w:lang w:eastAsia="fr-FR" w:bidi="fr-FR"/>
        </w:rPr>
        <w:t>Il arrive cependant que l’on obtienne des évaluations précises à partir de sources différentes, également authentiques, qui perme</w:t>
      </w:r>
      <w:r w:rsidRPr="008E1838">
        <w:rPr>
          <w:lang w:eastAsia="fr-FR" w:bidi="fr-FR"/>
        </w:rPr>
        <w:t>t</w:t>
      </w:r>
      <w:r w:rsidRPr="008E1838">
        <w:rPr>
          <w:lang w:eastAsia="fr-FR" w:bidi="fr-FR"/>
        </w:rPr>
        <w:t>tent de chiffrer les écarts entre le niveau de réalité effective d’un phén</w:t>
      </w:r>
      <w:r w:rsidRPr="008E1838">
        <w:rPr>
          <w:lang w:eastAsia="fr-FR" w:bidi="fr-FR"/>
        </w:rPr>
        <w:t>o</w:t>
      </w:r>
      <w:r w:rsidRPr="008E1838">
        <w:rPr>
          <w:lang w:eastAsia="fr-FR" w:bidi="fr-FR"/>
        </w:rPr>
        <w:t>mène criminel et son e</w:t>
      </w:r>
      <w:r w:rsidRPr="008E1838">
        <w:rPr>
          <w:lang w:eastAsia="fr-FR" w:bidi="fr-FR"/>
        </w:rPr>
        <w:t>x</w:t>
      </w:r>
      <w:r w:rsidRPr="008E1838">
        <w:rPr>
          <w:lang w:eastAsia="fr-FR" w:bidi="fr-FR"/>
        </w:rPr>
        <w:t>pression statistique.</w:t>
      </w:r>
    </w:p>
    <w:p w:rsidR="006B1899" w:rsidRPr="008E1838" w:rsidRDefault="006B1899" w:rsidP="006B1899">
      <w:pPr>
        <w:spacing w:before="120" w:after="120"/>
        <w:jc w:val="both"/>
      </w:pPr>
      <w:r w:rsidRPr="008E1838">
        <w:rPr>
          <w:lang w:eastAsia="fr-FR" w:bidi="fr-FR"/>
        </w:rPr>
        <w:t xml:space="preserve">Dans un travail sur </w:t>
      </w:r>
      <w:r w:rsidRPr="00776856">
        <w:rPr>
          <w:i/>
          <w:iCs/>
        </w:rPr>
        <w:t>Le Suicide,</w:t>
      </w:r>
      <w:r w:rsidRPr="008E1838">
        <w:rPr>
          <w:lang w:eastAsia="fr-FR" w:bidi="fr-FR"/>
        </w:rPr>
        <w:t xml:space="preserve"> M. J.-C. Oeconomo</w:t>
      </w:r>
      <w:r>
        <w:rPr>
          <w:lang w:eastAsia="fr-FR" w:bidi="fr-FR"/>
        </w:rPr>
        <w:t> </w:t>
      </w:r>
      <w:r>
        <w:rPr>
          <w:rStyle w:val="Appelnotedebasdep"/>
        </w:rPr>
        <w:footnoteReference w:id="374"/>
      </w:r>
      <w:r w:rsidRPr="008E1838">
        <w:rPr>
          <w:vertAlign w:val="superscript"/>
          <w:lang w:eastAsia="fr-FR" w:bidi="fr-FR"/>
        </w:rPr>
        <w:t xml:space="preserve"> </w:t>
      </w:r>
      <w:r w:rsidRPr="008E1838">
        <w:rPr>
          <w:lang w:eastAsia="fr-FR" w:bidi="fr-FR"/>
        </w:rPr>
        <w:t>s’était e</w:t>
      </w:r>
      <w:r w:rsidRPr="008E1838">
        <w:rPr>
          <w:lang w:eastAsia="fr-FR" w:bidi="fr-FR"/>
        </w:rPr>
        <w:t>m</w:t>
      </w:r>
      <w:r w:rsidRPr="008E1838">
        <w:rPr>
          <w:lang w:eastAsia="fr-FR" w:bidi="fr-FR"/>
        </w:rPr>
        <w:t>ployé à comparer dans la statistique civile des causes de décès ét</w:t>
      </w:r>
      <w:r w:rsidRPr="008E1838">
        <w:rPr>
          <w:lang w:eastAsia="fr-FR" w:bidi="fr-FR"/>
        </w:rPr>
        <w:t>a</w:t>
      </w:r>
      <w:r w:rsidRPr="008E1838">
        <w:rPr>
          <w:lang w:eastAsia="fr-FR" w:bidi="fr-FR"/>
        </w:rPr>
        <w:t>blie par l’Institut national de la statistique et des études économiques, les chi</w:t>
      </w:r>
      <w:r w:rsidRPr="008E1838">
        <w:rPr>
          <w:lang w:eastAsia="fr-FR" w:bidi="fr-FR"/>
        </w:rPr>
        <w:t>f</w:t>
      </w:r>
      <w:r w:rsidRPr="008E1838">
        <w:rPr>
          <w:lang w:eastAsia="fr-FR" w:bidi="fr-FR"/>
        </w:rPr>
        <w:t>fres de la rubrique se rapportant au suicide à ceux contenus dans le Compte criminel concernant le même phén</w:t>
      </w:r>
      <w:r w:rsidRPr="008E1838">
        <w:rPr>
          <w:lang w:eastAsia="fr-FR" w:bidi="fr-FR"/>
        </w:rPr>
        <w:t>o</w:t>
      </w:r>
      <w:r w:rsidRPr="008E1838">
        <w:rPr>
          <w:lang w:eastAsia="fr-FR" w:bidi="fr-FR"/>
        </w:rPr>
        <w:t>mène. On notera que la première statistique est basée sur le certificat du médecin de l'état civil — souvent le médecin de la famille, — et la seconde sur des doc</w:t>
      </w:r>
      <w:r w:rsidRPr="008E1838">
        <w:rPr>
          <w:lang w:eastAsia="fr-FR" w:bidi="fr-FR"/>
        </w:rPr>
        <w:t>u</w:t>
      </w:r>
      <w:r w:rsidRPr="008E1838">
        <w:rPr>
          <w:lang w:eastAsia="fr-FR" w:bidi="fr-FR"/>
        </w:rPr>
        <w:t>ments d’origine policière. En cas de suicide ou tentative, le médecin est tenu d’aviser l’autorité policière. Normal</w:t>
      </w:r>
      <w:r w:rsidRPr="008E1838">
        <w:rPr>
          <w:lang w:eastAsia="fr-FR" w:bidi="fr-FR"/>
        </w:rPr>
        <w:t>e</w:t>
      </w:r>
      <w:r w:rsidRPr="008E1838">
        <w:rPr>
          <w:lang w:eastAsia="fr-FR" w:bidi="fr-FR"/>
        </w:rPr>
        <w:t>ment, il ne devrait pas y avoir d’écarts entre la statistique jud</w:t>
      </w:r>
      <w:r w:rsidRPr="008E1838">
        <w:rPr>
          <w:lang w:eastAsia="fr-FR" w:bidi="fr-FR"/>
        </w:rPr>
        <w:t>i</w:t>
      </w:r>
      <w:r>
        <w:rPr>
          <w:lang w:eastAsia="fr-FR" w:bidi="fr-FR"/>
        </w:rPr>
        <w:t xml:space="preserve">ciaire. De fait, </w:t>
      </w:r>
      <w:r>
        <w:t xml:space="preserve">[361] </w:t>
      </w:r>
      <w:r w:rsidRPr="008E1838">
        <w:rPr>
          <w:lang w:eastAsia="fr-FR" w:bidi="fr-FR"/>
        </w:rPr>
        <w:t>il ressort d’une minutieuse analyse que pour les modes de suicide dont le coe</w:t>
      </w:r>
      <w:r w:rsidRPr="008E1838">
        <w:rPr>
          <w:lang w:eastAsia="fr-FR" w:bidi="fr-FR"/>
        </w:rPr>
        <w:t>f</w:t>
      </w:r>
      <w:r w:rsidRPr="008E1838">
        <w:rPr>
          <w:lang w:eastAsia="fr-FR" w:bidi="fr-FR"/>
        </w:rPr>
        <w:t>ficient d’efficacité est élevé (pendaison, armes à feu), il n’y a pas d’écart appréciable entre les deux statistiques. Le suicide réussi par certains moyens, ne peut pas être camouflé en mort nat</w:t>
      </w:r>
      <w:r w:rsidRPr="008E1838">
        <w:rPr>
          <w:lang w:eastAsia="fr-FR" w:bidi="fr-FR"/>
        </w:rPr>
        <w:t>u</w:t>
      </w:r>
      <w:r w:rsidRPr="008E1838">
        <w:rPr>
          <w:lang w:eastAsia="fr-FR" w:bidi="fr-FR"/>
        </w:rPr>
        <w:t>relle par un médecin charitable, soucieux de la réputation des familles. Au contra</w:t>
      </w:r>
      <w:r w:rsidRPr="008E1838">
        <w:rPr>
          <w:lang w:eastAsia="fr-FR" w:bidi="fr-FR"/>
        </w:rPr>
        <w:t>i</w:t>
      </w:r>
      <w:r w:rsidRPr="008E1838">
        <w:rPr>
          <w:lang w:eastAsia="fr-FR" w:bidi="fr-FR"/>
        </w:rPr>
        <w:t>re, cet écart va en grandissant pour les modes d’exécution c</w:t>
      </w:r>
      <w:r w:rsidRPr="008E1838">
        <w:rPr>
          <w:lang w:eastAsia="fr-FR" w:bidi="fr-FR"/>
        </w:rPr>
        <w:t>a</w:t>
      </w:r>
      <w:r w:rsidRPr="008E1838">
        <w:rPr>
          <w:lang w:eastAsia="fr-FR" w:bidi="fr-FR"/>
        </w:rPr>
        <w:t>ractérisés par un coefficient d’efficacité faible (ce coefficient est ca</w:t>
      </w:r>
      <w:r w:rsidRPr="008E1838">
        <w:rPr>
          <w:lang w:eastAsia="fr-FR" w:bidi="fr-FR"/>
        </w:rPr>
        <w:t>l</w:t>
      </w:r>
      <w:r w:rsidRPr="008E1838">
        <w:rPr>
          <w:lang w:eastAsia="fr-FR" w:bidi="fr-FR"/>
        </w:rPr>
        <w:t>culé sur la base du rapport entre les suicides réu</w:t>
      </w:r>
      <w:r w:rsidRPr="008E1838">
        <w:rPr>
          <w:lang w:eastAsia="fr-FR" w:bidi="fr-FR"/>
        </w:rPr>
        <w:t>s</w:t>
      </w:r>
      <w:r w:rsidRPr="008E1838">
        <w:rPr>
          <w:lang w:eastAsia="fr-FR" w:bidi="fr-FR"/>
        </w:rPr>
        <w:t>sis et les tentatives ayant échoué, par mode de suic</w:t>
      </w:r>
      <w:r w:rsidRPr="008E1838">
        <w:rPr>
          <w:lang w:eastAsia="fr-FR" w:bidi="fr-FR"/>
        </w:rPr>
        <w:t>i</w:t>
      </w:r>
      <w:r w:rsidRPr="008E1838">
        <w:rPr>
          <w:lang w:eastAsia="fr-FR" w:bidi="fr-FR"/>
        </w:rPr>
        <w:t>de).</w:t>
      </w:r>
    </w:p>
    <w:p w:rsidR="006B1899" w:rsidRPr="008E1838" w:rsidRDefault="006B1899" w:rsidP="006B1899">
      <w:pPr>
        <w:spacing w:before="120" w:after="120"/>
        <w:jc w:val="both"/>
      </w:pPr>
      <w:r w:rsidRPr="008E1838">
        <w:rPr>
          <w:lang w:eastAsia="fr-FR" w:bidi="fr-FR"/>
        </w:rPr>
        <w:t>Sans doute Oeconomo n’a-t-il pas réussi à chiffrer le nombre r</w:t>
      </w:r>
      <w:r w:rsidRPr="008E1838">
        <w:rPr>
          <w:lang w:eastAsia="fr-FR" w:bidi="fr-FR"/>
        </w:rPr>
        <w:t>é</w:t>
      </w:r>
      <w:r w:rsidRPr="008E1838">
        <w:rPr>
          <w:lang w:eastAsia="fr-FR" w:bidi="fr-FR"/>
        </w:rPr>
        <w:t>el des suicides camouflés en mort naturelle, ce qui constituerait ici un équivalent de criminalité cachée, mais il a montré, ce qui était déjà dans l'esprit d</w:t>
      </w:r>
      <w:r>
        <w:rPr>
          <w:lang w:eastAsia="fr-FR" w:bidi="fr-FR"/>
        </w:rPr>
        <w:t>es statisticiens du début du XIX</w:t>
      </w:r>
      <w:r w:rsidRPr="004C70DE">
        <w:rPr>
          <w:vertAlign w:val="superscript"/>
          <w:lang w:eastAsia="fr-FR" w:bidi="fr-FR"/>
        </w:rPr>
        <w:t>e</w:t>
      </w:r>
      <w:r w:rsidRPr="008E1838">
        <w:rPr>
          <w:lang w:eastAsia="fr-FR" w:bidi="fr-FR"/>
        </w:rPr>
        <w:t xml:space="preserve"> siècle, que l’écart entre la criminalité apparente et réelle pourrait être très faible pour certains actes d’extrême gravité.</w:t>
      </w:r>
    </w:p>
    <w:p w:rsidR="006B1899" w:rsidRPr="008E1838" w:rsidRDefault="006B1899" w:rsidP="006B1899">
      <w:pPr>
        <w:spacing w:before="120" w:after="120"/>
        <w:jc w:val="both"/>
      </w:pPr>
      <w:r w:rsidRPr="008E1838">
        <w:rPr>
          <w:lang w:eastAsia="fr-FR" w:bidi="fr-FR"/>
        </w:rPr>
        <w:t>Nous n’envisageons pas ici le problème de leur solution pol</w:t>
      </w:r>
      <w:r w:rsidRPr="008E1838">
        <w:rPr>
          <w:lang w:eastAsia="fr-FR" w:bidi="fr-FR"/>
        </w:rPr>
        <w:t>i</w:t>
      </w:r>
      <w:r w:rsidRPr="008E1838">
        <w:rPr>
          <w:lang w:eastAsia="fr-FR" w:bidi="fr-FR"/>
        </w:rPr>
        <w:t>cière, qui est d’un autre ordre.</w:t>
      </w:r>
    </w:p>
    <w:p w:rsidR="006B1899" w:rsidRPr="008E1838" w:rsidRDefault="006B1899" w:rsidP="006B1899">
      <w:pPr>
        <w:spacing w:before="120" w:after="120"/>
        <w:jc w:val="both"/>
      </w:pPr>
      <w:r w:rsidRPr="008E1838">
        <w:rPr>
          <w:lang w:eastAsia="fr-FR" w:bidi="fr-FR"/>
        </w:rPr>
        <w:t>Si nous voulons donc faire des hypothèses sur les cas où la crim</w:t>
      </w:r>
      <w:r w:rsidRPr="008E1838">
        <w:rPr>
          <w:lang w:eastAsia="fr-FR" w:bidi="fr-FR"/>
        </w:rPr>
        <w:t>i</w:t>
      </w:r>
      <w:r w:rsidRPr="008E1838">
        <w:rPr>
          <w:lang w:eastAsia="fr-FR" w:bidi="fr-FR"/>
        </w:rPr>
        <w:t>nalité connue constituerait le meilleur échantillon de la criminal</w:t>
      </w:r>
      <w:r w:rsidRPr="008E1838">
        <w:rPr>
          <w:lang w:eastAsia="fr-FR" w:bidi="fr-FR"/>
        </w:rPr>
        <w:t>i</w:t>
      </w:r>
      <w:r w:rsidRPr="008E1838">
        <w:rPr>
          <w:lang w:eastAsia="fr-FR" w:bidi="fr-FR"/>
        </w:rPr>
        <w:t>té réelle, on dirait en élargissant la portée de l’exemple ci-dessus : toutes les fois où les chances de l’acte de franchir le seuil du privé sont plus grandes, où par conséquent les vict</w:t>
      </w:r>
      <w:r w:rsidRPr="008E1838">
        <w:rPr>
          <w:lang w:eastAsia="fr-FR" w:bidi="fr-FR"/>
        </w:rPr>
        <w:t>i</w:t>
      </w:r>
      <w:r w:rsidRPr="008E1838">
        <w:rPr>
          <w:lang w:eastAsia="fr-FR" w:bidi="fr-FR"/>
        </w:rPr>
        <w:t>mes n’éprouvent pas de réticence à se p</w:t>
      </w:r>
      <w:r>
        <w:rPr>
          <w:lang w:eastAsia="fr-FR" w:bidi="fr-FR"/>
        </w:rPr>
        <w:t>laindre </w:t>
      </w:r>
      <w:r>
        <w:rPr>
          <w:rStyle w:val="Appelnotedebasdep"/>
        </w:rPr>
        <w:footnoteReference w:id="375"/>
      </w:r>
      <w:r w:rsidRPr="008E1838">
        <w:rPr>
          <w:lang w:eastAsia="fr-FR" w:bidi="fr-FR"/>
        </w:rPr>
        <w:t>.</w:t>
      </w:r>
    </w:p>
    <w:p w:rsidR="006B1899" w:rsidRPr="008E1838" w:rsidRDefault="006B1899" w:rsidP="006B1899">
      <w:pPr>
        <w:spacing w:before="120" w:after="120"/>
        <w:jc w:val="both"/>
      </w:pPr>
      <w:r>
        <w:rPr>
          <w:lang w:eastAsia="fr-FR" w:bidi="fr-FR"/>
        </w:rPr>
        <w:t>À</w:t>
      </w:r>
      <w:r w:rsidRPr="008E1838">
        <w:rPr>
          <w:lang w:eastAsia="fr-FR" w:bidi="fr-FR"/>
        </w:rPr>
        <w:t xml:space="preserve"> notre sens cet ensemble de problèmes pourrait être abordé util</w:t>
      </w:r>
      <w:r w:rsidRPr="008E1838">
        <w:rPr>
          <w:lang w:eastAsia="fr-FR" w:bidi="fr-FR"/>
        </w:rPr>
        <w:t>e</w:t>
      </w:r>
      <w:r w:rsidRPr="008E1838">
        <w:rPr>
          <w:lang w:eastAsia="fr-FR" w:bidi="fr-FR"/>
        </w:rPr>
        <w:t>ment, de trois façons différentes :</w:t>
      </w:r>
    </w:p>
    <w:p w:rsidR="006B1899" w:rsidRDefault="006B1899" w:rsidP="006B1899">
      <w:pPr>
        <w:spacing w:before="120" w:after="120"/>
        <w:jc w:val="both"/>
        <w:rPr>
          <w:lang w:eastAsia="fr-FR" w:bidi="fr-FR"/>
        </w:rPr>
      </w:pPr>
    </w:p>
    <w:p w:rsidR="006B1899" w:rsidRPr="008E1838" w:rsidRDefault="006B1899" w:rsidP="006B1899">
      <w:pPr>
        <w:spacing w:before="120" w:after="120"/>
        <w:ind w:left="720" w:hanging="360"/>
        <w:jc w:val="both"/>
      </w:pPr>
      <w:r w:rsidRPr="008E1838">
        <w:rPr>
          <w:lang w:eastAsia="fr-FR" w:bidi="fr-FR"/>
        </w:rPr>
        <w:t>1°</w:t>
      </w:r>
      <w:r>
        <w:rPr>
          <w:lang w:eastAsia="fr-FR" w:bidi="fr-FR"/>
        </w:rPr>
        <w:tab/>
      </w:r>
      <w:r w:rsidRPr="008E1838">
        <w:rPr>
          <w:lang w:eastAsia="fr-FR" w:bidi="fr-FR"/>
        </w:rPr>
        <w:t>Par une meilleure exploitation des documents relatifs à la déli</w:t>
      </w:r>
      <w:r w:rsidRPr="008E1838">
        <w:rPr>
          <w:lang w:eastAsia="fr-FR" w:bidi="fr-FR"/>
        </w:rPr>
        <w:t>n</w:t>
      </w:r>
      <w:r w:rsidRPr="008E1838">
        <w:rPr>
          <w:lang w:eastAsia="fr-FR" w:bidi="fr-FR"/>
        </w:rPr>
        <w:t>quance constatée et qui ne paraît pas dans les statistiques. Nous pensons essentiellement à toute la criminalité dont la connai</w:t>
      </w:r>
      <w:r w:rsidRPr="008E1838">
        <w:rPr>
          <w:lang w:eastAsia="fr-FR" w:bidi="fr-FR"/>
        </w:rPr>
        <w:t>s</w:t>
      </w:r>
      <w:r w:rsidRPr="008E1838">
        <w:rPr>
          <w:lang w:eastAsia="fr-FR" w:bidi="fr-FR"/>
        </w:rPr>
        <w:t>sance ne franchit pas les seuils des services de police ;</w:t>
      </w:r>
    </w:p>
    <w:p w:rsidR="006B1899" w:rsidRDefault="006B1899" w:rsidP="006B1899">
      <w:pPr>
        <w:spacing w:before="120" w:after="120"/>
        <w:ind w:left="720" w:hanging="360"/>
        <w:jc w:val="both"/>
        <w:rPr>
          <w:lang w:eastAsia="fr-FR" w:bidi="fr-FR"/>
        </w:rPr>
      </w:pPr>
      <w:r w:rsidRPr="008E1838">
        <w:rPr>
          <w:lang w:eastAsia="fr-FR" w:bidi="fr-FR"/>
        </w:rPr>
        <w:t>2°</w:t>
      </w:r>
      <w:r>
        <w:rPr>
          <w:lang w:eastAsia="fr-FR" w:bidi="fr-FR"/>
        </w:rPr>
        <w:tab/>
      </w:r>
      <w:r w:rsidRPr="008E1838">
        <w:rPr>
          <w:lang w:eastAsia="fr-FR" w:bidi="fr-FR"/>
        </w:rPr>
        <w:t>Par une meilleure exploitation des documents judiciaires rel</w:t>
      </w:r>
      <w:r w:rsidRPr="008E1838">
        <w:rPr>
          <w:lang w:eastAsia="fr-FR" w:bidi="fr-FR"/>
        </w:rPr>
        <w:t>a</w:t>
      </w:r>
      <w:r w:rsidRPr="008E1838">
        <w:rPr>
          <w:lang w:eastAsia="fr-FR" w:bidi="fr-FR"/>
        </w:rPr>
        <w:t>tifs aux poursuites aba</w:t>
      </w:r>
      <w:r w:rsidRPr="008E1838">
        <w:rPr>
          <w:lang w:eastAsia="fr-FR" w:bidi="fr-FR"/>
        </w:rPr>
        <w:t>n</w:t>
      </w:r>
      <w:r w:rsidRPr="008E1838">
        <w:rPr>
          <w:lang w:eastAsia="fr-FR" w:bidi="fr-FR"/>
        </w:rPr>
        <w:t>données ;</w:t>
      </w:r>
    </w:p>
    <w:p w:rsidR="006B1899" w:rsidRDefault="006B1899" w:rsidP="006B1899">
      <w:pPr>
        <w:pStyle w:val="p"/>
      </w:pPr>
      <w:r>
        <w:t>[362]</w:t>
      </w:r>
    </w:p>
    <w:p w:rsidR="006B1899" w:rsidRDefault="006B1899" w:rsidP="006B1899">
      <w:pPr>
        <w:spacing w:before="120" w:after="120"/>
        <w:ind w:left="720" w:hanging="360"/>
        <w:jc w:val="both"/>
        <w:rPr>
          <w:lang w:eastAsia="fr-FR" w:bidi="fr-FR"/>
        </w:rPr>
      </w:pPr>
      <w:r w:rsidRPr="008E1838">
        <w:rPr>
          <w:lang w:eastAsia="fr-FR" w:bidi="fr-FR"/>
        </w:rPr>
        <w:t>3°</w:t>
      </w:r>
      <w:r>
        <w:rPr>
          <w:lang w:eastAsia="fr-FR" w:bidi="fr-FR"/>
        </w:rPr>
        <w:tab/>
      </w:r>
      <w:r w:rsidRPr="008E1838">
        <w:rPr>
          <w:lang w:eastAsia="fr-FR" w:bidi="fr-FR"/>
        </w:rPr>
        <w:t>Par des enquêtes par sondages, sur échantillons stratifiés, les enquêtés étant interrogés non pas sur les délits qu’ils ont pu comme</w:t>
      </w:r>
      <w:r w:rsidRPr="008E1838">
        <w:rPr>
          <w:lang w:eastAsia="fr-FR" w:bidi="fr-FR"/>
        </w:rPr>
        <w:t>t</w:t>
      </w:r>
      <w:r w:rsidRPr="008E1838">
        <w:rPr>
          <w:lang w:eastAsia="fr-FR" w:bidi="fr-FR"/>
        </w:rPr>
        <w:t>tre et qui seraient restés impunis, mais sur ceux dont ils ont été vict</w:t>
      </w:r>
      <w:r w:rsidRPr="008E1838">
        <w:rPr>
          <w:lang w:eastAsia="fr-FR" w:bidi="fr-FR"/>
        </w:rPr>
        <w:t>i</w:t>
      </w:r>
      <w:r w:rsidRPr="008E1838">
        <w:rPr>
          <w:lang w:eastAsia="fr-FR" w:bidi="fr-FR"/>
        </w:rPr>
        <w:t>mes et qu'ils n’auraient pas dénoncés aux autorités compétentes. M</w:t>
      </w:r>
      <w:r w:rsidRPr="008E1838">
        <w:rPr>
          <w:lang w:eastAsia="fr-FR" w:bidi="fr-FR"/>
        </w:rPr>
        <w:t>ê</w:t>
      </w:r>
      <w:r w:rsidRPr="008E1838">
        <w:rPr>
          <w:lang w:eastAsia="fr-FR" w:bidi="fr-FR"/>
        </w:rPr>
        <w:t>me dans ce cas il resterait le grand inconnu des délits constituant des manœuvres interdites accomplies par les auteurs éventuels sur eux-mêmes ou encore les délits ignorés par ceux qui en sont les victimes (des vols, des abus de confia</w:t>
      </w:r>
      <w:r w:rsidRPr="008E1838">
        <w:rPr>
          <w:lang w:eastAsia="fr-FR" w:bidi="fr-FR"/>
        </w:rPr>
        <w:t>n</w:t>
      </w:r>
      <w:r w:rsidRPr="008E1838">
        <w:rPr>
          <w:lang w:eastAsia="fr-FR" w:bidi="fr-FR"/>
        </w:rPr>
        <w:t>ce, etc.).</w:t>
      </w:r>
    </w:p>
    <w:p w:rsidR="006B1899" w:rsidRPr="008E1838" w:rsidRDefault="006B1899" w:rsidP="006B1899">
      <w:pPr>
        <w:spacing w:before="120" w:after="120"/>
        <w:jc w:val="both"/>
      </w:pPr>
    </w:p>
    <w:p w:rsidR="006B1899" w:rsidRPr="00A448EF" w:rsidRDefault="006B1899" w:rsidP="006B1899">
      <w:pPr>
        <w:pStyle w:val="aa"/>
      </w:pPr>
      <w:r w:rsidRPr="00A448EF">
        <w:t>Composante du phénomène criminel :</w:t>
      </w:r>
    </w:p>
    <w:p w:rsidR="006B1899" w:rsidRDefault="006B1899" w:rsidP="006B1899">
      <w:pPr>
        <w:spacing w:before="120" w:after="120"/>
        <w:jc w:val="both"/>
        <w:rPr>
          <w:lang w:eastAsia="fr-FR" w:bidi="fr-FR"/>
        </w:rPr>
      </w:pPr>
    </w:p>
    <w:p w:rsidR="006B1899" w:rsidRPr="008E1838" w:rsidRDefault="006B1899" w:rsidP="006B1899">
      <w:pPr>
        <w:spacing w:before="120" w:after="120"/>
        <w:jc w:val="both"/>
      </w:pPr>
      <w:r w:rsidRPr="008E1838">
        <w:rPr>
          <w:lang w:eastAsia="fr-FR" w:bidi="fr-FR"/>
        </w:rPr>
        <w:t>Une autre distinction porte sur ce que nous appellerons volo</w:t>
      </w:r>
      <w:r w:rsidRPr="008E1838">
        <w:rPr>
          <w:lang w:eastAsia="fr-FR" w:bidi="fr-FR"/>
        </w:rPr>
        <w:t>n</w:t>
      </w:r>
      <w:r w:rsidRPr="008E1838">
        <w:rPr>
          <w:lang w:eastAsia="fr-FR" w:bidi="fr-FR"/>
        </w:rPr>
        <w:t>tiers les composantes ou éléments du phénomène criminel. Ce sont le cr</w:t>
      </w:r>
      <w:r w:rsidRPr="008E1838">
        <w:rPr>
          <w:lang w:eastAsia="fr-FR" w:bidi="fr-FR"/>
        </w:rPr>
        <w:t>i</w:t>
      </w:r>
      <w:r w:rsidRPr="008E1838">
        <w:rPr>
          <w:lang w:eastAsia="fr-FR" w:bidi="fr-FR"/>
        </w:rPr>
        <w:t>me, le criminel, et la réaction sociale (quelle que soit la mod</w:t>
      </w:r>
      <w:r w:rsidRPr="008E1838">
        <w:rPr>
          <w:lang w:eastAsia="fr-FR" w:bidi="fr-FR"/>
        </w:rPr>
        <w:t>a</w:t>
      </w:r>
      <w:r w:rsidRPr="008E1838">
        <w:rPr>
          <w:lang w:eastAsia="fr-FR" w:bidi="fr-FR"/>
        </w:rPr>
        <w:t>lité du traitement pénal).</w:t>
      </w:r>
    </w:p>
    <w:p w:rsidR="006B1899" w:rsidRPr="008E1838" w:rsidRDefault="006B1899" w:rsidP="006B1899">
      <w:pPr>
        <w:spacing w:before="120" w:after="120"/>
        <w:jc w:val="both"/>
      </w:pPr>
      <w:r w:rsidRPr="008E1838">
        <w:rPr>
          <w:lang w:eastAsia="fr-FR" w:bidi="fr-FR"/>
        </w:rPr>
        <w:t>Au regard de ce que nous offrent les sources les plus courantes, cette distinction paraît, elle aussi, n’avoir qu’une portée toute rel</w:t>
      </w:r>
      <w:r w:rsidRPr="008E1838">
        <w:rPr>
          <w:lang w:eastAsia="fr-FR" w:bidi="fr-FR"/>
        </w:rPr>
        <w:t>a</w:t>
      </w:r>
      <w:r w:rsidRPr="008E1838">
        <w:rPr>
          <w:lang w:eastAsia="fr-FR" w:bidi="fr-FR"/>
        </w:rPr>
        <w:t>tive. Les statistiques criminelles les plus importantes, nous l’avons vu, sont d’origine judiciaire. Le crime, le criminel et la peine sont comptabil</w:t>
      </w:r>
      <w:r w:rsidRPr="008E1838">
        <w:rPr>
          <w:lang w:eastAsia="fr-FR" w:bidi="fr-FR"/>
        </w:rPr>
        <w:t>i</w:t>
      </w:r>
      <w:r w:rsidRPr="008E1838">
        <w:rPr>
          <w:lang w:eastAsia="fr-FR" w:bidi="fr-FR"/>
        </w:rPr>
        <w:t>sés sur la même ligne. Cette confusion peut fausser quelque peu la valeur des statistiques, en tant qu’expression exacte, soit, du nombre des affaires, des prévenus, des condamnés, des modalités de la san</w:t>
      </w:r>
      <w:r w:rsidRPr="008E1838">
        <w:rPr>
          <w:lang w:eastAsia="fr-FR" w:bidi="fr-FR"/>
        </w:rPr>
        <w:t>c</w:t>
      </w:r>
      <w:r w:rsidRPr="008E1838">
        <w:rPr>
          <w:lang w:eastAsia="fr-FR" w:bidi="fr-FR"/>
        </w:rPr>
        <w:t>tion pénale.</w:t>
      </w:r>
    </w:p>
    <w:p w:rsidR="006B1899" w:rsidRPr="008E1838" w:rsidRDefault="006B1899" w:rsidP="006B1899">
      <w:pPr>
        <w:spacing w:before="120" w:after="120"/>
        <w:jc w:val="both"/>
        <w:rPr>
          <w:lang w:eastAsia="fr-FR" w:bidi="fr-FR"/>
        </w:rPr>
      </w:pPr>
      <w:r>
        <w:rPr>
          <w:lang w:eastAsia="fr-FR" w:bidi="fr-FR"/>
        </w:rPr>
        <w:t>On conclu</w:t>
      </w:r>
      <w:r w:rsidRPr="008E1838">
        <w:rPr>
          <w:lang w:eastAsia="fr-FR" w:bidi="fr-FR"/>
        </w:rPr>
        <w:t>ra que la portée réelle de certaines distinctions théor</w:t>
      </w:r>
      <w:r w:rsidRPr="008E1838">
        <w:rPr>
          <w:lang w:eastAsia="fr-FR" w:bidi="fr-FR"/>
        </w:rPr>
        <w:t>i</w:t>
      </w:r>
      <w:r w:rsidRPr="008E1838">
        <w:rPr>
          <w:lang w:eastAsia="fr-FR" w:bidi="fr-FR"/>
        </w:rPr>
        <w:t>ques s’atténue — tout en gardant leur signification de précepte m</w:t>
      </w:r>
      <w:r w:rsidRPr="008E1838">
        <w:rPr>
          <w:lang w:eastAsia="fr-FR" w:bidi="fr-FR"/>
        </w:rPr>
        <w:t>é</w:t>
      </w:r>
      <w:r w:rsidRPr="008E1838">
        <w:rPr>
          <w:lang w:eastAsia="fr-FR" w:bidi="fr-FR"/>
        </w:rPr>
        <w:t>thodologique — devant l’agencement des statistiques dont nous di</w:t>
      </w:r>
      <w:r w:rsidRPr="008E1838">
        <w:rPr>
          <w:lang w:eastAsia="fr-FR" w:bidi="fr-FR"/>
        </w:rPr>
        <w:t>s</w:t>
      </w:r>
      <w:r w:rsidRPr="008E1838">
        <w:rPr>
          <w:lang w:eastAsia="fr-FR" w:bidi="fr-FR"/>
        </w:rPr>
        <w:t>posons. Celles-ci cumulent, en effet, nous l’avons vu, le double o</w:t>
      </w:r>
      <w:r w:rsidRPr="008E1838">
        <w:rPr>
          <w:lang w:eastAsia="fr-FR" w:bidi="fr-FR"/>
        </w:rPr>
        <w:t>f</w:t>
      </w:r>
      <w:r w:rsidRPr="008E1838">
        <w:rPr>
          <w:lang w:eastAsia="fr-FR" w:bidi="fr-FR"/>
        </w:rPr>
        <w:t>fice de rendre compte des conditions de fonctionnement, du n</w:t>
      </w:r>
      <w:r w:rsidRPr="008E1838">
        <w:rPr>
          <w:lang w:eastAsia="fr-FR" w:bidi="fr-FR"/>
        </w:rPr>
        <w:t>i</w:t>
      </w:r>
      <w:r w:rsidRPr="008E1838">
        <w:rPr>
          <w:lang w:eastAsia="fr-FR" w:bidi="fr-FR"/>
        </w:rPr>
        <w:t>veau d’activité — on dirait aujourd’hui du rendement — des se</w:t>
      </w:r>
      <w:r w:rsidRPr="008E1838">
        <w:rPr>
          <w:lang w:eastAsia="fr-FR" w:bidi="fr-FR"/>
        </w:rPr>
        <w:t>r</w:t>
      </w:r>
      <w:r w:rsidRPr="008E1838">
        <w:rPr>
          <w:lang w:eastAsia="fr-FR" w:bidi="fr-FR"/>
        </w:rPr>
        <w:t>vices de la justice, au même titre que le ferait n’importe quel autre service public, en même temps que de l’état et de l’évolution — par la co</w:t>
      </w:r>
      <w:r w:rsidRPr="008E1838">
        <w:rPr>
          <w:lang w:eastAsia="fr-FR" w:bidi="fr-FR"/>
        </w:rPr>
        <w:t>m</w:t>
      </w:r>
      <w:r w:rsidRPr="008E1838">
        <w:rPr>
          <w:lang w:eastAsia="fr-FR" w:bidi="fr-FR"/>
        </w:rPr>
        <w:t>paraison des bilans périodiques successifs — des différentes man</w:t>
      </w:r>
      <w:r w:rsidRPr="008E1838">
        <w:rPr>
          <w:lang w:eastAsia="fr-FR" w:bidi="fr-FR"/>
        </w:rPr>
        <w:t>i</w:t>
      </w:r>
      <w:r w:rsidRPr="008E1838">
        <w:rPr>
          <w:lang w:eastAsia="fr-FR" w:bidi="fr-FR"/>
        </w:rPr>
        <w:t>festations du phénomène criminel. Il s’ensuit que dans les stati</w:t>
      </w:r>
      <w:r w:rsidRPr="008E1838">
        <w:rPr>
          <w:lang w:eastAsia="fr-FR" w:bidi="fr-FR"/>
        </w:rPr>
        <w:t>s</w:t>
      </w:r>
      <w:r w:rsidRPr="008E1838">
        <w:rPr>
          <w:lang w:eastAsia="fr-FR" w:bidi="fr-FR"/>
        </w:rPr>
        <w:t>tiques judiciaires le délinquant, le délit apparaissent le plus so</w:t>
      </w:r>
      <w:r w:rsidRPr="008E1838">
        <w:rPr>
          <w:lang w:eastAsia="fr-FR" w:bidi="fr-FR"/>
        </w:rPr>
        <w:t>u</w:t>
      </w:r>
      <w:r w:rsidRPr="008E1838">
        <w:rPr>
          <w:lang w:eastAsia="fr-FR" w:bidi="fr-FR"/>
        </w:rPr>
        <w:t>vent comme des éléments indétachables du fonctionnement de l’institution. Le justiciable se trouve englobé dans le syncrétisme</w:t>
      </w:r>
      <w:r>
        <w:rPr>
          <w:lang w:eastAsia="fr-FR" w:bidi="fr-FR"/>
        </w:rPr>
        <w:t xml:space="preserve"> </w:t>
      </w:r>
      <w:r>
        <w:t xml:space="preserve">[363] </w:t>
      </w:r>
      <w:r w:rsidRPr="008E1838">
        <w:rPr>
          <w:lang w:eastAsia="fr-FR" w:bidi="fr-FR"/>
        </w:rPr>
        <w:t>des services de la justice. Il faut l’en dégager par l’analyse. La crim</w:t>
      </w:r>
      <w:r w:rsidRPr="008E1838">
        <w:rPr>
          <w:lang w:eastAsia="fr-FR" w:bidi="fr-FR"/>
        </w:rPr>
        <w:t>i</w:t>
      </w:r>
      <w:r w:rsidRPr="008E1838">
        <w:rPr>
          <w:lang w:eastAsia="fr-FR" w:bidi="fr-FR"/>
        </w:rPr>
        <w:t>nalité totale se trouve, elle, dispersée, disloquée entre une multitude de juridictions ; il faut la r</w:t>
      </w:r>
      <w:r w:rsidRPr="008E1838">
        <w:rPr>
          <w:lang w:eastAsia="fr-FR" w:bidi="fr-FR"/>
        </w:rPr>
        <w:t>e</w:t>
      </w:r>
      <w:r w:rsidRPr="008E1838">
        <w:rPr>
          <w:lang w:eastAsia="fr-FR" w:bidi="fr-FR"/>
        </w:rPr>
        <w:t>constituer, à partir de leurs activités. Ce n’est pas là une situation pa</w:t>
      </w:r>
      <w:r w:rsidRPr="008E1838">
        <w:rPr>
          <w:lang w:eastAsia="fr-FR" w:bidi="fr-FR"/>
        </w:rPr>
        <w:t>r</w:t>
      </w:r>
      <w:r w:rsidRPr="008E1838">
        <w:rPr>
          <w:lang w:eastAsia="fr-FR" w:bidi="fr-FR"/>
        </w:rPr>
        <w:t>ticulière à la statistique crim</w:t>
      </w:r>
      <w:r w:rsidRPr="008E1838">
        <w:rPr>
          <w:lang w:eastAsia="fr-FR" w:bidi="fr-FR"/>
        </w:rPr>
        <w:t>i</w:t>
      </w:r>
      <w:r w:rsidRPr="008E1838">
        <w:rPr>
          <w:lang w:eastAsia="fr-FR" w:bidi="fr-FR"/>
        </w:rPr>
        <w:t>nelle. Il est néanmoins bon de la signaler, car elle pose des problèmes. Les serv</w:t>
      </w:r>
      <w:r w:rsidRPr="008E1838">
        <w:rPr>
          <w:lang w:eastAsia="fr-FR" w:bidi="fr-FR"/>
        </w:rPr>
        <w:t>i</w:t>
      </w:r>
      <w:r w:rsidRPr="008E1838">
        <w:rPr>
          <w:lang w:eastAsia="fr-FR" w:bidi="fr-FR"/>
        </w:rPr>
        <w:t>ces responsables de la mise en œuvre des statistiques crim</w:t>
      </w:r>
      <w:r w:rsidRPr="008E1838">
        <w:rPr>
          <w:lang w:eastAsia="fr-FR" w:bidi="fr-FR"/>
        </w:rPr>
        <w:t>i</w:t>
      </w:r>
      <w:r w:rsidRPr="008E1838">
        <w:rPr>
          <w:lang w:eastAsia="fr-FR" w:bidi="fr-FR"/>
        </w:rPr>
        <w:t>nelles en sont généralement conscients. Des solutions ont été mises en pratique pour éliminer certains des i</w:t>
      </w:r>
      <w:r w:rsidRPr="008E1838">
        <w:rPr>
          <w:lang w:eastAsia="fr-FR" w:bidi="fr-FR"/>
        </w:rPr>
        <w:t>n</w:t>
      </w:r>
      <w:r w:rsidRPr="008E1838">
        <w:rPr>
          <w:lang w:eastAsia="fr-FR" w:bidi="fr-FR"/>
        </w:rPr>
        <w:t>convénients signalés. Ces solutions sont plus ou moins réussies. Nous les env</w:t>
      </w:r>
      <w:r w:rsidRPr="008E1838">
        <w:rPr>
          <w:lang w:eastAsia="fr-FR" w:bidi="fr-FR"/>
        </w:rPr>
        <w:t>i</w:t>
      </w:r>
      <w:r w:rsidRPr="008E1838">
        <w:rPr>
          <w:lang w:eastAsia="fr-FR" w:bidi="fr-FR"/>
        </w:rPr>
        <w:t>sagerons dans le système belge et dans le système français. Dans les deux cas on a, au moins, cherché à fonder la statistique cr</w:t>
      </w:r>
      <w:r w:rsidRPr="008E1838">
        <w:rPr>
          <w:lang w:eastAsia="fr-FR" w:bidi="fr-FR"/>
        </w:rPr>
        <w:t>i</w:t>
      </w:r>
      <w:r w:rsidRPr="008E1838">
        <w:rPr>
          <w:lang w:eastAsia="fr-FR" w:bidi="fr-FR"/>
        </w:rPr>
        <w:t xml:space="preserve">minelle sur une </w:t>
      </w:r>
      <w:r w:rsidRPr="00776856">
        <w:rPr>
          <w:i/>
          <w:iCs/>
        </w:rPr>
        <w:t xml:space="preserve">unité de compte </w:t>
      </w:r>
      <w:r w:rsidRPr="008E1838">
        <w:rPr>
          <w:lang w:eastAsia="fr-FR" w:bidi="fr-FR"/>
        </w:rPr>
        <w:t>qui fasse disparaître un défaut majeur de toutes les statistiques, basées génér</w:t>
      </w:r>
      <w:r w:rsidRPr="008E1838">
        <w:rPr>
          <w:lang w:eastAsia="fr-FR" w:bidi="fr-FR"/>
        </w:rPr>
        <w:t>a</w:t>
      </w:r>
      <w:r w:rsidRPr="008E1838">
        <w:rPr>
          <w:lang w:eastAsia="fr-FR" w:bidi="fr-FR"/>
        </w:rPr>
        <w:t xml:space="preserve">lement sur </w:t>
      </w:r>
      <w:r w:rsidRPr="00776856">
        <w:rPr>
          <w:iCs/>
        </w:rPr>
        <w:t>l’</w:t>
      </w:r>
      <w:r w:rsidRPr="00776856">
        <w:rPr>
          <w:i/>
          <w:iCs/>
        </w:rPr>
        <w:t>unité de jugement,</w:t>
      </w:r>
      <w:r w:rsidRPr="008E1838">
        <w:rPr>
          <w:lang w:eastAsia="fr-FR" w:bidi="fr-FR"/>
        </w:rPr>
        <w:t xml:space="preserve"> qui font apparaître un </w:t>
      </w:r>
      <w:r w:rsidRPr="00776856">
        <w:rPr>
          <w:i/>
          <w:iCs/>
        </w:rPr>
        <w:t>nombre de délinquants</w:t>
      </w:r>
      <w:r w:rsidRPr="008E1838">
        <w:rPr>
          <w:lang w:eastAsia="fr-FR" w:bidi="fr-FR"/>
        </w:rPr>
        <w:t xml:space="preserve"> — il s’agit de déli</w:t>
      </w:r>
      <w:r w:rsidRPr="008E1838">
        <w:rPr>
          <w:lang w:eastAsia="fr-FR" w:bidi="fr-FR"/>
        </w:rPr>
        <w:t>n</w:t>
      </w:r>
      <w:r w:rsidRPr="008E1838">
        <w:rPr>
          <w:lang w:eastAsia="fr-FR" w:bidi="fr-FR"/>
        </w:rPr>
        <w:t>quants au sens juridique — supérieur à leur nombre réel et un no</w:t>
      </w:r>
      <w:r w:rsidRPr="008E1838">
        <w:rPr>
          <w:lang w:eastAsia="fr-FR" w:bidi="fr-FR"/>
        </w:rPr>
        <w:t>m</w:t>
      </w:r>
      <w:r w:rsidRPr="008E1838">
        <w:rPr>
          <w:lang w:eastAsia="fr-FR" w:bidi="fr-FR"/>
        </w:rPr>
        <w:t>bre d’infractions inférieur à celui de la quantité des délits mis à la charge des prév</w:t>
      </w:r>
      <w:r w:rsidRPr="008E1838">
        <w:rPr>
          <w:lang w:eastAsia="fr-FR" w:bidi="fr-FR"/>
        </w:rPr>
        <w:t>e</w:t>
      </w:r>
      <w:r w:rsidRPr="008E1838">
        <w:rPr>
          <w:lang w:eastAsia="fr-FR" w:bidi="fr-FR"/>
        </w:rPr>
        <w:t>nus.</w:t>
      </w:r>
    </w:p>
    <w:p w:rsidR="006B1899" w:rsidRPr="008E1838" w:rsidRDefault="006B1899" w:rsidP="006B1899">
      <w:pPr>
        <w:spacing w:before="120" w:after="120"/>
        <w:jc w:val="both"/>
      </w:pPr>
      <w:r w:rsidRPr="008E1838">
        <w:rPr>
          <w:lang w:eastAsia="fr-FR" w:bidi="fr-FR"/>
        </w:rPr>
        <w:t xml:space="preserve">Disons de suite que les </w:t>
      </w:r>
      <w:r w:rsidRPr="00776856">
        <w:rPr>
          <w:i/>
          <w:iCs/>
        </w:rPr>
        <w:t>distorsions</w:t>
      </w:r>
      <w:r w:rsidRPr="008E1838">
        <w:rPr>
          <w:lang w:eastAsia="fr-FR" w:bidi="fr-FR"/>
        </w:rPr>
        <w:t xml:space="preserve"> qui résultent de cet état de ch</w:t>
      </w:r>
      <w:r w:rsidRPr="008E1838">
        <w:rPr>
          <w:lang w:eastAsia="fr-FR" w:bidi="fr-FR"/>
        </w:rPr>
        <w:t>o</w:t>
      </w:r>
      <w:r w:rsidRPr="008E1838">
        <w:rPr>
          <w:lang w:eastAsia="fr-FR" w:bidi="fr-FR"/>
        </w:rPr>
        <w:t xml:space="preserve">ses rentrent, dans une large mesure, dans </w:t>
      </w:r>
      <w:r w:rsidRPr="00776856">
        <w:rPr>
          <w:i/>
          <w:iCs/>
        </w:rPr>
        <w:t>la catégorie des erreurs constantes</w:t>
      </w:r>
      <w:r w:rsidRPr="008E1838">
        <w:rPr>
          <w:lang w:eastAsia="fr-FR" w:bidi="fr-FR"/>
        </w:rPr>
        <w:t xml:space="preserve"> dont les statisticiens savent éliminer les cons</w:t>
      </w:r>
      <w:r w:rsidRPr="008E1838">
        <w:rPr>
          <w:lang w:eastAsia="fr-FR" w:bidi="fr-FR"/>
        </w:rPr>
        <w:t>é</w:t>
      </w:r>
      <w:r w:rsidRPr="008E1838">
        <w:rPr>
          <w:lang w:eastAsia="fr-FR" w:bidi="fr-FR"/>
        </w:rPr>
        <w:t>quences et que l’existence de telles erreurs n’a pas empêché la sociologie crim</w:t>
      </w:r>
      <w:r w:rsidRPr="008E1838">
        <w:rPr>
          <w:lang w:eastAsia="fr-FR" w:bidi="fr-FR"/>
        </w:rPr>
        <w:t>i</w:t>
      </w:r>
      <w:r w:rsidRPr="008E1838">
        <w:rPr>
          <w:lang w:eastAsia="fr-FR" w:bidi="fr-FR"/>
        </w:rPr>
        <w:t>nelle, ni les autres branches de la criminologie, d’aboutir à des anal</w:t>
      </w:r>
      <w:r w:rsidRPr="008E1838">
        <w:rPr>
          <w:lang w:eastAsia="fr-FR" w:bidi="fr-FR"/>
        </w:rPr>
        <w:t>y</w:t>
      </w:r>
      <w:r w:rsidRPr="008E1838">
        <w:rPr>
          <w:lang w:eastAsia="fr-FR" w:bidi="fr-FR"/>
        </w:rPr>
        <w:t>ses parfaitement v</w:t>
      </w:r>
      <w:r w:rsidRPr="008E1838">
        <w:rPr>
          <w:lang w:eastAsia="fr-FR" w:bidi="fr-FR"/>
        </w:rPr>
        <w:t>a</w:t>
      </w:r>
      <w:r w:rsidRPr="008E1838">
        <w:rPr>
          <w:lang w:eastAsia="fr-FR" w:bidi="fr-FR"/>
        </w:rPr>
        <w:t>lables, en ce qui concerne aussi bien l’évolution des facteurs de la criminalité que les caractéristiques des différentes catégories de cr</w:t>
      </w:r>
      <w:r w:rsidRPr="008E1838">
        <w:rPr>
          <w:lang w:eastAsia="fr-FR" w:bidi="fr-FR"/>
        </w:rPr>
        <w:t>i</w:t>
      </w:r>
      <w:r w:rsidRPr="008E1838">
        <w:rPr>
          <w:lang w:eastAsia="fr-FR" w:bidi="fr-FR"/>
        </w:rPr>
        <w:t>minels.</w:t>
      </w:r>
    </w:p>
    <w:p w:rsidR="006B1899" w:rsidRDefault="006B1899" w:rsidP="006B1899">
      <w:pPr>
        <w:spacing w:before="120" w:after="120"/>
        <w:jc w:val="both"/>
        <w:rPr>
          <w:lang w:eastAsia="fr-FR" w:bidi="fr-FR"/>
        </w:rPr>
      </w:pPr>
      <w:r w:rsidRPr="008E1838">
        <w:rPr>
          <w:lang w:eastAsia="fr-FR" w:bidi="fr-FR"/>
        </w:rPr>
        <w:t>Il n’empêche que le désir d’aboutir à un bilan exact au moins du nombre des criminels et des délinquants jugés a été suffisamment grand, pour conduire à des réformes de struct</w:t>
      </w:r>
      <w:r w:rsidRPr="008E1838">
        <w:rPr>
          <w:lang w:eastAsia="fr-FR" w:bidi="fr-FR"/>
        </w:rPr>
        <w:t>u</w:t>
      </w:r>
      <w:r w:rsidRPr="008E1838">
        <w:rPr>
          <w:lang w:eastAsia="fr-FR" w:bidi="fr-FR"/>
        </w:rPr>
        <w:t>re dans l’organisation de la statistique criminelle. Nous envisagerons l’exemple des statist</w:t>
      </w:r>
      <w:r w:rsidRPr="008E1838">
        <w:rPr>
          <w:lang w:eastAsia="fr-FR" w:bidi="fr-FR"/>
        </w:rPr>
        <w:t>i</w:t>
      </w:r>
      <w:r w:rsidRPr="008E1838">
        <w:rPr>
          <w:lang w:eastAsia="fr-FR" w:bidi="fr-FR"/>
        </w:rPr>
        <w:t>ques belges et françaises. Cela nous donnera aussi l’occasion de voir de plus près la struct</w:t>
      </w:r>
      <w:r w:rsidRPr="008E1838">
        <w:rPr>
          <w:lang w:eastAsia="fr-FR" w:bidi="fr-FR"/>
        </w:rPr>
        <w:t>u</w:t>
      </w:r>
      <w:r w:rsidRPr="008E1838">
        <w:rPr>
          <w:lang w:eastAsia="fr-FR" w:bidi="fr-FR"/>
        </w:rPr>
        <w:t>re de ces documents et de nous interroger sur leur aptitude à décrire les caractéristiques les plus importantes des p</w:t>
      </w:r>
      <w:r w:rsidRPr="008E1838">
        <w:rPr>
          <w:lang w:eastAsia="fr-FR" w:bidi="fr-FR"/>
        </w:rPr>
        <w:t>o</w:t>
      </w:r>
      <w:r w:rsidRPr="008E1838">
        <w:rPr>
          <w:lang w:eastAsia="fr-FR" w:bidi="fr-FR"/>
        </w:rPr>
        <w:t>pulations criminelles suivant des critères qui en permettent la comp</w:t>
      </w:r>
      <w:r w:rsidRPr="008E1838">
        <w:rPr>
          <w:lang w:eastAsia="fr-FR" w:bidi="fr-FR"/>
        </w:rPr>
        <w:t>a</w:t>
      </w:r>
      <w:r w:rsidRPr="008E1838">
        <w:rPr>
          <w:lang w:eastAsia="fr-FR" w:bidi="fr-FR"/>
        </w:rPr>
        <w:t>raison avec la population totale environna</w:t>
      </w:r>
      <w:r w:rsidRPr="008E1838">
        <w:rPr>
          <w:lang w:eastAsia="fr-FR" w:bidi="fr-FR"/>
        </w:rPr>
        <w:t>n</w:t>
      </w:r>
      <w:r w:rsidRPr="008E1838">
        <w:rPr>
          <w:lang w:eastAsia="fr-FR" w:bidi="fr-FR"/>
        </w:rPr>
        <w:t>te.</w:t>
      </w:r>
    </w:p>
    <w:p w:rsidR="006B1899" w:rsidRDefault="006B1899" w:rsidP="006B1899">
      <w:pPr>
        <w:spacing w:before="120" w:after="120"/>
        <w:jc w:val="both"/>
      </w:pPr>
      <w:r>
        <w:t>[364]</w:t>
      </w:r>
    </w:p>
    <w:p w:rsidR="006B1899" w:rsidRDefault="006B1899" w:rsidP="006B1899">
      <w:pPr>
        <w:spacing w:before="120" w:after="120"/>
        <w:jc w:val="both"/>
      </w:pPr>
    </w:p>
    <w:p w:rsidR="006B1899" w:rsidRPr="008E1838" w:rsidRDefault="006B1899" w:rsidP="006B1899">
      <w:pPr>
        <w:pStyle w:val="planche"/>
      </w:pPr>
      <w:r w:rsidRPr="00C11C11">
        <w:rPr>
          <w:lang w:eastAsia="fr-FR" w:bidi="fr-FR"/>
        </w:rPr>
        <w:t>Réflexions sur les limites d'emploi</w:t>
      </w:r>
      <w:r>
        <w:rPr>
          <w:lang w:eastAsia="fr-FR" w:bidi="fr-FR"/>
        </w:rPr>
        <w:br/>
      </w:r>
      <w:r w:rsidRPr="00C11C11">
        <w:rPr>
          <w:lang w:eastAsia="fr-FR" w:bidi="fr-FR"/>
        </w:rPr>
        <w:t>des statistiques criminelles</w:t>
      </w:r>
      <w:r>
        <w:rPr>
          <w:lang w:eastAsia="fr-FR" w:bidi="fr-FR"/>
        </w:rPr>
        <w:br/>
      </w:r>
      <w:r w:rsidRPr="00C11C11">
        <w:rPr>
          <w:lang w:eastAsia="fr-FR" w:bidi="fr-FR"/>
        </w:rPr>
        <w:t>d'origine administrative</w:t>
      </w:r>
    </w:p>
    <w:p w:rsidR="006B1899" w:rsidRDefault="006B1899" w:rsidP="006B1899">
      <w:pPr>
        <w:spacing w:before="120" w:after="120"/>
        <w:jc w:val="both"/>
        <w:rPr>
          <w:lang w:eastAsia="fr-FR" w:bidi="fr-FR"/>
        </w:rPr>
      </w:pPr>
    </w:p>
    <w:p w:rsidR="006B1899" w:rsidRPr="008E1838" w:rsidRDefault="006B1899" w:rsidP="006B1899">
      <w:pPr>
        <w:spacing w:before="120" w:after="120"/>
        <w:jc w:val="both"/>
      </w:pPr>
      <w:r w:rsidRPr="008E1838">
        <w:rPr>
          <w:lang w:eastAsia="fr-FR" w:bidi="fr-FR"/>
        </w:rPr>
        <w:t>Après ces longs développements, où bien des choses ont été dava</w:t>
      </w:r>
      <w:r w:rsidRPr="008E1838">
        <w:rPr>
          <w:lang w:eastAsia="fr-FR" w:bidi="fr-FR"/>
        </w:rPr>
        <w:t>n</w:t>
      </w:r>
      <w:r w:rsidRPr="008E1838">
        <w:rPr>
          <w:lang w:eastAsia="fr-FR" w:bidi="fr-FR"/>
        </w:rPr>
        <w:t>tage suggérées qu’explicitement formulées, il faut, en guise de conclusion, préciser nettement ce que les statistiques de type admini</w:t>
      </w:r>
      <w:r w:rsidRPr="008E1838">
        <w:rPr>
          <w:lang w:eastAsia="fr-FR" w:bidi="fr-FR"/>
        </w:rPr>
        <w:t>s</w:t>
      </w:r>
      <w:r w:rsidRPr="008E1838">
        <w:rPr>
          <w:lang w:eastAsia="fr-FR" w:bidi="fr-FR"/>
        </w:rPr>
        <w:t>tratif sont susceptibles de nous apporter et ce qu’il serait raiso</w:t>
      </w:r>
      <w:r w:rsidRPr="008E1838">
        <w:rPr>
          <w:lang w:eastAsia="fr-FR" w:bidi="fr-FR"/>
        </w:rPr>
        <w:t>n</w:t>
      </w:r>
      <w:r w:rsidRPr="008E1838">
        <w:rPr>
          <w:lang w:eastAsia="fr-FR" w:bidi="fr-FR"/>
        </w:rPr>
        <w:t>nable d’en attendre.</w:t>
      </w:r>
    </w:p>
    <w:p w:rsidR="006B1899" w:rsidRDefault="006B1899" w:rsidP="006B1899">
      <w:pPr>
        <w:spacing w:before="120" w:after="120"/>
        <w:jc w:val="both"/>
        <w:rPr>
          <w:lang w:eastAsia="fr-FR" w:bidi="fr-FR"/>
        </w:rPr>
      </w:pPr>
    </w:p>
    <w:p w:rsidR="006B1899" w:rsidRPr="008E1838" w:rsidRDefault="006B1899" w:rsidP="006B1899">
      <w:pPr>
        <w:spacing w:before="120" w:after="120"/>
        <w:jc w:val="both"/>
      </w:pPr>
      <w:r w:rsidRPr="008E1838">
        <w:rPr>
          <w:lang w:eastAsia="fr-FR" w:bidi="fr-FR"/>
        </w:rPr>
        <w:t>1° Ces statistiques — on l’a vu — sont le reflet de l’activité des services dont elles constituent le compte rendu. Il s’ensuit que l’on ne sait jamais très bien ce qu’elles mesurent. Est-ce le niveau de rend</w:t>
      </w:r>
      <w:r w:rsidRPr="008E1838">
        <w:rPr>
          <w:lang w:eastAsia="fr-FR" w:bidi="fr-FR"/>
        </w:rPr>
        <w:t>e</w:t>
      </w:r>
      <w:r w:rsidRPr="008E1838">
        <w:rPr>
          <w:lang w:eastAsia="fr-FR" w:bidi="fr-FR"/>
        </w:rPr>
        <w:t>ment des services ou le niveau du phénomène cr</w:t>
      </w:r>
      <w:r w:rsidRPr="008E1838">
        <w:rPr>
          <w:lang w:eastAsia="fr-FR" w:bidi="fr-FR"/>
        </w:rPr>
        <w:t>i</w:t>
      </w:r>
      <w:r w:rsidRPr="008E1838">
        <w:rPr>
          <w:lang w:eastAsia="fr-FR" w:bidi="fr-FR"/>
        </w:rPr>
        <w:t>minel ? A coup sûr le second à travers le premier. C’est là, un des aspects du problème de la criminalité apparente. Il n'y a pas lieu d’y revenir. Trois cons</w:t>
      </w:r>
      <w:r w:rsidRPr="008E1838">
        <w:rPr>
          <w:lang w:eastAsia="fr-FR" w:bidi="fr-FR"/>
        </w:rPr>
        <w:t>é</w:t>
      </w:r>
      <w:r w:rsidRPr="008E1838">
        <w:rPr>
          <w:lang w:eastAsia="fr-FR" w:bidi="fr-FR"/>
        </w:rPr>
        <w:t>quences de cet état de choses sont à rappeler :</w:t>
      </w:r>
    </w:p>
    <w:p w:rsidR="006B1899" w:rsidRDefault="006B1899" w:rsidP="006B1899">
      <w:pPr>
        <w:spacing w:before="120" w:after="120"/>
        <w:ind w:left="720" w:hanging="360"/>
        <w:jc w:val="both"/>
        <w:rPr>
          <w:lang w:eastAsia="fr-FR" w:bidi="fr-FR"/>
        </w:rPr>
      </w:pPr>
    </w:p>
    <w:p w:rsidR="006B1899" w:rsidRPr="008E1838" w:rsidRDefault="006B1899" w:rsidP="006B1899">
      <w:pPr>
        <w:spacing w:before="120" w:after="120"/>
        <w:ind w:left="720" w:hanging="360"/>
        <w:jc w:val="both"/>
      </w:pPr>
      <w:r>
        <w:rPr>
          <w:lang w:eastAsia="fr-FR" w:bidi="fr-FR"/>
        </w:rPr>
        <w:t>a)</w:t>
      </w:r>
      <w:r>
        <w:rPr>
          <w:lang w:eastAsia="fr-FR" w:bidi="fr-FR"/>
        </w:rPr>
        <w:tab/>
      </w:r>
      <w:r w:rsidRPr="008E1838">
        <w:rPr>
          <w:lang w:eastAsia="fr-FR" w:bidi="fr-FR"/>
        </w:rPr>
        <w:t>les chiffres de ces statistiques ne représentent à aucun titre des absolus ;</w:t>
      </w:r>
      <w:r w:rsidRPr="00C11C11">
        <w:t xml:space="preserve"> </w:t>
      </w:r>
    </w:p>
    <w:p w:rsidR="006B1899" w:rsidRPr="008E1838" w:rsidRDefault="006B1899" w:rsidP="006B1899">
      <w:pPr>
        <w:spacing w:before="120" w:after="120"/>
        <w:ind w:left="720" w:hanging="360"/>
        <w:jc w:val="both"/>
      </w:pPr>
      <w:r>
        <w:rPr>
          <w:lang w:eastAsia="fr-FR" w:bidi="fr-FR"/>
        </w:rPr>
        <w:t>b)</w:t>
      </w:r>
      <w:r>
        <w:rPr>
          <w:lang w:eastAsia="fr-FR" w:bidi="fr-FR"/>
        </w:rPr>
        <w:tab/>
      </w:r>
      <w:r w:rsidRPr="008E1838">
        <w:rPr>
          <w:lang w:eastAsia="fr-FR" w:bidi="fr-FR"/>
        </w:rPr>
        <w:t>leur caractère « fonctionnel » — ce terme étant entendu au pied de la lettre, avec son sens d’adapté aux besoins du service — fait qu’elles portent la marque des limitations imposées par les clo</w:t>
      </w:r>
      <w:r w:rsidRPr="008E1838">
        <w:rPr>
          <w:lang w:eastAsia="fr-FR" w:bidi="fr-FR"/>
        </w:rPr>
        <w:t>i</w:t>
      </w:r>
      <w:r w:rsidRPr="008E1838">
        <w:rPr>
          <w:lang w:eastAsia="fr-FR" w:bidi="fr-FR"/>
        </w:rPr>
        <w:t>sonnements institutionnels et les fictions juridiques qui les co</w:t>
      </w:r>
      <w:r w:rsidRPr="008E1838">
        <w:rPr>
          <w:lang w:eastAsia="fr-FR" w:bidi="fr-FR"/>
        </w:rPr>
        <w:t>m</w:t>
      </w:r>
      <w:r w:rsidRPr="008E1838">
        <w:rPr>
          <w:lang w:eastAsia="fr-FR" w:bidi="fr-FR"/>
        </w:rPr>
        <w:t>mandent ;</w:t>
      </w:r>
      <w:r w:rsidRPr="00C11C11">
        <w:t xml:space="preserve"> </w:t>
      </w:r>
    </w:p>
    <w:p w:rsidR="006B1899" w:rsidRPr="008E1838" w:rsidRDefault="006B1899" w:rsidP="006B1899">
      <w:pPr>
        <w:spacing w:before="120" w:after="120"/>
        <w:ind w:left="720" w:hanging="360"/>
        <w:jc w:val="both"/>
      </w:pPr>
      <w:r>
        <w:rPr>
          <w:lang w:eastAsia="fr-FR" w:bidi="fr-FR"/>
        </w:rPr>
        <w:t>c)</w:t>
      </w:r>
      <w:r>
        <w:rPr>
          <w:lang w:eastAsia="fr-FR" w:bidi="fr-FR"/>
        </w:rPr>
        <w:tab/>
      </w:r>
      <w:r w:rsidRPr="008E1838">
        <w:rPr>
          <w:lang w:eastAsia="fr-FR" w:bidi="fr-FR"/>
        </w:rPr>
        <w:t>leur valeur relative, en tant que base d’analyse des variations de la structure de la criminalité générale, est fonction de l’orientation, qui peut être sélective, de l’activité des services et des fluctuations de leur capacité d’intervention. Il est bon, ch</w:t>
      </w:r>
      <w:r w:rsidRPr="008E1838">
        <w:rPr>
          <w:lang w:eastAsia="fr-FR" w:bidi="fr-FR"/>
        </w:rPr>
        <w:t>a</w:t>
      </w:r>
      <w:r w:rsidRPr="008E1838">
        <w:rPr>
          <w:lang w:eastAsia="fr-FR" w:bidi="fr-FR"/>
        </w:rPr>
        <w:t>que fois qu’il s’agit d’interpréter les statistiques criminelles, d’isoler ces facteurs et d’en mes</w:t>
      </w:r>
      <w:r w:rsidRPr="008E1838">
        <w:rPr>
          <w:lang w:eastAsia="fr-FR" w:bidi="fr-FR"/>
        </w:rPr>
        <w:t>u</w:t>
      </w:r>
      <w:r w:rsidRPr="008E1838">
        <w:rPr>
          <w:lang w:eastAsia="fr-FR" w:bidi="fr-FR"/>
        </w:rPr>
        <w:t>rer les incidences. Mais, il faut l’avouer, c’est plus facile à dire qu’à faire.</w:t>
      </w:r>
      <w:r w:rsidRPr="00C11C11">
        <w:t xml:space="preserve"> </w:t>
      </w:r>
    </w:p>
    <w:p w:rsidR="006B1899" w:rsidRPr="008E1838" w:rsidRDefault="006B1899" w:rsidP="006B1899">
      <w:pPr>
        <w:spacing w:before="120" w:after="120"/>
        <w:ind w:left="360" w:firstLine="0"/>
        <w:jc w:val="both"/>
        <w:rPr>
          <w:lang w:eastAsia="fr-FR" w:bidi="fr-FR"/>
        </w:rPr>
      </w:pPr>
      <w:r w:rsidRPr="008E1838">
        <w:rPr>
          <w:lang w:eastAsia="fr-FR" w:bidi="fr-FR"/>
        </w:rPr>
        <w:t>2° Il faut rappeler, en outre, que ces statistiques, pas plus que n’importe quelle autre, n’atteignent pas l</w:t>
      </w:r>
      <w:r w:rsidRPr="00776856">
        <w:rPr>
          <w:i/>
          <w:iCs/>
        </w:rPr>
        <w:t>'individu.</w:t>
      </w:r>
      <w:r w:rsidRPr="00C11C11">
        <w:rPr>
          <w:lang w:eastAsia="fr-FR" w:bidi="fr-FR"/>
        </w:rPr>
        <w:t xml:space="preserve"> </w:t>
      </w:r>
    </w:p>
    <w:p w:rsidR="006B1899" w:rsidRDefault="006B1899" w:rsidP="006B1899">
      <w:pPr>
        <w:spacing w:before="120" w:after="120"/>
        <w:jc w:val="both"/>
        <w:rPr>
          <w:lang w:eastAsia="fr-FR" w:bidi="fr-FR"/>
        </w:rPr>
      </w:pPr>
    </w:p>
    <w:p w:rsidR="006B1899" w:rsidRPr="008E1838" w:rsidRDefault="006B1899" w:rsidP="006B1899">
      <w:pPr>
        <w:spacing w:before="120" w:after="120"/>
        <w:jc w:val="both"/>
        <w:rPr>
          <w:lang w:eastAsia="fr-FR" w:bidi="fr-FR"/>
        </w:rPr>
      </w:pPr>
      <w:r>
        <w:rPr>
          <w:lang w:eastAsia="fr-FR" w:bidi="fr-FR"/>
        </w:rPr>
        <w:t>[365]</w:t>
      </w:r>
    </w:p>
    <w:p w:rsidR="006B1899" w:rsidRPr="008E1838" w:rsidRDefault="006B1899" w:rsidP="006B1899">
      <w:pPr>
        <w:spacing w:before="120" w:after="120"/>
        <w:jc w:val="both"/>
        <w:rPr>
          <w:lang w:eastAsia="fr-FR" w:bidi="fr-FR"/>
        </w:rPr>
      </w:pPr>
      <w:r w:rsidRPr="008E1838">
        <w:rPr>
          <w:lang w:eastAsia="fr-FR" w:bidi="fr-FR"/>
        </w:rPr>
        <w:t>Elles concernent des groupes, des collections d’individus qui po</w:t>
      </w:r>
      <w:r w:rsidRPr="008E1838">
        <w:rPr>
          <w:lang w:eastAsia="fr-FR" w:bidi="fr-FR"/>
        </w:rPr>
        <w:t>s</w:t>
      </w:r>
      <w:r w:rsidRPr="008E1838">
        <w:rPr>
          <w:lang w:eastAsia="fr-FR" w:bidi="fr-FR"/>
        </w:rPr>
        <w:t>sèdent en commun certains caractères.</w:t>
      </w:r>
    </w:p>
    <w:p w:rsidR="006B1899" w:rsidRPr="008E1838" w:rsidRDefault="006B1899" w:rsidP="006B1899">
      <w:pPr>
        <w:spacing w:before="120" w:after="120"/>
        <w:jc w:val="both"/>
      </w:pPr>
      <w:r w:rsidRPr="008E1838">
        <w:rPr>
          <w:lang w:eastAsia="fr-FR" w:bidi="fr-FR"/>
        </w:rPr>
        <w:t>Suivant le nombre des variables personnelles de la criminalité qu’elles enregistrent, ces statistiques permettent de cerner de plus ou moins près, les états dangereux et les situations criminogènes. Elles permettent de localiser les zones de dangerosité, mais sans plus. Ce sont des instruments grossiers de typologie crim</w:t>
      </w:r>
      <w:r w:rsidRPr="008E1838">
        <w:rPr>
          <w:lang w:eastAsia="fr-FR" w:bidi="fr-FR"/>
        </w:rPr>
        <w:t>i</w:t>
      </w:r>
      <w:r w:rsidRPr="008E1838">
        <w:rPr>
          <w:lang w:eastAsia="fr-FR" w:bidi="fr-FR"/>
        </w:rPr>
        <w:t>nelle. Pour ajuster de façon plus complète les hommes et les situations, il faut recourir aux statistiques scientifiques, aux études cliniques ; ces dernières à leur tour deviennent source de statistiques.</w:t>
      </w:r>
    </w:p>
    <w:p w:rsidR="006B1899" w:rsidRPr="008E1838" w:rsidRDefault="006B1899" w:rsidP="006B1899">
      <w:pPr>
        <w:spacing w:before="120" w:after="120"/>
        <w:jc w:val="both"/>
      </w:pPr>
      <w:r w:rsidRPr="008E1838">
        <w:rPr>
          <w:lang w:eastAsia="fr-FR" w:bidi="fr-FR"/>
        </w:rPr>
        <w:t>Il serait inopportun d’accentuer la coupure entre les statistiques administratives et scientifiques. Grâce à la mécanographie et au ca</w:t>
      </w:r>
      <w:r w:rsidRPr="008E1838">
        <w:rPr>
          <w:lang w:eastAsia="fr-FR" w:bidi="fr-FR"/>
        </w:rPr>
        <w:t>l</w:t>
      </w:r>
      <w:r w:rsidRPr="008E1838">
        <w:rPr>
          <w:lang w:eastAsia="fr-FR" w:bidi="fr-FR"/>
        </w:rPr>
        <w:t>cul automatique, l’heure est au rapprochement. Jusqu’où doit-on a</w:t>
      </w:r>
      <w:r w:rsidRPr="008E1838">
        <w:rPr>
          <w:lang w:eastAsia="fr-FR" w:bidi="fr-FR"/>
        </w:rPr>
        <w:t>l</w:t>
      </w:r>
      <w:r w:rsidRPr="008E1838">
        <w:rPr>
          <w:lang w:eastAsia="fr-FR" w:bidi="fr-FR"/>
        </w:rPr>
        <w:t>ler dans cette voie ? Il serait sage, croyons-nous, de demander à l’administration de la Justice et de la police d’enregistrer les princip</w:t>
      </w:r>
      <w:r w:rsidRPr="008E1838">
        <w:rPr>
          <w:lang w:eastAsia="fr-FR" w:bidi="fr-FR"/>
        </w:rPr>
        <w:t>a</w:t>
      </w:r>
      <w:r w:rsidRPr="008E1838">
        <w:rPr>
          <w:lang w:eastAsia="fr-FR" w:bidi="fr-FR"/>
        </w:rPr>
        <w:t>les données qui figurent dans les actes et les procédures qu’elles dil</w:t>
      </w:r>
      <w:r w:rsidRPr="008E1838">
        <w:rPr>
          <w:lang w:eastAsia="fr-FR" w:bidi="fr-FR"/>
        </w:rPr>
        <w:t>i</w:t>
      </w:r>
      <w:r w:rsidRPr="008E1838">
        <w:rPr>
          <w:lang w:eastAsia="fr-FR" w:bidi="fr-FR"/>
        </w:rPr>
        <w:t>gentent. Le reste devrait être laissé aux services de recherche scient</w:t>
      </w:r>
      <w:r w:rsidRPr="008E1838">
        <w:rPr>
          <w:lang w:eastAsia="fr-FR" w:bidi="fr-FR"/>
        </w:rPr>
        <w:t>i</w:t>
      </w:r>
      <w:r w:rsidRPr="008E1838">
        <w:rPr>
          <w:lang w:eastAsia="fr-FR" w:bidi="fr-FR"/>
        </w:rPr>
        <w:t>fique.</w:t>
      </w:r>
    </w:p>
    <w:p w:rsidR="006B1899" w:rsidRPr="008E1838" w:rsidRDefault="006B1899" w:rsidP="006B1899">
      <w:pPr>
        <w:spacing w:before="120" w:after="120"/>
        <w:jc w:val="both"/>
      </w:pPr>
      <w:r w:rsidRPr="008E1838">
        <w:rPr>
          <w:lang w:eastAsia="fr-FR" w:bidi="fr-FR"/>
        </w:rPr>
        <w:t>La grande valeur du document administratif réside en ce qu’il constitue un instrument pe</w:t>
      </w:r>
      <w:r w:rsidRPr="008E1838">
        <w:rPr>
          <w:lang w:eastAsia="fr-FR" w:bidi="fr-FR"/>
        </w:rPr>
        <w:t>r</w:t>
      </w:r>
      <w:r w:rsidRPr="008E1838">
        <w:rPr>
          <w:lang w:eastAsia="fr-FR" w:bidi="fr-FR"/>
        </w:rPr>
        <w:t>manent d’enquête. Il a pour lui la durée et la régularité. Il n’est pas nécessairement synonyme de pauvreté. Il su</w:t>
      </w:r>
      <w:r w:rsidRPr="008E1838">
        <w:rPr>
          <w:lang w:eastAsia="fr-FR" w:bidi="fr-FR"/>
        </w:rPr>
        <w:t>f</w:t>
      </w:r>
      <w:r w:rsidRPr="008E1838">
        <w:rPr>
          <w:lang w:eastAsia="fr-FR" w:bidi="fr-FR"/>
        </w:rPr>
        <w:t xml:space="preserve">fit d’ouvrir un vieux compte criminel français du milieu du </w:t>
      </w:r>
      <w:r>
        <w:rPr>
          <w:lang w:eastAsia="fr-FR" w:bidi="fr-FR"/>
        </w:rPr>
        <w:t>XIX</w:t>
      </w:r>
      <w:r w:rsidRPr="008E1838">
        <w:rPr>
          <w:vertAlign w:val="superscript"/>
          <w:lang w:eastAsia="fr-FR" w:bidi="fr-FR"/>
        </w:rPr>
        <w:t>e</w:t>
      </w:r>
      <w:r w:rsidRPr="008E1838">
        <w:rPr>
          <w:lang w:eastAsia="fr-FR" w:bidi="fr-FR"/>
        </w:rPr>
        <w:t xml:space="preserve"> si</w:t>
      </w:r>
      <w:r w:rsidRPr="008E1838">
        <w:rPr>
          <w:lang w:eastAsia="fr-FR" w:bidi="fr-FR"/>
        </w:rPr>
        <w:t>è</w:t>
      </w:r>
      <w:r w:rsidRPr="008E1838">
        <w:rPr>
          <w:lang w:eastAsia="fr-FR" w:bidi="fr-FR"/>
        </w:rPr>
        <w:t>cle, par exemple, pour s’en convaincre. On y trouvera même des do</w:t>
      </w:r>
      <w:r w:rsidRPr="008E1838">
        <w:rPr>
          <w:lang w:eastAsia="fr-FR" w:bidi="fr-FR"/>
        </w:rPr>
        <w:t>n</w:t>
      </w:r>
      <w:r w:rsidRPr="008E1838">
        <w:rPr>
          <w:lang w:eastAsia="fr-FR" w:bidi="fr-FR"/>
        </w:rPr>
        <w:t>nées d’ordre purement qualificatif concernant les motivations des cr</w:t>
      </w:r>
      <w:r w:rsidRPr="008E1838">
        <w:rPr>
          <w:lang w:eastAsia="fr-FR" w:bidi="fr-FR"/>
        </w:rPr>
        <w:t>i</w:t>
      </w:r>
      <w:r w:rsidRPr="008E1838">
        <w:rPr>
          <w:lang w:eastAsia="fr-FR" w:bidi="fr-FR"/>
        </w:rPr>
        <w:t>minels (Tableaux relatifs aux causes apparentes des crimes, causes générales et motifs particuliers qui paraissent avoir porté à les co</w:t>
      </w:r>
      <w:r w:rsidRPr="008E1838">
        <w:rPr>
          <w:lang w:eastAsia="fr-FR" w:bidi="fr-FR"/>
        </w:rPr>
        <w:t>m</w:t>
      </w:r>
      <w:r w:rsidRPr="008E1838">
        <w:rPr>
          <w:lang w:eastAsia="fr-FR" w:bidi="fr-FR"/>
        </w:rPr>
        <w:t>mettre).</w:t>
      </w:r>
    </w:p>
    <w:p w:rsidR="006B1899" w:rsidRPr="008E1838" w:rsidRDefault="006B1899" w:rsidP="006B1899">
      <w:pPr>
        <w:spacing w:before="120" w:after="120"/>
        <w:jc w:val="both"/>
      </w:pPr>
      <w:r w:rsidRPr="008E1838">
        <w:rPr>
          <w:lang w:eastAsia="fr-FR" w:bidi="fr-FR"/>
        </w:rPr>
        <w:t>Pour faire des progrès dans ce domaine, il suffirait quelquefois de renouer avec certaines traditions et de les faire valoir avec nos moyens actuels. Dans une certaine mesure, c’est d’ailleurs ce qui est advenu lorsque, en 1953, on a réformé la statistique criminelle fra</w:t>
      </w:r>
      <w:r w:rsidRPr="008E1838">
        <w:rPr>
          <w:lang w:eastAsia="fr-FR" w:bidi="fr-FR"/>
        </w:rPr>
        <w:t>n</w:t>
      </w:r>
      <w:r w:rsidRPr="008E1838">
        <w:rPr>
          <w:lang w:eastAsia="fr-FR" w:bidi="fr-FR"/>
        </w:rPr>
        <w:t>çaise. On a, en fait, commencé à donner pour les délits et les délinquants la pl</w:t>
      </w:r>
      <w:r w:rsidRPr="008E1838">
        <w:rPr>
          <w:lang w:eastAsia="fr-FR" w:bidi="fr-FR"/>
        </w:rPr>
        <w:t>u</w:t>
      </w:r>
      <w:r w:rsidRPr="008E1838">
        <w:rPr>
          <w:lang w:eastAsia="fr-FR" w:bidi="fr-FR"/>
        </w:rPr>
        <w:t>part des inform</w:t>
      </w:r>
      <w:r w:rsidRPr="008E1838">
        <w:rPr>
          <w:lang w:eastAsia="fr-FR" w:bidi="fr-FR"/>
        </w:rPr>
        <w:t>a</w:t>
      </w:r>
      <w:r w:rsidRPr="008E1838">
        <w:rPr>
          <w:lang w:eastAsia="fr-FR" w:bidi="fr-FR"/>
        </w:rPr>
        <w:t>tions qui auparavant n’étaient données</w:t>
      </w:r>
      <w:r>
        <w:rPr>
          <w:lang w:eastAsia="fr-FR" w:bidi="fr-FR"/>
        </w:rPr>
        <w:t xml:space="preserve"> </w:t>
      </w:r>
      <w:r>
        <w:t xml:space="preserve">[366] </w:t>
      </w:r>
      <w:r w:rsidRPr="008E1838">
        <w:rPr>
          <w:lang w:eastAsia="fr-FR" w:bidi="fr-FR"/>
        </w:rPr>
        <w:t>que pour les criminels proprement dits (statistiques des cours d’assises).</w:t>
      </w:r>
    </w:p>
    <w:p w:rsidR="006B1899" w:rsidRPr="008E1838" w:rsidRDefault="006B1899" w:rsidP="006B1899">
      <w:pPr>
        <w:spacing w:before="120" w:after="120"/>
        <w:jc w:val="both"/>
      </w:pPr>
      <w:r w:rsidRPr="008E1838">
        <w:rPr>
          <w:lang w:eastAsia="fr-FR" w:bidi="fr-FR"/>
        </w:rPr>
        <w:t>Telles qu’elles sont, ces statistiques permettent de calculer les taux de criminalité de chaque catégorie démographique et d’en suivre, d</w:t>
      </w:r>
      <w:r w:rsidRPr="008E1838">
        <w:rPr>
          <w:lang w:eastAsia="fr-FR" w:bidi="fr-FR"/>
        </w:rPr>
        <w:t>é</w:t>
      </w:r>
      <w:r w:rsidRPr="008E1838">
        <w:rPr>
          <w:lang w:eastAsia="fr-FR" w:bidi="fr-FR"/>
        </w:rPr>
        <w:t>sormais, l’évolution (et quelquefois même de procéder à des reconst</w:t>
      </w:r>
      <w:r w:rsidRPr="008E1838">
        <w:rPr>
          <w:lang w:eastAsia="fr-FR" w:bidi="fr-FR"/>
        </w:rPr>
        <w:t>i</w:t>
      </w:r>
      <w:r w:rsidRPr="008E1838">
        <w:rPr>
          <w:lang w:eastAsia="fr-FR" w:bidi="fr-FR"/>
        </w:rPr>
        <w:t>tutions historiques). De même, elles permettent de di</w:t>
      </w:r>
      <w:r w:rsidRPr="008E1838">
        <w:rPr>
          <w:lang w:eastAsia="fr-FR" w:bidi="fr-FR"/>
        </w:rPr>
        <w:t>s</w:t>
      </w:r>
      <w:r w:rsidRPr="008E1838">
        <w:rPr>
          <w:lang w:eastAsia="fr-FR" w:bidi="fr-FR"/>
        </w:rPr>
        <w:t>tinguer entre eux, suivant un certain nombre de critères : sexe, âge, état civil, réc</w:t>
      </w:r>
      <w:r w:rsidRPr="008E1838">
        <w:rPr>
          <w:lang w:eastAsia="fr-FR" w:bidi="fr-FR"/>
        </w:rPr>
        <w:t>i</w:t>
      </w:r>
      <w:r w:rsidRPr="008E1838">
        <w:rPr>
          <w:lang w:eastAsia="fr-FR" w:bidi="fr-FR"/>
        </w:rPr>
        <w:t>dive, etc., les différents groupes de délinquants.</w:t>
      </w:r>
    </w:p>
    <w:p w:rsidR="006B1899" w:rsidRPr="008E1838" w:rsidRDefault="006B1899" w:rsidP="006B1899">
      <w:pPr>
        <w:spacing w:before="120" w:after="120"/>
        <w:jc w:val="both"/>
      </w:pPr>
      <w:r w:rsidRPr="008E1838">
        <w:rPr>
          <w:lang w:eastAsia="fr-FR" w:bidi="fr-FR"/>
        </w:rPr>
        <w:t>Nous ne saurions envisager ici le détail des règles que l’on doit suivre pour le calcul des taux généraux et spéciaux de criminalité ou pour la construction des indices de leurs vari</w:t>
      </w:r>
      <w:r w:rsidRPr="008E1838">
        <w:rPr>
          <w:lang w:eastAsia="fr-FR" w:bidi="fr-FR"/>
        </w:rPr>
        <w:t>a</w:t>
      </w:r>
      <w:r w:rsidRPr="008E1838">
        <w:rPr>
          <w:lang w:eastAsia="fr-FR" w:bidi="fr-FR"/>
        </w:rPr>
        <w:t>tions. L’essentiel, c’est de ne pas oublier qu’aucun de ces chiffres n’a de signification pr</w:t>
      </w:r>
      <w:r w:rsidRPr="008E1838">
        <w:rPr>
          <w:lang w:eastAsia="fr-FR" w:bidi="fr-FR"/>
        </w:rPr>
        <w:t>é</w:t>
      </w:r>
      <w:r w:rsidRPr="008E1838">
        <w:rPr>
          <w:lang w:eastAsia="fr-FR" w:bidi="fr-FR"/>
        </w:rPr>
        <w:t>cise — encore est-il difficile de la déterminer — sinon rapporté à un contexte social, c’est-à-dire par référence à une structure soci</w:t>
      </w:r>
      <w:r w:rsidRPr="008E1838">
        <w:rPr>
          <w:lang w:eastAsia="fr-FR" w:bidi="fr-FR"/>
        </w:rPr>
        <w:t>a</w:t>
      </w:r>
      <w:r w:rsidRPr="008E1838">
        <w:rPr>
          <w:lang w:eastAsia="fr-FR" w:bidi="fr-FR"/>
        </w:rPr>
        <w:t>ble</w:t>
      </w:r>
      <w:r>
        <w:rPr>
          <w:lang w:eastAsia="fr-FR" w:bidi="fr-FR"/>
        </w:rPr>
        <w:t> </w:t>
      </w:r>
      <w:r>
        <w:rPr>
          <w:rStyle w:val="Appelnotedebasdep"/>
        </w:rPr>
        <w:footnoteReference w:id="376"/>
      </w:r>
      <w:r w:rsidRPr="008E1838">
        <w:rPr>
          <w:lang w:eastAsia="fr-FR" w:bidi="fr-FR"/>
        </w:rPr>
        <w:t>. Il est cependant certain que toute modification notable d’un taux de criminalité, qu’il soit général ou spécial, révèle que des chang</w:t>
      </w:r>
      <w:r w:rsidRPr="008E1838">
        <w:rPr>
          <w:lang w:eastAsia="fr-FR" w:bidi="fr-FR"/>
        </w:rPr>
        <w:t>e</w:t>
      </w:r>
      <w:r w:rsidRPr="008E1838">
        <w:rPr>
          <w:lang w:eastAsia="fr-FR" w:bidi="fr-FR"/>
        </w:rPr>
        <w:t xml:space="preserve">ments se sont produits </w:t>
      </w:r>
      <w:r w:rsidRPr="008E1838">
        <w:rPr>
          <w:rStyle w:val="Corpsdutexte20"/>
        </w:rPr>
        <w:t>Hans</w:t>
      </w:r>
      <w:r w:rsidRPr="008E1838">
        <w:rPr>
          <w:lang w:eastAsia="fr-FR" w:bidi="fr-FR"/>
        </w:rPr>
        <w:t xml:space="preserve"> la structure de la criminalité et dans celle de la société, les deux étant d'ailleurs corrélatives. Aussi avons- nous su</w:t>
      </w:r>
      <w:r w:rsidRPr="008E1838">
        <w:rPr>
          <w:lang w:eastAsia="fr-FR" w:bidi="fr-FR"/>
        </w:rPr>
        <w:t>g</w:t>
      </w:r>
      <w:r w:rsidRPr="008E1838">
        <w:rPr>
          <w:lang w:eastAsia="fr-FR" w:bidi="fr-FR"/>
        </w:rPr>
        <w:t>géré, jadis, à la suite de Jean Daric qui préconisait d’utiliser le « taux d’activité de la femme » comme indice socio-économique, d’utiliser les taux de criminalité féminine comme indice « socio-criminologique »</w:t>
      </w:r>
      <w:r>
        <w:rPr>
          <w:lang w:eastAsia="fr-FR" w:bidi="fr-FR"/>
        </w:rPr>
        <w:t> </w:t>
      </w:r>
      <w:r>
        <w:rPr>
          <w:rStyle w:val="Appelnotedebasdep"/>
        </w:rPr>
        <w:footnoteReference w:id="377"/>
      </w:r>
      <w:r w:rsidRPr="008E1838">
        <w:rPr>
          <w:lang w:eastAsia="fr-FR" w:bidi="fr-FR"/>
        </w:rPr>
        <w:t>.</w:t>
      </w:r>
    </w:p>
    <w:p w:rsidR="006B1899" w:rsidRPr="008E1838" w:rsidRDefault="006B1899" w:rsidP="006B1899">
      <w:pPr>
        <w:spacing w:before="120" w:after="120"/>
        <w:jc w:val="both"/>
      </w:pPr>
      <w:r w:rsidRPr="008E1838">
        <w:rPr>
          <w:lang w:eastAsia="fr-FR" w:bidi="fr-FR"/>
        </w:rPr>
        <w:t>3° Compte tenu de ces remarques, on peut, semble-t-il, formuler quelques exigences en matière de statistiques criminelles de type a</w:t>
      </w:r>
      <w:r w:rsidRPr="008E1838">
        <w:rPr>
          <w:lang w:eastAsia="fr-FR" w:bidi="fr-FR"/>
        </w:rPr>
        <w:t>d</w:t>
      </w:r>
      <w:r w:rsidRPr="008E1838">
        <w:rPr>
          <w:lang w:eastAsia="fr-FR" w:bidi="fr-FR"/>
        </w:rPr>
        <w:t>ministratif, à savoir :</w:t>
      </w:r>
    </w:p>
    <w:p w:rsidR="006B1899" w:rsidRDefault="006B1899" w:rsidP="006B1899">
      <w:pPr>
        <w:spacing w:before="120" w:after="120"/>
        <w:ind w:left="720" w:hanging="360"/>
        <w:jc w:val="both"/>
        <w:rPr>
          <w:lang w:eastAsia="fr-FR" w:bidi="fr-FR"/>
        </w:rPr>
      </w:pPr>
    </w:p>
    <w:p w:rsidR="006B1899" w:rsidRPr="008E1838" w:rsidRDefault="006B1899" w:rsidP="006B1899">
      <w:pPr>
        <w:spacing w:before="120" w:after="120"/>
        <w:ind w:left="720" w:hanging="360"/>
        <w:jc w:val="both"/>
        <w:rPr>
          <w:lang w:eastAsia="fr-FR" w:bidi="fr-FR"/>
        </w:rPr>
      </w:pPr>
      <w:r>
        <w:rPr>
          <w:lang w:eastAsia="fr-FR" w:bidi="fr-FR"/>
        </w:rPr>
        <w:t>-</w:t>
      </w:r>
      <w:r>
        <w:rPr>
          <w:lang w:eastAsia="fr-FR" w:bidi="fr-FR"/>
        </w:rPr>
        <w:tab/>
      </w:r>
      <w:r w:rsidRPr="008E1838">
        <w:rPr>
          <w:lang w:eastAsia="fr-FR" w:bidi="fr-FR"/>
        </w:rPr>
        <w:t>les informations doivent être complètes sur la base choisie ;</w:t>
      </w:r>
    </w:p>
    <w:p w:rsidR="006B1899" w:rsidRDefault="006B1899" w:rsidP="006B1899">
      <w:pPr>
        <w:spacing w:before="120" w:after="120"/>
        <w:ind w:left="720" w:hanging="360"/>
        <w:jc w:val="both"/>
        <w:rPr>
          <w:lang w:eastAsia="fr-FR" w:bidi="fr-FR"/>
        </w:rPr>
      </w:pPr>
      <w:r>
        <w:rPr>
          <w:lang w:eastAsia="fr-FR" w:bidi="fr-FR"/>
        </w:rPr>
        <w:t>-</w:t>
      </w:r>
      <w:r>
        <w:rPr>
          <w:lang w:eastAsia="fr-FR" w:bidi="fr-FR"/>
        </w:rPr>
        <w:tab/>
      </w:r>
      <w:r w:rsidRPr="008E1838">
        <w:rPr>
          <w:lang w:eastAsia="fr-FR" w:bidi="fr-FR"/>
        </w:rPr>
        <w:t>la population statistique doit être homog</w:t>
      </w:r>
      <w:r w:rsidRPr="008E1838">
        <w:rPr>
          <w:lang w:eastAsia="fr-FR" w:bidi="fr-FR"/>
        </w:rPr>
        <w:t>è</w:t>
      </w:r>
      <w:r w:rsidRPr="008E1838">
        <w:rPr>
          <w:lang w:eastAsia="fr-FR" w:bidi="fr-FR"/>
        </w:rPr>
        <w:t>ne ;</w:t>
      </w:r>
    </w:p>
    <w:p w:rsidR="006B1899" w:rsidRPr="008E1838" w:rsidRDefault="006B1899" w:rsidP="006B1899">
      <w:pPr>
        <w:pStyle w:val="p"/>
      </w:pPr>
      <w:r>
        <w:t>[367]</w:t>
      </w:r>
    </w:p>
    <w:p w:rsidR="006B1899" w:rsidRPr="008E1838" w:rsidRDefault="006B1899" w:rsidP="006B1899">
      <w:pPr>
        <w:spacing w:before="120" w:after="120"/>
        <w:ind w:left="720" w:hanging="360"/>
        <w:jc w:val="both"/>
      </w:pPr>
      <w:r>
        <w:rPr>
          <w:lang w:eastAsia="fr-FR" w:bidi="fr-FR"/>
        </w:rPr>
        <w:t>-</w:t>
      </w:r>
      <w:r>
        <w:rPr>
          <w:lang w:eastAsia="fr-FR" w:bidi="fr-FR"/>
        </w:rPr>
        <w:tab/>
      </w:r>
      <w:r w:rsidRPr="008E1838">
        <w:rPr>
          <w:lang w:eastAsia="fr-FR" w:bidi="fr-FR"/>
        </w:rPr>
        <w:t>les critères du dénombrement (unité de compte) doivent être connus et clairement indiqués en tête de chaque statistique ; il est so</w:t>
      </w:r>
      <w:r w:rsidRPr="008E1838">
        <w:rPr>
          <w:lang w:eastAsia="fr-FR" w:bidi="fr-FR"/>
        </w:rPr>
        <w:t>u</w:t>
      </w:r>
      <w:r w:rsidRPr="008E1838">
        <w:rPr>
          <w:lang w:eastAsia="fr-FR" w:bidi="fr-FR"/>
        </w:rPr>
        <w:t>haitable de recevoir le maximum possible d’informations sur le mode d’établissement de la statistique (documents de b</w:t>
      </w:r>
      <w:r w:rsidRPr="008E1838">
        <w:rPr>
          <w:lang w:eastAsia="fr-FR" w:bidi="fr-FR"/>
        </w:rPr>
        <w:t>a</w:t>
      </w:r>
      <w:r w:rsidRPr="008E1838">
        <w:rPr>
          <w:lang w:eastAsia="fr-FR" w:bidi="fr-FR"/>
        </w:rPr>
        <w:t>se utilisés, se</w:t>
      </w:r>
      <w:r w:rsidRPr="008E1838">
        <w:rPr>
          <w:lang w:eastAsia="fr-FR" w:bidi="fr-FR"/>
        </w:rPr>
        <w:t>r</w:t>
      </w:r>
      <w:r w:rsidRPr="008E1838">
        <w:rPr>
          <w:lang w:eastAsia="fr-FR" w:bidi="fr-FR"/>
        </w:rPr>
        <w:t>vices responsables, etc.) ;</w:t>
      </w:r>
    </w:p>
    <w:p w:rsidR="006B1899" w:rsidRPr="008E1838" w:rsidRDefault="006B1899" w:rsidP="006B1899">
      <w:pPr>
        <w:spacing w:before="120" w:after="120"/>
        <w:ind w:left="720" w:hanging="360"/>
        <w:jc w:val="both"/>
      </w:pPr>
      <w:r>
        <w:rPr>
          <w:lang w:eastAsia="fr-FR" w:bidi="fr-FR"/>
        </w:rPr>
        <w:t>-</w:t>
      </w:r>
      <w:r>
        <w:rPr>
          <w:lang w:eastAsia="fr-FR" w:bidi="fr-FR"/>
        </w:rPr>
        <w:tab/>
      </w:r>
      <w:r w:rsidRPr="008E1838">
        <w:rPr>
          <w:lang w:eastAsia="fr-FR" w:bidi="fr-FR"/>
        </w:rPr>
        <w:t>les rubriques de base (nomenclature des infractions) doivent avoir une extension connue par la référence clairement rappo</w:t>
      </w:r>
      <w:r w:rsidRPr="008E1838">
        <w:rPr>
          <w:lang w:eastAsia="fr-FR" w:bidi="fr-FR"/>
        </w:rPr>
        <w:t>r</w:t>
      </w:r>
      <w:r w:rsidRPr="008E1838">
        <w:rPr>
          <w:lang w:eastAsia="fr-FR" w:bidi="fr-FR"/>
        </w:rPr>
        <w:t>tée aux textes répressifs utilisés ; les nomenclatures ne doivent pas être cha</w:t>
      </w:r>
      <w:r w:rsidRPr="008E1838">
        <w:rPr>
          <w:lang w:eastAsia="fr-FR" w:bidi="fr-FR"/>
        </w:rPr>
        <w:t>n</w:t>
      </w:r>
      <w:r w:rsidRPr="008E1838">
        <w:rPr>
          <w:lang w:eastAsia="fr-FR" w:bidi="fr-FR"/>
        </w:rPr>
        <w:t>gées arbitrairement par la suppression ou la contraction de r</w:t>
      </w:r>
      <w:r w:rsidRPr="008E1838">
        <w:rPr>
          <w:lang w:eastAsia="fr-FR" w:bidi="fr-FR"/>
        </w:rPr>
        <w:t>u</w:t>
      </w:r>
      <w:r w:rsidRPr="008E1838">
        <w:rPr>
          <w:lang w:eastAsia="fr-FR" w:bidi="fr-FR"/>
        </w:rPr>
        <w:t>briques ;</w:t>
      </w:r>
    </w:p>
    <w:p w:rsidR="006B1899" w:rsidRPr="008E1838" w:rsidRDefault="006B1899" w:rsidP="006B1899">
      <w:pPr>
        <w:spacing w:before="120" w:after="120"/>
        <w:ind w:left="720" w:hanging="360"/>
        <w:jc w:val="both"/>
      </w:pPr>
      <w:r>
        <w:rPr>
          <w:lang w:eastAsia="fr-FR" w:bidi="fr-FR"/>
        </w:rPr>
        <w:t>-</w:t>
      </w:r>
      <w:r>
        <w:rPr>
          <w:lang w:eastAsia="fr-FR" w:bidi="fr-FR"/>
        </w:rPr>
        <w:tab/>
      </w:r>
      <w:r w:rsidRPr="008E1838">
        <w:rPr>
          <w:lang w:eastAsia="fr-FR" w:bidi="fr-FR"/>
        </w:rPr>
        <w:t>la comparabilité avec les autres statistiques sociales (démogr</w:t>
      </w:r>
      <w:r w:rsidRPr="008E1838">
        <w:rPr>
          <w:lang w:eastAsia="fr-FR" w:bidi="fr-FR"/>
        </w:rPr>
        <w:t>a</w:t>
      </w:r>
      <w:r w:rsidRPr="008E1838">
        <w:rPr>
          <w:lang w:eastAsia="fr-FR" w:bidi="fr-FR"/>
        </w:rPr>
        <w:t>phiques, économiques, etc.) doit être assurée ;</w:t>
      </w:r>
    </w:p>
    <w:p w:rsidR="006B1899" w:rsidRPr="008E1838" w:rsidRDefault="006B1899" w:rsidP="006B1899">
      <w:pPr>
        <w:spacing w:before="120" w:after="120"/>
        <w:ind w:left="720" w:hanging="360"/>
        <w:jc w:val="both"/>
      </w:pPr>
      <w:r>
        <w:rPr>
          <w:lang w:eastAsia="fr-FR" w:bidi="fr-FR"/>
        </w:rPr>
        <w:t>-</w:t>
      </w:r>
      <w:r>
        <w:rPr>
          <w:lang w:eastAsia="fr-FR" w:bidi="fr-FR"/>
        </w:rPr>
        <w:tab/>
      </w:r>
      <w:r w:rsidRPr="008E1838">
        <w:rPr>
          <w:lang w:eastAsia="fr-FR" w:bidi="fr-FR"/>
        </w:rPr>
        <w:t>il faut s’attacher à créer un instrument de dénombrement qui compte les crimes et les criminels, indépendamment des cadres jurid</w:t>
      </w:r>
      <w:r w:rsidRPr="008E1838">
        <w:rPr>
          <w:lang w:eastAsia="fr-FR" w:bidi="fr-FR"/>
        </w:rPr>
        <w:t>i</w:t>
      </w:r>
      <w:r w:rsidRPr="008E1838">
        <w:rPr>
          <w:lang w:eastAsia="fr-FR" w:bidi="fr-FR"/>
        </w:rPr>
        <w:t>ques et sociaux créés pour le traitement, de manière à aboutir à l'év</w:t>
      </w:r>
      <w:r w:rsidRPr="008E1838">
        <w:rPr>
          <w:lang w:eastAsia="fr-FR" w:bidi="fr-FR"/>
        </w:rPr>
        <w:t>a</w:t>
      </w:r>
      <w:r w:rsidRPr="008E1838">
        <w:rPr>
          <w:lang w:eastAsia="fr-FR" w:bidi="fr-FR"/>
        </w:rPr>
        <w:t>luation exacte de leur volume brut ;</w:t>
      </w:r>
    </w:p>
    <w:p w:rsidR="006B1899" w:rsidRDefault="006B1899" w:rsidP="006B1899">
      <w:pPr>
        <w:spacing w:before="120" w:after="120"/>
        <w:ind w:left="720" w:hanging="360"/>
        <w:jc w:val="both"/>
        <w:rPr>
          <w:lang w:eastAsia="fr-FR" w:bidi="fr-FR"/>
        </w:rPr>
      </w:pPr>
      <w:r>
        <w:rPr>
          <w:lang w:eastAsia="fr-FR" w:bidi="fr-FR"/>
        </w:rPr>
        <w:t>-</w:t>
      </w:r>
      <w:r>
        <w:rPr>
          <w:lang w:eastAsia="fr-FR" w:bidi="fr-FR"/>
        </w:rPr>
        <w:tab/>
      </w:r>
      <w:r w:rsidRPr="008E1838">
        <w:rPr>
          <w:lang w:eastAsia="fr-FR" w:bidi="fr-FR"/>
        </w:rPr>
        <w:t>lorsque la population criminelle se trouve relever de la comp</w:t>
      </w:r>
      <w:r w:rsidRPr="008E1838">
        <w:rPr>
          <w:lang w:eastAsia="fr-FR" w:bidi="fr-FR"/>
        </w:rPr>
        <w:t>é</w:t>
      </w:r>
      <w:r w:rsidRPr="008E1838">
        <w:rPr>
          <w:lang w:eastAsia="fr-FR" w:bidi="fr-FR"/>
        </w:rPr>
        <w:t>tence de plusieurs services de justice, les autorités pourraient s’efforcer de faire connaître, dans un tableau unique, au min</w:t>
      </w:r>
      <w:r w:rsidRPr="008E1838">
        <w:rPr>
          <w:lang w:eastAsia="fr-FR" w:bidi="fr-FR"/>
        </w:rPr>
        <w:t>i</w:t>
      </w:r>
      <w:r w:rsidRPr="008E1838">
        <w:rPr>
          <w:lang w:eastAsia="fr-FR" w:bidi="fr-FR"/>
        </w:rPr>
        <w:t>mum, le nombre des individus, des affaires (ou infractions) comprises dans les poursuites.</w:t>
      </w:r>
    </w:p>
    <w:p w:rsidR="006B1899" w:rsidRPr="008E1838" w:rsidRDefault="006B1899" w:rsidP="006B1899">
      <w:pPr>
        <w:spacing w:before="120" w:after="120"/>
        <w:jc w:val="both"/>
      </w:pPr>
    </w:p>
    <w:p w:rsidR="006B1899" w:rsidRDefault="006B1899" w:rsidP="006B1899">
      <w:pPr>
        <w:spacing w:before="120" w:after="120"/>
        <w:ind w:left="360" w:firstLine="0"/>
        <w:jc w:val="both"/>
        <w:rPr>
          <w:lang w:eastAsia="fr-FR" w:bidi="fr-FR"/>
        </w:rPr>
      </w:pPr>
    </w:p>
    <w:p w:rsidR="006B1899" w:rsidRDefault="006B1899" w:rsidP="006B1899">
      <w:pPr>
        <w:spacing w:before="120" w:after="120"/>
        <w:ind w:left="360" w:firstLine="0"/>
        <w:jc w:val="both"/>
        <w:rPr>
          <w:lang w:eastAsia="fr-FR" w:bidi="fr-FR"/>
        </w:rPr>
      </w:pPr>
      <w:r w:rsidRPr="008E1838">
        <w:rPr>
          <w:lang w:eastAsia="fr-FR" w:bidi="fr-FR"/>
        </w:rPr>
        <w:t xml:space="preserve">« Les statistiques criminelles descriptives », in : </w:t>
      </w:r>
      <w:r w:rsidRPr="00776856">
        <w:rPr>
          <w:i/>
          <w:iCs/>
        </w:rPr>
        <w:t>Actes du XIVe Cours International de Criminologie,</w:t>
      </w:r>
      <w:r w:rsidRPr="008E1838">
        <w:rPr>
          <w:lang w:eastAsia="fr-FR" w:bidi="fr-FR"/>
        </w:rPr>
        <w:t xml:space="preserve"> Paris, Masson, pp. 236-245, pp. 260-263.</w:t>
      </w:r>
    </w:p>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ind w:firstLine="0"/>
        <w:jc w:val="both"/>
      </w:pPr>
      <w:r>
        <w:t>[368]</w:t>
      </w:r>
    </w:p>
    <w:p w:rsidR="006B1899" w:rsidRDefault="006B1899" w:rsidP="006B1899">
      <w:pPr>
        <w:spacing w:before="120" w:after="120"/>
        <w:ind w:firstLine="0"/>
        <w:jc w:val="both"/>
      </w:pPr>
      <w:r w:rsidRPr="008E1838">
        <w:br w:type="page"/>
      </w:r>
      <w:r>
        <w:t>[369]</w:t>
      </w:r>
    </w:p>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6B1899">
        <w:tc>
          <w:tcPr>
            <w:tcW w:w="8060" w:type="dxa"/>
            <w:shd w:val="clear" w:color="auto" w:fill="F2EED5"/>
          </w:tcPr>
          <w:p w:rsidR="006B1899" w:rsidRDefault="006B1899" w:rsidP="006B1899">
            <w:pPr>
              <w:spacing w:before="120" w:after="120"/>
              <w:ind w:firstLine="0"/>
              <w:jc w:val="both"/>
            </w:pPr>
          </w:p>
          <w:p w:rsidR="006B1899" w:rsidRPr="00D045B3" w:rsidRDefault="006B1899" w:rsidP="006B1899">
            <w:pPr>
              <w:spacing w:before="120" w:after="120"/>
              <w:ind w:left="540" w:right="464" w:firstLine="0"/>
              <w:jc w:val="both"/>
            </w:pPr>
            <w:r w:rsidRPr="00D045B3">
              <w:rPr>
                <w:lang w:eastAsia="fr-FR" w:bidi="fr-FR"/>
              </w:rPr>
              <w:t>Un grand nombre de sciences participent à l’explication des ca</w:t>
            </w:r>
            <w:r w:rsidRPr="00D045B3">
              <w:rPr>
                <w:lang w:eastAsia="fr-FR" w:bidi="fr-FR"/>
              </w:rPr>
              <w:t>u</w:t>
            </w:r>
            <w:r w:rsidRPr="00D045B3">
              <w:rPr>
                <w:lang w:eastAsia="fr-FR" w:bidi="fr-FR"/>
              </w:rPr>
              <w:t>ses du crime, et la criminologie ne peut être qu’une di</w:t>
            </w:r>
            <w:r w:rsidRPr="00D045B3">
              <w:rPr>
                <w:lang w:eastAsia="fr-FR" w:bidi="fr-FR"/>
              </w:rPr>
              <w:t>s</w:t>
            </w:r>
            <w:r w:rsidRPr="00D045B3">
              <w:rPr>
                <w:lang w:eastAsia="fr-FR" w:bidi="fr-FR"/>
              </w:rPr>
              <w:t>cipline de synth</w:t>
            </w:r>
            <w:r w:rsidRPr="00D045B3">
              <w:rPr>
                <w:lang w:eastAsia="fr-FR" w:bidi="fr-FR"/>
              </w:rPr>
              <w:t>è</w:t>
            </w:r>
            <w:r w:rsidRPr="00D045B3">
              <w:rPr>
                <w:lang w:eastAsia="fr-FR" w:bidi="fr-FR"/>
              </w:rPr>
              <w:t>se</w:t>
            </w:r>
          </w:p>
          <w:p w:rsidR="006B1899" w:rsidRDefault="006B1899" w:rsidP="006B1899">
            <w:pPr>
              <w:spacing w:before="120" w:after="120"/>
              <w:ind w:firstLine="0"/>
              <w:jc w:val="both"/>
            </w:pPr>
          </w:p>
        </w:tc>
      </w:tr>
    </w:tbl>
    <w:p w:rsidR="006B1899" w:rsidRDefault="006B1899" w:rsidP="006B1899">
      <w:pPr>
        <w:spacing w:before="120" w:after="120"/>
        <w:jc w:val="both"/>
      </w:pPr>
    </w:p>
    <w:p w:rsidR="006B1899" w:rsidRDefault="006B1899" w:rsidP="006B1899">
      <w:pPr>
        <w:spacing w:before="120" w:after="120"/>
        <w:jc w:val="both"/>
      </w:pPr>
    </w:p>
    <w:p w:rsidR="006B1899" w:rsidRDefault="006B1899" w:rsidP="006B1899">
      <w:pPr>
        <w:spacing w:before="120" w:after="120"/>
        <w:ind w:firstLine="0"/>
        <w:jc w:val="both"/>
      </w:pPr>
      <w:r w:rsidRPr="008E1838">
        <w:br w:type="page"/>
      </w:r>
      <w:r>
        <w:t>[370]</w:t>
      </w: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A32BFB" w:rsidRDefault="006B1899" w:rsidP="006B1899">
      <w:pPr>
        <w:spacing w:after="120"/>
        <w:ind w:firstLine="0"/>
        <w:jc w:val="center"/>
        <w:rPr>
          <w:b/>
        </w:rPr>
      </w:pPr>
      <w:bookmarkStart w:id="22" w:name="deviance_criminalite_texte_18"/>
      <w:r>
        <w:rPr>
          <w:b/>
        </w:rPr>
        <w:t>Déviance et criminalité.</w:t>
      </w:r>
    </w:p>
    <w:p w:rsidR="006B1899" w:rsidRPr="00E07116" w:rsidRDefault="006B1899" w:rsidP="006B1899">
      <w:pPr>
        <w:jc w:val="both"/>
        <w:rPr>
          <w:szCs w:val="36"/>
        </w:rPr>
      </w:pPr>
    </w:p>
    <w:p w:rsidR="006B1899" w:rsidRPr="00FD05F3" w:rsidRDefault="006B1899" w:rsidP="006B1899">
      <w:pPr>
        <w:pStyle w:val="planchest1"/>
      </w:pPr>
      <w:r w:rsidRPr="00FD05F3">
        <w:t>“</w:t>
      </w:r>
      <w:r>
        <w:t>La criminologie,</w:t>
      </w:r>
      <w:r>
        <w:br/>
        <w:t>discipline de synthèse</w:t>
      </w:r>
      <w:r w:rsidRPr="00FD05F3">
        <w:t>.”</w:t>
      </w:r>
    </w:p>
    <w:bookmarkEnd w:id="22"/>
    <w:p w:rsidR="006B1899" w:rsidRPr="00E07116" w:rsidRDefault="006B1899" w:rsidP="006B1899">
      <w:pPr>
        <w:ind w:firstLine="0"/>
        <w:jc w:val="center"/>
      </w:pPr>
    </w:p>
    <w:p w:rsidR="006B1899" w:rsidRDefault="006B1899" w:rsidP="006B1899">
      <w:pPr>
        <w:ind w:firstLine="0"/>
        <w:jc w:val="center"/>
      </w:pPr>
      <w:r>
        <w:t>par</w:t>
      </w:r>
    </w:p>
    <w:p w:rsidR="006B1899" w:rsidRPr="00E07116" w:rsidRDefault="006B1899" w:rsidP="006B1899">
      <w:pPr>
        <w:pStyle w:val="suite"/>
      </w:pPr>
      <w:r>
        <w:t>Thorsten SELLIN</w:t>
      </w:r>
    </w:p>
    <w:p w:rsidR="006B1899" w:rsidRDefault="006B1899" w:rsidP="006B1899">
      <w:pPr>
        <w:jc w:val="both"/>
      </w:pPr>
    </w:p>
    <w:p w:rsidR="006B1899" w:rsidRDefault="006B1899" w:rsidP="006B1899">
      <w:pPr>
        <w:jc w:val="both"/>
      </w:pPr>
    </w:p>
    <w:p w:rsidR="006B1899" w:rsidRPr="00E07116" w:rsidRDefault="006B1899" w:rsidP="006B1899">
      <w:pPr>
        <w:jc w:val="both"/>
      </w:pPr>
    </w:p>
    <w:p w:rsidR="006B1899" w:rsidRPr="00E07116" w:rsidRDefault="006B1899" w:rsidP="006B1899">
      <w:pPr>
        <w:jc w:val="both"/>
      </w:pPr>
    </w:p>
    <w:p w:rsidR="006B1899" w:rsidRPr="00384B20" w:rsidRDefault="006B1899" w:rsidP="006B1899">
      <w:pPr>
        <w:ind w:right="90" w:firstLine="0"/>
        <w:jc w:val="both"/>
        <w:rPr>
          <w:sz w:val="20"/>
        </w:rPr>
      </w:pPr>
      <w:hyperlink w:anchor="tdm" w:history="1">
        <w:r w:rsidRPr="00384B20">
          <w:rPr>
            <w:rStyle w:val="Lienhypertexte"/>
            <w:sz w:val="20"/>
          </w:rPr>
          <w:t>Retour à la table des matières</w:t>
        </w:r>
      </w:hyperlink>
    </w:p>
    <w:p w:rsidR="006B1899" w:rsidRPr="008E1838" w:rsidRDefault="006B1899" w:rsidP="006B1899">
      <w:pPr>
        <w:spacing w:before="120" w:after="120"/>
        <w:jc w:val="both"/>
      </w:pPr>
      <w:r w:rsidRPr="008E1838">
        <w:rPr>
          <w:lang w:eastAsia="fr-FR" w:bidi="fr-FR"/>
        </w:rPr>
        <w:t>La conduite criminelle est étudiée de beaucoup de points de vue différents, comme fa</w:t>
      </w:r>
      <w:r w:rsidRPr="008E1838">
        <w:rPr>
          <w:lang w:eastAsia="fr-FR" w:bidi="fr-FR"/>
        </w:rPr>
        <w:t>c</w:t>
      </w:r>
      <w:r w:rsidRPr="008E1838">
        <w:rPr>
          <w:lang w:eastAsia="fr-FR" w:bidi="fr-FR"/>
        </w:rPr>
        <w:t>teur social et comme conduite individuelle. De même que l’océan paraît différent, selon que vous êtes l’hôte d’un b</w:t>
      </w:r>
      <w:r w:rsidRPr="008E1838">
        <w:rPr>
          <w:lang w:eastAsia="fr-FR" w:bidi="fr-FR"/>
        </w:rPr>
        <w:t>a</w:t>
      </w:r>
      <w:r w:rsidRPr="008E1838">
        <w:rPr>
          <w:lang w:eastAsia="fr-FR" w:bidi="fr-FR"/>
        </w:rPr>
        <w:t>thyscaphe, un aquapl</w:t>
      </w:r>
      <w:r w:rsidRPr="008E1838">
        <w:rPr>
          <w:lang w:eastAsia="fr-FR" w:bidi="fr-FR"/>
        </w:rPr>
        <w:t>a</w:t>
      </w:r>
      <w:r w:rsidRPr="008E1838">
        <w:rPr>
          <w:lang w:eastAsia="fr-FR" w:bidi="fr-FR"/>
        </w:rPr>
        <w:t>neur ou le pilote d’un « jet », le problème du crime présente des aspects différents selon la discipline scient</w:t>
      </w:r>
      <w:r w:rsidRPr="008E1838">
        <w:rPr>
          <w:lang w:eastAsia="fr-FR" w:bidi="fr-FR"/>
        </w:rPr>
        <w:t>i</w:t>
      </w:r>
      <w:r w:rsidRPr="008E1838">
        <w:rPr>
          <w:lang w:eastAsia="fr-FR" w:bidi="fr-FR"/>
        </w:rPr>
        <w:t>fique à laquelle vous vous consacrez — et cependant, c’est le même océan et c’est le même problème criminel.</w:t>
      </w:r>
    </w:p>
    <w:p w:rsidR="006B1899" w:rsidRPr="008E1838" w:rsidRDefault="006B1899" w:rsidP="006B1899">
      <w:pPr>
        <w:spacing w:before="120" w:after="120"/>
        <w:jc w:val="both"/>
      </w:pPr>
      <w:r w:rsidRPr="008E1838">
        <w:rPr>
          <w:lang w:eastAsia="fr-FR" w:bidi="fr-FR"/>
        </w:rPr>
        <w:t>Je sais que le mot science a plus d’une signification. On l’emploie souvent comme synonyme de connaissance, surtout pour la connai</w:t>
      </w:r>
      <w:r w:rsidRPr="008E1838">
        <w:rPr>
          <w:lang w:eastAsia="fr-FR" w:bidi="fr-FR"/>
        </w:rPr>
        <w:t>s</w:t>
      </w:r>
      <w:r w:rsidRPr="008E1838">
        <w:rPr>
          <w:lang w:eastAsia="fr-FR" w:bidi="fr-FR"/>
        </w:rPr>
        <w:t>sance acquise ou poursuivie par une forme quelconque de recherche savante. Dans certains pays cependant, ce terme tend à pre</w:t>
      </w:r>
      <w:r w:rsidRPr="008E1838">
        <w:rPr>
          <w:lang w:eastAsia="fr-FR" w:bidi="fr-FR"/>
        </w:rPr>
        <w:t>n</w:t>
      </w:r>
      <w:r w:rsidRPr="008E1838">
        <w:rPr>
          <w:lang w:eastAsia="fr-FR" w:bidi="fr-FR"/>
        </w:rPr>
        <w:t>dre une signification plus restreinte et désigne cette forme de connaissance acquise par des recherches qui visent à découvrir des consta</w:t>
      </w:r>
      <w:r w:rsidRPr="008E1838">
        <w:rPr>
          <w:lang w:eastAsia="fr-FR" w:bidi="fr-FR"/>
        </w:rPr>
        <w:t>n</w:t>
      </w:r>
      <w:r w:rsidRPr="008E1838">
        <w:rPr>
          <w:lang w:eastAsia="fr-FR" w:bidi="fr-FR"/>
        </w:rPr>
        <w:t>tes dans les rapports entre les divers phénomènes et qui ont pour résultat l’expression de lois générales ou scientifiques, celles-ci à leur tour permettant des prédictions de l’une ou l’autre espèce. La science, dans ce sens, est le mieux représentée par les sciences ph</w:t>
      </w:r>
      <w:r w:rsidRPr="008E1838">
        <w:rPr>
          <w:lang w:eastAsia="fr-FR" w:bidi="fr-FR"/>
        </w:rPr>
        <w:t>y</w:t>
      </w:r>
      <w:r w:rsidRPr="008E1838">
        <w:rPr>
          <w:lang w:eastAsia="fr-FR" w:bidi="fr-FR"/>
        </w:rPr>
        <w:t>siques. Celles- ci et les sciences similaires nous ont donné d’une f</w:t>
      </w:r>
      <w:r w:rsidRPr="008E1838">
        <w:rPr>
          <w:lang w:eastAsia="fr-FR" w:bidi="fr-FR"/>
        </w:rPr>
        <w:t>a</w:t>
      </w:r>
      <w:r w:rsidRPr="008E1838">
        <w:rPr>
          <w:lang w:eastAsia="fr-FR" w:bidi="fr-FR"/>
        </w:rPr>
        <w:t>çon croissante la possibilité de contrôler le monde naturel et nous ont amenés à pe</w:t>
      </w:r>
      <w:r w:rsidRPr="008E1838">
        <w:rPr>
          <w:lang w:eastAsia="fr-FR" w:bidi="fr-FR"/>
        </w:rPr>
        <w:t>n</w:t>
      </w:r>
      <w:r w:rsidRPr="008E1838">
        <w:rPr>
          <w:lang w:eastAsia="fr-FR" w:bidi="fr-FR"/>
        </w:rPr>
        <w:t>ser qu’en appliquant à l’étude du</w:t>
      </w:r>
      <w:r>
        <w:rPr>
          <w:lang w:eastAsia="fr-FR" w:bidi="fr-FR"/>
        </w:rPr>
        <w:t xml:space="preserve"> </w:t>
      </w:r>
      <w:r>
        <w:t xml:space="preserve">[371] </w:t>
      </w:r>
      <w:r w:rsidRPr="008E1838">
        <w:rPr>
          <w:lang w:eastAsia="fr-FR" w:bidi="fr-FR"/>
        </w:rPr>
        <w:t>comportement humain la même logique et l’usage des techniques de l’observation et de l’expérimentation inspirées de celles dont on se sert en sciences nat</w:t>
      </w:r>
      <w:r w:rsidRPr="008E1838">
        <w:rPr>
          <w:lang w:eastAsia="fr-FR" w:bidi="fr-FR"/>
        </w:rPr>
        <w:t>u</w:t>
      </w:r>
      <w:r w:rsidRPr="008E1838">
        <w:rPr>
          <w:lang w:eastAsia="fr-FR" w:bidi="fr-FR"/>
        </w:rPr>
        <w:t>relles et physiques, nous pourrions, en fin de compte, découvrir les lois scientifiques qui régissent ce comport</w:t>
      </w:r>
      <w:r w:rsidRPr="008E1838">
        <w:rPr>
          <w:lang w:eastAsia="fr-FR" w:bidi="fr-FR"/>
        </w:rPr>
        <w:t>e</w:t>
      </w:r>
      <w:r w:rsidRPr="008E1838">
        <w:rPr>
          <w:lang w:eastAsia="fr-FR" w:bidi="fr-FR"/>
        </w:rPr>
        <w:t>ment.</w:t>
      </w:r>
    </w:p>
    <w:p w:rsidR="006B1899" w:rsidRPr="008E1838" w:rsidRDefault="006B1899" w:rsidP="006B1899">
      <w:pPr>
        <w:spacing w:before="120" w:after="120"/>
        <w:jc w:val="both"/>
      </w:pPr>
      <w:r w:rsidRPr="008E1838">
        <w:rPr>
          <w:lang w:eastAsia="fr-FR" w:bidi="fr-FR"/>
        </w:rPr>
        <w:t>L’histoire de la science depuis la Renaissance révèle une spécial</w:t>
      </w:r>
      <w:r w:rsidRPr="008E1838">
        <w:rPr>
          <w:lang w:eastAsia="fr-FR" w:bidi="fr-FR"/>
        </w:rPr>
        <w:t>i</w:t>
      </w:r>
      <w:r w:rsidRPr="008E1838">
        <w:rPr>
          <w:lang w:eastAsia="fr-FR" w:bidi="fr-FR"/>
        </w:rPr>
        <w:t>sation progressive de la recherche. L’accumulation des connai</w:t>
      </w:r>
      <w:r w:rsidRPr="008E1838">
        <w:rPr>
          <w:lang w:eastAsia="fr-FR" w:bidi="fr-FR"/>
        </w:rPr>
        <w:t>s</w:t>
      </w:r>
      <w:r w:rsidRPr="008E1838">
        <w:rPr>
          <w:lang w:eastAsia="fr-FR" w:bidi="fr-FR"/>
        </w:rPr>
        <w:t>sances, la complexité infinie de la nature qu’elle a mise en évidence, l’extension des besoins de la société pour les produits de la science, l'au</w:t>
      </w:r>
      <w:r w:rsidRPr="008E1838">
        <w:rPr>
          <w:lang w:eastAsia="fr-FR" w:bidi="fr-FR"/>
        </w:rPr>
        <w:t>g</w:t>
      </w:r>
      <w:r w:rsidRPr="008E1838">
        <w:rPr>
          <w:lang w:eastAsia="fr-FR" w:bidi="fr-FR"/>
        </w:rPr>
        <w:t>mentation du nombre de personnes engagées dans la recherche scientifique et l’accroissement énorme des publications à ce sujet, constituent quelques-unes des raisons de cette spécialisation. Ce mo</w:t>
      </w:r>
      <w:r w:rsidRPr="008E1838">
        <w:rPr>
          <w:lang w:eastAsia="fr-FR" w:bidi="fr-FR"/>
        </w:rPr>
        <w:t>u</w:t>
      </w:r>
      <w:r w:rsidRPr="008E1838">
        <w:rPr>
          <w:lang w:eastAsia="fr-FR" w:bidi="fr-FR"/>
        </w:rPr>
        <w:t>vement a été poussé si loin que, dans chaque science, on con</w:t>
      </w:r>
      <w:r w:rsidRPr="008E1838">
        <w:rPr>
          <w:lang w:eastAsia="fr-FR" w:bidi="fr-FR"/>
        </w:rPr>
        <w:t>s</w:t>
      </w:r>
      <w:r w:rsidRPr="008E1838">
        <w:rPr>
          <w:lang w:eastAsia="fr-FR" w:bidi="fr-FR"/>
        </w:rPr>
        <w:t>tate une tendance à la segmentation, conduisant au développement de subdiv</w:t>
      </w:r>
      <w:r w:rsidRPr="008E1838">
        <w:rPr>
          <w:lang w:eastAsia="fr-FR" w:bidi="fr-FR"/>
        </w:rPr>
        <w:t>i</w:t>
      </w:r>
      <w:r w:rsidRPr="008E1838">
        <w:rPr>
          <w:lang w:eastAsia="fr-FR" w:bidi="fr-FR"/>
        </w:rPr>
        <w:t>sions de sciences.</w:t>
      </w:r>
    </w:p>
    <w:p w:rsidR="006B1899" w:rsidRPr="008E1838" w:rsidRDefault="006B1899" w:rsidP="006B1899">
      <w:pPr>
        <w:spacing w:before="120" w:after="120"/>
        <w:jc w:val="both"/>
      </w:pPr>
      <w:r w:rsidRPr="008E1838">
        <w:rPr>
          <w:lang w:eastAsia="fr-FR" w:bidi="fr-FR"/>
        </w:rPr>
        <w:t>Un auteur écrivait récemment :</w:t>
      </w:r>
    </w:p>
    <w:p w:rsidR="006B1899" w:rsidRPr="001D757D" w:rsidRDefault="006B1899" w:rsidP="006B1899">
      <w:pPr>
        <w:pStyle w:val="Grillecouleur-Accent1"/>
      </w:pPr>
      <w:r w:rsidRPr="001D757D">
        <w:rPr>
          <w:lang w:eastAsia="fr-FR" w:bidi="fr-FR"/>
        </w:rPr>
        <w:t>Il y a aujourd’hui peu d’érudits qui peuvent s’appeler mathématiciens, ou ph</w:t>
      </w:r>
      <w:r w:rsidRPr="001D757D">
        <w:rPr>
          <w:lang w:eastAsia="fr-FR" w:bidi="fr-FR"/>
        </w:rPr>
        <w:t>y</w:t>
      </w:r>
      <w:r w:rsidRPr="001D757D">
        <w:rPr>
          <w:lang w:eastAsia="fr-FR" w:bidi="fr-FR"/>
        </w:rPr>
        <w:t>siciens, ou biologistes, sans aucune restriction. Un homme sera un topol</w:t>
      </w:r>
      <w:r w:rsidRPr="001D757D">
        <w:rPr>
          <w:lang w:eastAsia="fr-FR" w:bidi="fr-FR"/>
        </w:rPr>
        <w:t>o</w:t>
      </w:r>
      <w:r w:rsidRPr="001D757D">
        <w:rPr>
          <w:lang w:eastAsia="fr-FR" w:bidi="fr-FR"/>
        </w:rPr>
        <w:t>giste, un acousticien ou un coléoptériste. Il n’ignorera rien du jargon de sa sp</w:t>
      </w:r>
      <w:r w:rsidRPr="001D757D">
        <w:rPr>
          <w:lang w:eastAsia="fr-FR" w:bidi="fr-FR"/>
        </w:rPr>
        <w:t>é</w:t>
      </w:r>
      <w:r w:rsidRPr="001D757D">
        <w:rPr>
          <w:lang w:eastAsia="fr-FR" w:bidi="fr-FR"/>
        </w:rPr>
        <w:t>cialité et connaîtra toutes les publications qui s’y rapportent et toutes ses ramif</w:t>
      </w:r>
      <w:r w:rsidRPr="001D757D">
        <w:rPr>
          <w:lang w:eastAsia="fr-FR" w:bidi="fr-FR"/>
        </w:rPr>
        <w:t>i</w:t>
      </w:r>
      <w:r w:rsidRPr="001D757D">
        <w:rPr>
          <w:lang w:eastAsia="fr-FR" w:bidi="fr-FR"/>
        </w:rPr>
        <w:t>cations. Mais, le plus souvent, il considérera le sujet connexe comme appart</w:t>
      </w:r>
      <w:r w:rsidRPr="001D757D">
        <w:rPr>
          <w:lang w:eastAsia="fr-FR" w:bidi="fr-FR"/>
        </w:rPr>
        <w:t>e</w:t>
      </w:r>
      <w:r w:rsidRPr="001D757D">
        <w:rPr>
          <w:lang w:eastAsia="fr-FR" w:bidi="fr-FR"/>
        </w:rPr>
        <w:t>nant à celui de ses collègues qui travaille trois portes plus loin et estimera qu’une manifest</w:t>
      </w:r>
      <w:r w:rsidRPr="001D757D">
        <w:rPr>
          <w:lang w:eastAsia="fr-FR" w:bidi="fr-FR"/>
        </w:rPr>
        <w:t>a</w:t>
      </w:r>
      <w:r w:rsidRPr="001D757D">
        <w:rPr>
          <w:lang w:eastAsia="fr-FR" w:bidi="fr-FR"/>
        </w:rPr>
        <w:t>tion quelconque d’intérêt de sa part à ce sujet constituerait une violation injust</w:t>
      </w:r>
      <w:r w:rsidRPr="001D757D">
        <w:rPr>
          <w:lang w:eastAsia="fr-FR" w:bidi="fr-FR"/>
        </w:rPr>
        <w:t>i</w:t>
      </w:r>
      <w:r w:rsidRPr="001D757D">
        <w:rPr>
          <w:lang w:eastAsia="fr-FR" w:bidi="fr-FR"/>
        </w:rPr>
        <w:t>fiée de l’intimité de son coll</w:t>
      </w:r>
      <w:r w:rsidRPr="001D757D">
        <w:rPr>
          <w:lang w:eastAsia="fr-FR" w:bidi="fr-FR"/>
        </w:rPr>
        <w:t>è</w:t>
      </w:r>
      <w:r w:rsidRPr="001D757D">
        <w:rPr>
          <w:lang w:eastAsia="fr-FR" w:bidi="fr-FR"/>
        </w:rPr>
        <w:t>gue </w:t>
      </w:r>
      <w:r>
        <w:rPr>
          <w:rStyle w:val="Appelnotedebasdep"/>
          <w:szCs w:val="24"/>
        </w:rPr>
        <w:footnoteReference w:id="378"/>
      </w:r>
      <w:r>
        <w:rPr>
          <w:lang w:eastAsia="fr-FR" w:bidi="fr-FR"/>
        </w:rPr>
        <w:t xml:space="preserve"> </w:t>
      </w:r>
      <w:r w:rsidRPr="001D757D">
        <w:rPr>
          <w:lang w:eastAsia="fr-FR" w:bidi="fr-FR"/>
        </w:rPr>
        <w:t>».</w:t>
      </w:r>
    </w:p>
    <w:p w:rsidR="006B1899" w:rsidRDefault="006B1899" w:rsidP="006B1899">
      <w:pPr>
        <w:spacing w:before="120" w:after="120"/>
        <w:jc w:val="both"/>
        <w:rPr>
          <w:lang w:eastAsia="fr-FR" w:bidi="fr-FR"/>
        </w:rPr>
      </w:pPr>
    </w:p>
    <w:p w:rsidR="006B1899" w:rsidRPr="008E1838" w:rsidRDefault="006B1899" w:rsidP="006B1899">
      <w:pPr>
        <w:spacing w:before="120" w:after="120"/>
        <w:jc w:val="both"/>
      </w:pPr>
      <w:r w:rsidRPr="008E1838">
        <w:rPr>
          <w:lang w:eastAsia="fr-FR" w:bidi="fr-FR"/>
        </w:rPr>
        <w:t xml:space="preserve">La même caractéristique </w:t>
      </w:r>
      <w:r>
        <w:rPr>
          <w:lang w:eastAsia="fr-FR" w:bidi="fr-FR"/>
        </w:rPr>
        <w:t>se remarque dans les « Geistes-</w:t>
      </w:r>
      <w:r w:rsidRPr="008E1838">
        <w:rPr>
          <w:lang w:eastAsia="fr-FR" w:bidi="fr-FR"/>
        </w:rPr>
        <w:t>wisse</w:t>
      </w:r>
      <w:r w:rsidRPr="008E1838">
        <w:rPr>
          <w:lang w:eastAsia="fr-FR" w:bidi="fr-FR"/>
        </w:rPr>
        <w:t>n</w:t>
      </w:r>
      <w:r w:rsidRPr="008E1838">
        <w:rPr>
          <w:lang w:eastAsia="fr-FR" w:bidi="fr-FR"/>
        </w:rPr>
        <w:t>schaften ». Au sujet de l’histoire, un autre auteur a dit :</w:t>
      </w:r>
    </w:p>
    <w:p w:rsidR="006B1899" w:rsidRDefault="006B1899" w:rsidP="006B1899">
      <w:pPr>
        <w:pStyle w:val="Grillecouleur-Accent1"/>
        <w:rPr>
          <w:lang w:eastAsia="fr-FR" w:bidi="fr-FR"/>
        </w:rPr>
      </w:pPr>
      <w:r w:rsidRPr="001D757D">
        <w:rPr>
          <w:lang w:eastAsia="fr-FR" w:bidi="fr-FR"/>
        </w:rPr>
        <w:t>...pour le profane, la recherche médiévale est en elle-même un domaine sp</w:t>
      </w:r>
      <w:r w:rsidRPr="001D757D">
        <w:rPr>
          <w:lang w:eastAsia="fr-FR" w:bidi="fr-FR"/>
        </w:rPr>
        <w:t>é</w:t>
      </w:r>
      <w:r w:rsidRPr="001D757D">
        <w:rPr>
          <w:lang w:eastAsia="fr-FR" w:bidi="fr-FR"/>
        </w:rPr>
        <w:t>cialisé. Cependant, nous qui cherchons à apporter une contribution définitive aux connaissances, ne pouvons-nous pas espérer atteindre notre but si nous pr</w:t>
      </w:r>
      <w:r w:rsidRPr="001D757D">
        <w:rPr>
          <w:lang w:eastAsia="fr-FR" w:bidi="fr-FR"/>
        </w:rPr>
        <w:t>e</w:t>
      </w:r>
      <w:r w:rsidRPr="001D757D">
        <w:rPr>
          <w:lang w:eastAsia="fr-FR" w:bidi="fr-FR"/>
        </w:rPr>
        <w:t>nons l’ensemble de la vie médiévale comme sujet. Le point de vue est trop vaste, le</w:t>
      </w:r>
      <w:r>
        <w:rPr>
          <w:lang w:eastAsia="fr-FR" w:bidi="fr-FR"/>
        </w:rPr>
        <w:t xml:space="preserve"> </w:t>
      </w:r>
      <w:r>
        <w:t xml:space="preserve">[372] </w:t>
      </w:r>
      <w:r w:rsidRPr="00955B08">
        <w:rPr>
          <w:lang w:eastAsia="fr-FR" w:bidi="fr-FR"/>
        </w:rPr>
        <w:t>terrain à couvrir énorme en vérité. Nous sommes donc obligés de pousser plus loin la spécialisation, à l’intérieur de notre sujet particulier. Et plus nous foui</w:t>
      </w:r>
      <w:r w:rsidRPr="00955B08">
        <w:rPr>
          <w:lang w:eastAsia="fr-FR" w:bidi="fr-FR"/>
        </w:rPr>
        <w:t>l</w:t>
      </w:r>
      <w:r w:rsidRPr="00955B08">
        <w:rPr>
          <w:lang w:eastAsia="fr-FR" w:bidi="fr-FR"/>
        </w:rPr>
        <w:t>lons notre propre parcelle spéciale de connaissances, plus nous nous y absorbons complètement et plus nous devenons indifférents aux travaux des chercheurs dans les domaines vo</w:t>
      </w:r>
      <w:r w:rsidRPr="00955B08">
        <w:rPr>
          <w:lang w:eastAsia="fr-FR" w:bidi="fr-FR"/>
        </w:rPr>
        <w:t>i</w:t>
      </w:r>
      <w:r w:rsidRPr="00955B08">
        <w:rPr>
          <w:lang w:eastAsia="fr-FR" w:bidi="fr-FR"/>
        </w:rPr>
        <w:t>sins. A la longue, chaque spécialiste tend à ériger autour de lui une haie épaisse d’indifférence qui écarte ses compagnons de tr</w:t>
      </w:r>
      <w:r w:rsidRPr="00955B08">
        <w:rPr>
          <w:lang w:eastAsia="fr-FR" w:bidi="fr-FR"/>
        </w:rPr>
        <w:t>a</w:t>
      </w:r>
      <w:r w:rsidRPr="00955B08">
        <w:rPr>
          <w:lang w:eastAsia="fr-FR" w:bidi="fr-FR"/>
        </w:rPr>
        <w:t>vail de son champ visuel. Il est inutile de se plaindre de ce processus. C'est une condition préalable à l’avancement de la science. Mais c’est néanmoins une chose néfaste, car la connaissance n’est pas réellement divisée en compart</w:t>
      </w:r>
      <w:r w:rsidRPr="00955B08">
        <w:rPr>
          <w:lang w:eastAsia="fr-FR" w:bidi="fr-FR"/>
        </w:rPr>
        <w:t>i</w:t>
      </w:r>
      <w:r w:rsidRPr="00955B08">
        <w:rPr>
          <w:lang w:eastAsia="fr-FR" w:bidi="fr-FR"/>
        </w:rPr>
        <w:t>ments étanches. Nous ne pouvons apprécier convenablement notre propre tr</w:t>
      </w:r>
      <w:r w:rsidRPr="00955B08">
        <w:rPr>
          <w:lang w:eastAsia="fr-FR" w:bidi="fr-FR"/>
        </w:rPr>
        <w:t>a</w:t>
      </w:r>
      <w:r w:rsidRPr="00955B08">
        <w:rPr>
          <w:lang w:eastAsia="fr-FR" w:bidi="fr-FR"/>
        </w:rPr>
        <w:t>vail que si nous le mettons en rapport avec le travail de ceux qui étudient des domaines qui y sont étroitement liés... Ce n’est qu’ainsi que nous pouvons a</w:t>
      </w:r>
      <w:r w:rsidRPr="00955B08">
        <w:rPr>
          <w:lang w:eastAsia="fr-FR" w:bidi="fr-FR"/>
        </w:rPr>
        <w:t>t</w:t>
      </w:r>
      <w:r w:rsidRPr="00955B08">
        <w:rPr>
          <w:lang w:eastAsia="fr-FR" w:bidi="fr-FR"/>
        </w:rPr>
        <w:t>teindre à une synthèse générale qui puisse donner à notre connaissance un caractère co</w:t>
      </w:r>
      <w:r w:rsidRPr="00955B08">
        <w:rPr>
          <w:lang w:eastAsia="fr-FR" w:bidi="fr-FR"/>
        </w:rPr>
        <w:t>m</w:t>
      </w:r>
      <w:r w:rsidRPr="00955B08">
        <w:rPr>
          <w:lang w:eastAsia="fr-FR" w:bidi="fr-FR"/>
        </w:rPr>
        <w:t>plet</w:t>
      </w:r>
      <w:r>
        <w:rPr>
          <w:lang w:eastAsia="fr-FR" w:bidi="fr-FR"/>
        </w:rPr>
        <w:t> </w:t>
      </w:r>
      <w:r w:rsidRPr="00CE01ED">
        <w:rPr>
          <w:rStyle w:val="Appelnotedebasdep"/>
          <w:szCs w:val="24"/>
        </w:rPr>
        <w:footnoteReference w:id="379"/>
      </w:r>
      <w:r w:rsidRPr="00955B08">
        <w:rPr>
          <w:lang w:eastAsia="fr-FR" w:bidi="fr-FR"/>
        </w:rPr>
        <w:t>.</w:t>
      </w:r>
    </w:p>
    <w:p w:rsidR="006B1899" w:rsidRPr="00955B08" w:rsidRDefault="006B1899" w:rsidP="006B1899">
      <w:pPr>
        <w:pStyle w:val="Grillecouleur-Accent1"/>
      </w:pPr>
    </w:p>
    <w:p w:rsidR="006B1899" w:rsidRPr="008E1838" w:rsidRDefault="006B1899" w:rsidP="006B1899">
      <w:pPr>
        <w:spacing w:before="120" w:after="120"/>
        <w:jc w:val="both"/>
      </w:pPr>
      <w:r w:rsidRPr="008E1838">
        <w:rPr>
          <w:lang w:eastAsia="fr-FR" w:bidi="fr-FR"/>
        </w:rPr>
        <w:t>Le même phénomène peut être remarqué dans les sciences qui ét</w:t>
      </w:r>
      <w:r w:rsidRPr="008E1838">
        <w:rPr>
          <w:lang w:eastAsia="fr-FR" w:bidi="fr-FR"/>
        </w:rPr>
        <w:t>u</w:t>
      </w:r>
      <w:r w:rsidRPr="008E1838">
        <w:rPr>
          <w:lang w:eastAsia="fr-FR" w:bidi="fr-FR"/>
        </w:rPr>
        <w:t>dient le comportement humain et l’aspect de ce comportement que nous appelons conduite criminelle. Il existe de nombreuses di</w:t>
      </w:r>
      <w:r w:rsidRPr="008E1838">
        <w:rPr>
          <w:lang w:eastAsia="fr-FR" w:bidi="fr-FR"/>
        </w:rPr>
        <w:t>s</w:t>
      </w:r>
      <w:r w:rsidRPr="008E1838">
        <w:rPr>
          <w:lang w:eastAsia="fr-FR" w:bidi="fr-FR"/>
        </w:rPr>
        <w:t>ciplines scientifiques dans lesquelles des personnes formées de diverses f</w:t>
      </w:r>
      <w:r w:rsidRPr="008E1838">
        <w:rPr>
          <w:lang w:eastAsia="fr-FR" w:bidi="fr-FR"/>
        </w:rPr>
        <w:t>a</w:t>
      </w:r>
      <w:r w:rsidRPr="008E1838">
        <w:rPr>
          <w:lang w:eastAsia="fr-FR" w:bidi="fr-FR"/>
        </w:rPr>
        <w:t>çons, se servant de différentes techniques de recherches et d’instruments variés, partant d’hypothèses entièrement différentes, s’efforcent de jeter un peu de lumière sur tel ou tel aspect de la co</w:t>
      </w:r>
      <w:r w:rsidRPr="008E1838">
        <w:rPr>
          <w:lang w:eastAsia="fr-FR" w:bidi="fr-FR"/>
        </w:rPr>
        <w:t>n</w:t>
      </w:r>
      <w:r w:rsidRPr="008E1838">
        <w:rPr>
          <w:lang w:eastAsia="fr-FR" w:bidi="fr-FR"/>
        </w:rPr>
        <w:t>duite criminelle. Un génétiste qui étudie l’hérédité et contrôle une hypoth</w:t>
      </w:r>
      <w:r w:rsidRPr="008E1838">
        <w:rPr>
          <w:lang w:eastAsia="fr-FR" w:bidi="fr-FR"/>
        </w:rPr>
        <w:t>è</w:t>
      </w:r>
      <w:r w:rsidRPr="008E1838">
        <w:rPr>
          <w:lang w:eastAsia="fr-FR" w:bidi="fr-FR"/>
        </w:rPr>
        <w:t>se par l’examen de jumeaux identiques et non identiques, peut incidemment se demander dans quelle mesure les premiers, plus que les seconds, se ressemblent sur le plan de la conduite crim</w:t>
      </w:r>
      <w:r w:rsidRPr="008E1838">
        <w:rPr>
          <w:lang w:eastAsia="fr-FR" w:bidi="fr-FR"/>
        </w:rPr>
        <w:t>i</w:t>
      </w:r>
      <w:r w:rsidRPr="008E1838">
        <w:rPr>
          <w:lang w:eastAsia="fr-FR" w:bidi="fr-FR"/>
        </w:rPr>
        <w:t>nelle. Un neurologue, qui étudie les fonctions de l’hypothalamus ou le dienc</w:t>
      </w:r>
      <w:r w:rsidRPr="008E1838">
        <w:rPr>
          <w:lang w:eastAsia="fr-FR" w:bidi="fr-FR"/>
        </w:rPr>
        <w:t>é</w:t>
      </w:r>
      <w:r w:rsidRPr="008E1838">
        <w:rPr>
          <w:lang w:eastAsia="fr-FR" w:bidi="fr-FR"/>
        </w:rPr>
        <w:t>phale et les effets d’anomalies ou de blessures sur ces fon</w:t>
      </w:r>
      <w:r w:rsidRPr="008E1838">
        <w:rPr>
          <w:lang w:eastAsia="fr-FR" w:bidi="fr-FR"/>
        </w:rPr>
        <w:t>c</w:t>
      </w:r>
      <w:r w:rsidRPr="008E1838">
        <w:rPr>
          <w:lang w:eastAsia="fr-FR" w:bidi="fr-FR"/>
        </w:rPr>
        <w:t>tions, peut faire des hypothèses sur les rapports entre ces blessures et la conduite criminelle. Un psychiatre peut étudier les diverses espèces de compo</w:t>
      </w:r>
      <w:r w:rsidRPr="008E1838">
        <w:rPr>
          <w:lang w:eastAsia="fr-FR" w:bidi="fr-FR"/>
        </w:rPr>
        <w:t>r</w:t>
      </w:r>
      <w:r w:rsidRPr="008E1838">
        <w:rPr>
          <w:lang w:eastAsia="fr-FR" w:bidi="fr-FR"/>
        </w:rPr>
        <w:t>tement présentées par des personnes qui souffrent de tel ou tel déra</w:t>
      </w:r>
      <w:r w:rsidRPr="008E1838">
        <w:rPr>
          <w:lang w:eastAsia="fr-FR" w:bidi="fr-FR"/>
        </w:rPr>
        <w:t>n</w:t>
      </w:r>
      <w:r w:rsidRPr="008E1838">
        <w:rPr>
          <w:lang w:eastAsia="fr-FR" w:bidi="fr-FR"/>
        </w:rPr>
        <w:t>gement mental et la mesure relative dans l</w:t>
      </w:r>
      <w:r w:rsidRPr="008E1838">
        <w:rPr>
          <w:lang w:eastAsia="fr-FR" w:bidi="fr-FR"/>
        </w:rPr>
        <w:t>a</w:t>
      </w:r>
      <w:r w:rsidRPr="008E1838">
        <w:rPr>
          <w:lang w:eastAsia="fr-FR" w:bidi="fr-FR"/>
        </w:rPr>
        <w:t>quelle ces</w:t>
      </w:r>
      <w:r>
        <w:rPr>
          <w:lang w:eastAsia="fr-FR" w:bidi="fr-FR"/>
        </w:rPr>
        <w:t xml:space="preserve"> </w:t>
      </w:r>
      <w:r>
        <w:t xml:space="preserve">[373] </w:t>
      </w:r>
      <w:r w:rsidRPr="008E1838">
        <w:rPr>
          <w:lang w:eastAsia="fr-FR" w:bidi="fr-FR"/>
        </w:rPr>
        <w:t>désordres aboutissent à une conduite anormale ou même criminelle. Un psych</w:t>
      </w:r>
      <w:r w:rsidRPr="008E1838">
        <w:rPr>
          <w:lang w:eastAsia="fr-FR" w:bidi="fr-FR"/>
        </w:rPr>
        <w:t>o</w:t>
      </w:r>
      <w:r w:rsidRPr="008E1838">
        <w:rPr>
          <w:lang w:eastAsia="fr-FR" w:bidi="fr-FR"/>
        </w:rPr>
        <w:t>logue peut faire une enquête sur les effets, sur le compo</w:t>
      </w:r>
      <w:r w:rsidRPr="008E1838">
        <w:rPr>
          <w:lang w:eastAsia="fr-FR" w:bidi="fr-FR"/>
        </w:rPr>
        <w:t>r</w:t>
      </w:r>
      <w:r w:rsidRPr="008E1838">
        <w:rPr>
          <w:lang w:eastAsia="fr-FR" w:bidi="fr-FR"/>
        </w:rPr>
        <w:t>tement qu’ont divers degrés d’intelligence innée ou autres fonctions ou attributs de l’esprit. Un sociologue peut étudier la stru</w:t>
      </w:r>
      <w:r w:rsidRPr="008E1838">
        <w:rPr>
          <w:lang w:eastAsia="fr-FR" w:bidi="fr-FR"/>
        </w:rPr>
        <w:t>c</w:t>
      </w:r>
      <w:r w:rsidRPr="008E1838">
        <w:rPr>
          <w:lang w:eastAsia="fr-FR" w:bidi="fr-FR"/>
        </w:rPr>
        <w:t>ture et la fonction de la famille dans différentes classes sociales, ainsi que les différences co</w:t>
      </w:r>
      <w:r w:rsidRPr="008E1838">
        <w:rPr>
          <w:lang w:eastAsia="fr-FR" w:bidi="fr-FR"/>
        </w:rPr>
        <w:t>r</w:t>
      </w:r>
      <w:r w:rsidRPr="008E1838">
        <w:rPr>
          <w:lang w:eastAsia="fr-FR" w:bidi="fr-FR"/>
        </w:rPr>
        <w:t>rélatives de comportement des membres de ces familles, en y compr</w:t>
      </w:r>
      <w:r w:rsidRPr="008E1838">
        <w:rPr>
          <w:lang w:eastAsia="fr-FR" w:bidi="fr-FR"/>
        </w:rPr>
        <w:t>e</w:t>
      </w:r>
      <w:r w:rsidRPr="008E1838">
        <w:rPr>
          <w:lang w:eastAsia="fr-FR" w:bidi="fr-FR"/>
        </w:rPr>
        <w:t>nant la délinquance. Ceci ne sont que quelques exe</w:t>
      </w:r>
      <w:r w:rsidRPr="008E1838">
        <w:rPr>
          <w:lang w:eastAsia="fr-FR" w:bidi="fr-FR"/>
        </w:rPr>
        <w:t>m</w:t>
      </w:r>
      <w:r w:rsidRPr="008E1838">
        <w:rPr>
          <w:lang w:eastAsia="fr-FR" w:bidi="fr-FR"/>
        </w:rPr>
        <w:t>ples pour montrer qu’une grande partie de la recherche sur le problème criminel est a</w:t>
      </w:r>
      <w:r w:rsidRPr="008E1838">
        <w:rPr>
          <w:lang w:eastAsia="fr-FR" w:bidi="fr-FR"/>
        </w:rPr>
        <w:t>c</w:t>
      </w:r>
      <w:r w:rsidRPr="008E1838">
        <w:rPr>
          <w:lang w:eastAsia="fr-FR" w:bidi="fr-FR"/>
        </w:rPr>
        <w:t>cessoire au travail des spéci</w:t>
      </w:r>
      <w:r w:rsidRPr="008E1838">
        <w:rPr>
          <w:lang w:eastAsia="fr-FR" w:bidi="fr-FR"/>
        </w:rPr>
        <w:t>a</w:t>
      </w:r>
      <w:r w:rsidRPr="008E1838">
        <w:rPr>
          <w:lang w:eastAsia="fr-FR" w:bidi="fr-FR"/>
        </w:rPr>
        <w:t>listes, dont les intérêts principaux sont bien plus étendus. A la suite de circonstances partic</w:t>
      </w:r>
      <w:r w:rsidRPr="008E1838">
        <w:rPr>
          <w:lang w:eastAsia="fr-FR" w:bidi="fr-FR"/>
        </w:rPr>
        <w:t>u</w:t>
      </w:r>
      <w:r w:rsidRPr="008E1838">
        <w:rPr>
          <w:lang w:eastAsia="fr-FR" w:bidi="fr-FR"/>
        </w:rPr>
        <w:t>lières, telles que leur n</w:t>
      </w:r>
      <w:r w:rsidRPr="008E1838">
        <w:rPr>
          <w:lang w:eastAsia="fr-FR" w:bidi="fr-FR"/>
        </w:rPr>
        <w:t>o</w:t>
      </w:r>
      <w:r w:rsidRPr="008E1838">
        <w:rPr>
          <w:lang w:eastAsia="fr-FR" w:bidi="fr-FR"/>
        </w:rPr>
        <w:t>mination comme membre du personnel d’un tribunal ou d’une institution pénite</w:t>
      </w:r>
      <w:r w:rsidRPr="008E1838">
        <w:rPr>
          <w:lang w:eastAsia="fr-FR" w:bidi="fr-FR"/>
        </w:rPr>
        <w:t>n</w:t>
      </w:r>
      <w:r w:rsidRPr="008E1838">
        <w:rPr>
          <w:lang w:eastAsia="fr-FR" w:bidi="fr-FR"/>
        </w:rPr>
        <w:t>tiaire, certains spécialistes ont pu évidemment concentrer leurs recherches scient</w:t>
      </w:r>
      <w:r w:rsidRPr="008E1838">
        <w:rPr>
          <w:lang w:eastAsia="fr-FR" w:bidi="fr-FR"/>
        </w:rPr>
        <w:t>i</w:t>
      </w:r>
      <w:r w:rsidRPr="008E1838">
        <w:rPr>
          <w:lang w:eastAsia="fr-FR" w:bidi="fr-FR"/>
        </w:rPr>
        <w:t>fiques sur le problème du crime. En présence du grand nombre de sciences qui, avec leurs subdivisions, participent à l’explication des causes du crime, il est évident que les hypothèses et les théories s</w:t>
      </w:r>
      <w:r w:rsidRPr="008E1838">
        <w:rPr>
          <w:lang w:eastAsia="fr-FR" w:bidi="fr-FR"/>
        </w:rPr>
        <w:t>e</w:t>
      </w:r>
      <w:r w:rsidRPr="008E1838">
        <w:rPr>
          <w:lang w:eastAsia="fr-FR" w:bidi="fr-FR"/>
        </w:rPr>
        <w:t>ront nombreuses, souvent contradictoires et toujours difficiles à co</w:t>
      </w:r>
      <w:r w:rsidRPr="008E1838">
        <w:rPr>
          <w:lang w:eastAsia="fr-FR" w:bidi="fr-FR"/>
        </w:rPr>
        <w:t>n</w:t>
      </w:r>
      <w:r w:rsidRPr="008E1838">
        <w:rPr>
          <w:lang w:eastAsia="fr-FR" w:bidi="fr-FR"/>
        </w:rPr>
        <w:t>cilier entre elles. Au total, elles n’appartiennent pas à une seule science, si l’on emploie ce terme dans le sens limité que nous lui avons donné ici.</w:t>
      </w:r>
    </w:p>
    <w:p w:rsidR="006B1899" w:rsidRPr="008E1838" w:rsidRDefault="006B1899" w:rsidP="006B1899">
      <w:pPr>
        <w:spacing w:before="120" w:after="120"/>
        <w:jc w:val="both"/>
      </w:pPr>
      <w:r w:rsidRPr="008E1838">
        <w:rPr>
          <w:lang w:eastAsia="fr-FR" w:bidi="fr-FR"/>
        </w:rPr>
        <w:t>Si l’analyse qui précède est exacte, ce que l’on appelle a</w:t>
      </w:r>
      <w:r w:rsidRPr="008E1838">
        <w:rPr>
          <w:lang w:eastAsia="fr-FR" w:bidi="fr-FR"/>
        </w:rPr>
        <w:t>u</w:t>
      </w:r>
      <w:r w:rsidRPr="008E1838">
        <w:rPr>
          <w:lang w:eastAsia="fr-FR" w:bidi="fr-FR"/>
        </w:rPr>
        <w:t xml:space="preserve">jourd’hui la criminologie n’est pas </w:t>
      </w:r>
      <w:r w:rsidRPr="00CE01ED">
        <w:rPr>
          <w:i/>
          <w:iCs/>
        </w:rPr>
        <w:t>une</w:t>
      </w:r>
      <w:r w:rsidRPr="008E1838">
        <w:rPr>
          <w:lang w:eastAsia="fr-FR" w:bidi="fr-FR"/>
        </w:rPr>
        <w:t xml:space="preserve"> science dans le sens limité du mot. Il est possible qu’elle ne puisse jamais devenir une telle science. Et cepe</w:t>
      </w:r>
      <w:r w:rsidRPr="008E1838">
        <w:rPr>
          <w:lang w:eastAsia="fr-FR" w:bidi="fr-FR"/>
        </w:rPr>
        <w:t>n</w:t>
      </w:r>
      <w:r w:rsidRPr="008E1838">
        <w:rPr>
          <w:lang w:eastAsia="fr-FR" w:bidi="fr-FR"/>
        </w:rPr>
        <w:t>dant ce terme de criminologie doit subsister, soit pour couvrir si</w:t>
      </w:r>
      <w:r w:rsidRPr="008E1838">
        <w:rPr>
          <w:lang w:eastAsia="fr-FR" w:bidi="fr-FR"/>
        </w:rPr>
        <w:t>m</w:t>
      </w:r>
      <w:r w:rsidRPr="008E1838">
        <w:rPr>
          <w:lang w:eastAsia="fr-FR" w:bidi="fr-FR"/>
        </w:rPr>
        <w:t>plement les diverses recherches plus ou moins co</w:t>
      </w:r>
      <w:r w:rsidRPr="008E1838">
        <w:rPr>
          <w:lang w:eastAsia="fr-FR" w:bidi="fr-FR"/>
        </w:rPr>
        <w:t>n</w:t>
      </w:r>
      <w:r w:rsidRPr="008E1838">
        <w:rPr>
          <w:lang w:eastAsia="fr-FR" w:bidi="fr-FR"/>
        </w:rPr>
        <w:t>nexes qui n’ont qu’un aspect commun, celui de s'intéresser aux crimes et aux crim</w:t>
      </w:r>
      <w:r w:rsidRPr="008E1838">
        <w:rPr>
          <w:lang w:eastAsia="fr-FR" w:bidi="fr-FR"/>
        </w:rPr>
        <w:t>i</w:t>
      </w:r>
      <w:r w:rsidRPr="008E1838">
        <w:rPr>
          <w:lang w:eastAsia="fr-FR" w:bidi="fr-FR"/>
        </w:rPr>
        <w:t>nels, soit pour désigner une discipline qui s’assigne comme fonction essentielle l’intégration et la synthèse des conclusions fournies par les recherches mentionnées ci- dessus.</w:t>
      </w:r>
    </w:p>
    <w:p w:rsidR="006B1899" w:rsidRPr="008E1838" w:rsidRDefault="006B1899" w:rsidP="006B1899">
      <w:pPr>
        <w:spacing w:before="120" w:after="120"/>
        <w:jc w:val="both"/>
      </w:pPr>
      <w:r w:rsidRPr="008E1838">
        <w:rPr>
          <w:lang w:eastAsia="fr-FR" w:bidi="fr-FR"/>
        </w:rPr>
        <w:t>Dans l’un comme dans l’autre cas, les recherches fondamentales seront faites par les diverses disciplines qui possèdent le personnel qualifié, les techniques et les instruments pour les faire. Il y a dix ans, cet état de choses m’a poussé à dire que le criminologue était une so</w:t>
      </w:r>
      <w:r w:rsidRPr="008E1838">
        <w:rPr>
          <w:lang w:eastAsia="fr-FR" w:bidi="fr-FR"/>
        </w:rPr>
        <w:t>r</w:t>
      </w:r>
      <w:r w:rsidRPr="008E1838">
        <w:rPr>
          <w:lang w:eastAsia="fr-FR" w:bidi="fr-FR"/>
        </w:rPr>
        <w:t>te de roi</w:t>
      </w:r>
      <w:r>
        <w:rPr>
          <w:lang w:eastAsia="fr-FR" w:bidi="fr-FR"/>
        </w:rPr>
        <w:t xml:space="preserve"> </w:t>
      </w:r>
      <w:r w:rsidR="006927A6" w:rsidRPr="008E1838">
        <w:rPr>
          <w:noProof/>
          <w:lang w:bidi="fr-FR"/>
        </w:rPr>
        <mc:AlternateContent>
          <mc:Choice Requires="wps">
            <w:drawing>
              <wp:anchor distT="0" distB="0" distL="63500" distR="63500" simplePos="0" relativeHeight="251663360" behindDoc="1" locked="0" layoutInCell="1" allowOverlap="1">
                <wp:simplePos x="0" y="0"/>
                <wp:positionH relativeFrom="margin">
                  <wp:posOffset>6946265</wp:posOffset>
                </wp:positionH>
                <wp:positionV relativeFrom="margin">
                  <wp:posOffset>-90170</wp:posOffset>
                </wp:positionV>
                <wp:extent cx="173990" cy="101600"/>
                <wp:effectExtent l="0" t="0" r="0" b="0"/>
                <wp:wrapSquare wrapText="left"/>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9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99" w:rsidRDefault="006B1899" w:rsidP="006B1899">
                            <w:pPr>
                              <w:pStyle w:val="Corpsdutexte90"/>
                              <w:shd w:val="clear" w:color="auto" w:fill="auto"/>
                              <w:spacing w:line="160" w:lineRule="exact"/>
                              <w:ind w:firstLine="29"/>
                              <w:jc w:val="left"/>
                            </w:pPr>
                            <w:r>
                              <w:rPr>
                                <w:rStyle w:val="Corpsdutexte9Exact"/>
                              </w:rPr>
                              <w:t>375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left:0;text-align:left;margin-left:546.95pt;margin-top:-7.1pt;width:13.7pt;height:8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" filled="f" stroked="f">
                <v:path arrowok="t"/>
                <v:textbox style="mso-fit-shape-to-text:t" inset="0,0,0,0">
                  <w:txbxContent>
                    <w:p w:rsidR="006B1899" w:rsidRDefault="006B1899" w:rsidP="006B1899">
                      <w:pPr>
                        <w:pStyle w:val="Corpsdutexte90"/>
                        <w:shd w:val="clear" w:color="auto" w:fill="auto"/>
                        <w:spacing w:line="160" w:lineRule="exact"/>
                        <w:ind w:firstLine="29"/>
                        <w:jc w:val="left"/>
                      </w:pPr>
                      <w:r>
                        <w:rPr>
                          <w:rStyle w:val="Corpsdutexte9Exact"/>
                        </w:rPr>
                        <w:t>375</w:t>
                      </w:r>
                    </w:p>
                  </w:txbxContent>
                </v:textbox>
                <w10:wrap type="square" side="left" anchorx="margin" anchory="margin"/>
              </v:shape>
            </w:pict>
          </mc:Fallback>
        </mc:AlternateContent>
      </w:r>
      <w:r>
        <w:t xml:space="preserve">[374] </w:t>
      </w:r>
      <w:r w:rsidRPr="008E1838">
        <w:rPr>
          <w:lang w:eastAsia="fr-FR" w:bidi="fr-FR"/>
        </w:rPr>
        <w:t>sans royaume, aucune science n’étant entièrement et complèt</w:t>
      </w:r>
      <w:r w:rsidRPr="008E1838">
        <w:rPr>
          <w:lang w:eastAsia="fr-FR" w:bidi="fr-FR"/>
        </w:rPr>
        <w:t>e</w:t>
      </w:r>
      <w:r w:rsidRPr="008E1838">
        <w:rPr>
          <w:lang w:eastAsia="fr-FR" w:bidi="fr-FR"/>
        </w:rPr>
        <w:t>ment la sienne propre. Ceci a tellement irrité mon ami, le professeur Van Bemmelen, qu’il a consacré une conférence, qui d</w:t>
      </w:r>
      <w:r w:rsidRPr="008E1838">
        <w:rPr>
          <w:lang w:eastAsia="fr-FR" w:bidi="fr-FR"/>
        </w:rPr>
        <w:t>e</w:t>
      </w:r>
      <w:r w:rsidRPr="008E1838">
        <w:rPr>
          <w:lang w:eastAsia="fr-FR" w:bidi="fr-FR"/>
        </w:rPr>
        <w:t>vint ensuite le premier chapitre d’une édition de son manuel de crim</w:t>
      </w:r>
      <w:r w:rsidRPr="008E1838">
        <w:rPr>
          <w:lang w:eastAsia="fr-FR" w:bidi="fr-FR"/>
        </w:rPr>
        <w:t>i</w:t>
      </w:r>
      <w:r w:rsidRPr="008E1838">
        <w:rPr>
          <w:lang w:eastAsia="fr-FR" w:bidi="fr-FR"/>
        </w:rPr>
        <w:t>nologie, pour démontrer que j’avais tort. Je suis maintenant disposé à donner le titre royal à celui qui fait l’intégration et la synthèse des concl</w:t>
      </w:r>
      <w:r w:rsidRPr="008E1838">
        <w:rPr>
          <w:lang w:eastAsia="fr-FR" w:bidi="fr-FR"/>
        </w:rPr>
        <w:t>u</w:t>
      </w:r>
      <w:r w:rsidRPr="008E1838">
        <w:rPr>
          <w:lang w:eastAsia="fr-FR" w:bidi="fr-FR"/>
        </w:rPr>
        <w:t>sions des chercheurs dans les diverses sciences biologiques, mentales et soci</w:t>
      </w:r>
      <w:r w:rsidRPr="008E1838">
        <w:rPr>
          <w:lang w:eastAsia="fr-FR" w:bidi="fr-FR"/>
        </w:rPr>
        <w:t>a</w:t>
      </w:r>
      <w:r w:rsidRPr="008E1838">
        <w:rPr>
          <w:lang w:eastAsia="fr-FR" w:bidi="fr-FR"/>
        </w:rPr>
        <w:t>les. Ceci, après tout, est la fonction véritable du bon auteur de m</w:t>
      </w:r>
      <w:r w:rsidRPr="008E1838">
        <w:rPr>
          <w:lang w:eastAsia="fr-FR" w:bidi="fr-FR"/>
        </w:rPr>
        <w:t>a</w:t>
      </w:r>
      <w:r w:rsidRPr="008E1838">
        <w:rPr>
          <w:lang w:eastAsia="fr-FR" w:bidi="fr-FR"/>
        </w:rPr>
        <w:t>nuels.</w:t>
      </w:r>
    </w:p>
    <w:p w:rsidR="006B1899" w:rsidRPr="008E1838" w:rsidRDefault="006B1899" w:rsidP="006B1899">
      <w:pPr>
        <w:spacing w:before="120" w:after="120"/>
        <w:jc w:val="both"/>
      </w:pPr>
      <w:r w:rsidRPr="008E1838">
        <w:rPr>
          <w:lang w:eastAsia="fr-FR" w:bidi="fr-FR"/>
        </w:rPr>
        <w:t>Un des problèmes qu’il rencontre est que le terme « crime » — et donc celui de criminel — sont des termes juridiques, créés par la v</w:t>
      </w:r>
      <w:r w:rsidRPr="008E1838">
        <w:rPr>
          <w:lang w:eastAsia="fr-FR" w:bidi="fr-FR"/>
        </w:rPr>
        <w:t>o</w:t>
      </w:r>
      <w:r w:rsidRPr="008E1838">
        <w:rPr>
          <w:lang w:eastAsia="fr-FR" w:bidi="fr-FR"/>
        </w:rPr>
        <w:t>lonté du législateur. Un axiome scientifique veut que le chercheur d</w:t>
      </w:r>
      <w:r w:rsidRPr="008E1838">
        <w:rPr>
          <w:lang w:eastAsia="fr-FR" w:bidi="fr-FR"/>
        </w:rPr>
        <w:t>é</w:t>
      </w:r>
      <w:r w:rsidRPr="008E1838">
        <w:rPr>
          <w:lang w:eastAsia="fr-FR" w:bidi="fr-FR"/>
        </w:rPr>
        <w:t>finisse les termes dont il se sert. Nous savons tous à quel point les d</w:t>
      </w:r>
      <w:r w:rsidRPr="008E1838">
        <w:rPr>
          <w:lang w:eastAsia="fr-FR" w:bidi="fr-FR"/>
        </w:rPr>
        <w:t>é</w:t>
      </w:r>
      <w:r w:rsidRPr="008E1838">
        <w:rPr>
          <w:lang w:eastAsia="fr-FR" w:bidi="fr-FR"/>
        </w:rPr>
        <w:t>finitions de la loi attribuent la même étiquette à des condu</w:t>
      </w:r>
      <w:r w:rsidRPr="008E1838">
        <w:rPr>
          <w:lang w:eastAsia="fr-FR" w:bidi="fr-FR"/>
        </w:rPr>
        <w:t>i</w:t>
      </w:r>
      <w:r w:rsidRPr="008E1838">
        <w:rPr>
          <w:lang w:eastAsia="fr-FR" w:bidi="fr-FR"/>
        </w:rPr>
        <w:t xml:space="preserve">tes qui, de l’un ou l’autre point de vue, sont essentiellement différentes. Par exemple, le terme délinquance juvénile, aux </w:t>
      </w:r>
      <w:r>
        <w:rPr>
          <w:lang w:eastAsia="fr-FR" w:bidi="fr-FR"/>
        </w:rPr>
        <w:t>État</w:t>
      </w:r>
      <w:r w:rsidRPr="008E1838">
        <w:rPr>
          <w:lang w:eastAsia="fr-FR" w:bidi="fr-FR"/>
        </w:rPr>
        <w:t>s-Unis, est, du point de vue de la recherche, complèt</w:t>
      </w:r>
      <w:r w:rsidRPr="008E1838">
        <w:rPr>
          <w:lang w:eastAsia="fr-FR" w:bidi="fr-FR"/>
        </w:rPr>
        <w:t>e</w:t>
      </w:r>
      <w:r w:rsidRPr="008E1838">
        <w:rPr>
          <w:lang w:eastAsia="fr-FR" w:bidi="fr-FR"/>
        </w:rPr>
        <w:t>ment dénué de sens. Il a été créé par un législ</w:t>
      </w:r>
      <w:r w:rsidRPr="008E1838">
        <w:rPr>
          <w:lang w:eastAsia="fr-FR" w:bidi="fr-FR"/>
        </w:rPr>
        <w:t>a</w:t>
      </w:r>
      <w:r w:rsidRPr="008E1838">
        <w:rPr>
          <w:lang w:eastAsia="fr-FR" w:bidi="fr-FR"/>
        </w:rPr>
        <w:t>teur simplement pour permettre aux tribunaux de traiter les délinquants en dessous d’un certain âge selon une procédure différe</w:t>
      </w:r>
      <w:r w:rsidRPr="008E1838">
        <w:rPr>
          <w:lang w:eastAsia="fr-FR" w:bidi="fr-FR"/>
        </w:rPr>
        <w:t>n</w:t>
      </w:r>
      <w:r w:rsidRPr="008E1838">
        <w:rPr>
          <w:lang w:eastAsia="fr-FR" w:bidi="fr-FR"/>
        </w:rPr>
        <w:t>te de celle que l’on appliquait aux adultes. Voilà pourquoi les sociol</w:t>
      </w:r>
      <w:r w:rsidRPr="008E1838">
        <w:rPr>
          <w:lang w:eastAsia="fr-FR" w:bidi="fr-FR"/>
        </w:rPr>
        <w:t>o</w:t>
      </w:r>
      <w:r w:rsidRPr="008E1838">
        <w:rPr>
          <w:lang w:eastAsia="fr-FR" w:bidi="fr-FR"/>
        </w:rPr>
        <w:t>gues s’intéressent, ou devraient s’intéresser davantage, au co</w:t>
      </w:r>
      <w:r w:rsidRPr="008E1838">
        <w:rPr>
          <w:lang w:eastAsia="fr-FR" w:bidi="fr-FR"/>
        </w:rPr>
        <w:t>n</w:t>
      </w:r>
      <w:r w:rsidRPr="008E1838">
        <w:rPr>
          <w:lang w:eastAsia="fr-FR" w:bidi="fr-FR"/>
        </w:rPr>
        <w:t>cept des normes de conduite.</w:t>
      </w:r>
    </w:p>
    <w:p w:rsidR="006B1899" w:rsidRPr="008E1838" w:rsidRDefault="006B1899" w:rsidP="006B1899">
      <w:pPr>
        <w:spacing w:before="120" w:after="120"/>
        <w:jc w:val="both"/>
      </w:pPr>
      <w:r w:rsidRPr="008E1838">
        <w:rPr>
          <w:lang w:eastAsia="fr-FR" w:bidi="fr-FR"/>
        </w:rPr>
        <w:t xml:space="preserve">Ceci est également prouvé par l’attention croissante que, aux </w:t>
      </w:r>
      <w:r>
        <w:rPr>
          <w:lang w:eastAsia="fr-FR" w:bidi="fr-FR"/>
        </w:rPr>
        <w:t>État</w:t>
      </w:r>
      <w:r w:rsidRPr="008E1838">
        <w:rPr>
          <w:lang w:eastAsia="fr-FR" w:bidi="fr-FR"/>
        </w:rPr>
        <w:t>s-Unis, les sociologues accordent à ce qu’ils appellent conduite « d</w:t>
      </w:r>
      <w:r w:rsidRPr="008E1838">
        <w:rPr>
          <w:lang w:eastAsia="fr-FR" w:bidi="fr-FR"/>
        </w:rPr>
        <w:t>é</w:t>
      </w:r>
      <w:r w:rsidRPr="008E1838">
        <w:rPr>
          <w:lang w:eastAsia="fr-FR" w:bidi="fr-FR"/>
        </w:rPr>
        <w:t>viée », ce qui n’exclut pas le crime et la délinquance, mais qui comprend d’autres formes de déviation de la conduite. Les r</w:t>
      </w:r>
      <w:r w:rsidRPr="008E1838">
        <w:rPr>
          <w:lang w:eastAsia="fr-FR" w:bidi="fr-FR"/>
        </w:rPr>
        <w:t>e</w:t>
      </w:r>
      <w:r w:rsidRPr="008E1838">
        <w:rPr>
          <w:lang w:eastAsia="fr-FR" w:bidi="fr-FR"/>
        </w:rPr>
        <w:t>cherches sur le crime et les criminels conserveront évidemment la plus grande importance pour certains sociologues, mais elles devraient rec</w:t>
      </w:r>
      <w:r w:rsidRPr="008E1838">
        <w:rPr>
          <w:lang w:eastAsia="fr-FR" w:bidi="fr-FR"/>
        </w:rPr>
        <w:t>e</w:t>
      </w:r>
      <w:r w:rsidRPr="008E1838">
        <w:rPr>
          <w:lang w:eastAsia="fr-FR" w:bidi="fr-FR"/>
        </w:rPr>
        <w:t>voir une autre orientation pour être plus fructueuses du point de vue scie</w:t>
      </w:r>
      <w:r w:rsidRPr="008E1838">
        <w:rPr>
          <w:lang w:eastAsia="fr-FR" w:bidi="fr-FR"/>
        </w:rPr>
        <w:t>n</w:t>
      </w:r>
      <w:r w:rsidRPr="008E1838">
        <w:rPr>
          <w:lang w:eastAsia="fr-FR" w:bidi="fr-FR"/>
        </w:rPr>
        <w:t>tifique. Elles devraient, en quelque sorte, être montées dans un cadre plus vaste, qui ne comprendrait pas seul</w:t>
      </w:r>
      <w:r w:rsidRPr="008E1838">
        <w:rPr>
          <w:lang w:eastAsia="fr-FR" w:bidi="fr-FR"/>
        </w:rPr>
        <w:t>e</w:t>
      </w:r>
      <w:r w:rsidRPr="008E1838">
        <w:rPr>
          <w:lang w:eastAsia="fr-FR" w:bidi="fr-FR"/>
        </w:rPr>
        <w:t>ment les normes légales, en tant que normes de conduite d’un groupe social, mais aussi les normes d’autres groupes sociaux. Nous devons aussi trouver quelque moyen de définir e</w:t>
      </w:r>
      <w:r>
        <w:rPr>
          <w:lang w:eastAsia="fr-FR" w:bidi="fr-FR"/>
        </w:rPr>
        <w:t>t de classer des normes qui per</w:t>
      </w:r>
      <w:r w:rsidRPr="008E1838">
        <w:rPr>
          <w:lang w:eastAsia="fr-FR" w:bidi="fr-FR"/>
        </w:rPr>
        <w:t>mettrait</w:t>
      </w:r>
      <w:r>
        <w:t xml:space="preserve"> [375]</w:t>
      </w:r>
      <w:r w:rsidRPr="008E1838">
        <w:rPr>
          <w:lang w:eastAsia="fr-FR" w:bidi="fr-FR"/>
        </w:rPr>
        <w:t xml:space="preserve"> l’emploi scientifique de renseignements qui cheva</w:t>
      </w:r>
      <w:r w:rsidRPr="008E1838">
        <w:rPr>
          <w:lang w:eastAsia="fr-FR" w:bidi="fr-FR"/>
        </w:rPr>
        <w:t>u</w:t>
      </w:r>
      <w:r w:rsidRPr="008E1838">
        <w:rPr>
          <w:lang w:eastAsia="fr-FR" w:bidi="fr-FR"/>
        </w:rPr>
        <w:t>chent sur plusieurs cultures. Je suis pleinement conscient des difficultés théoriques et méthodol</w:t>
      </w:r>
      <w:r w:rsidRPr="008E1838">
        <w:rPr>
          <w:lang w:eastAsia="fr-FR" w:bidi="fr-FR"/>
        </w:rPr>
        <w:t>o</w:t>
      </w:r>
      <w:r w:rsidRPr="008E1838">
        <w:rPr>
          <w:lang w:eastAsia="fr-FR" w:bidi="fr-FR"/>
        </w:rPr>
        <w:t>giques que soulève cette suggestion, mais aussi longtemps que nous ne les résoudrons pas, le sociologue n’aura pas grand-chose de neuf à offrir — sauf de nouvelles termin</w:t>
      </w:r>
      <w:r w:rsidRPr="008E1838">
        <w:rPr>
          <w:lang w:eastAsia="fr-FR" w:bidi="fr-FR"/>
        </w:rPr>
        <w:t>o</w:t>
      </w:r>
      <w:r w:rsidRPr="008E1838">
        <w:rPr>
          <w:lang w:eastAsia="fr-FR" w:bidi="fr-FR"/>
        </w:rPr>
        <w:t>logies — à ce savant chargé de la synthèse et de l’intégration auquel je n'ai accor</w:t>
      </w:r>
      <w:r>
        <w:rPr>
          <w:lang w:eastAsia="fr-FR" w:bidi="fr-FR"/>
        </w:rPr>
        <w:t>dé qu’à contre</w:t>
      </w:r>
      <w:r w:rsidRPr="008E1838">
        <w:rPr>
          <w:lang w:eastAsia="fr-FR" w:bidi="fr-FR"/>
        </w:rPr>
        <w:t>cœur le sceptre de la royauté : le crimin</w:t>
      </w:r>
      <w:r w:rsidRPr="008E1838">
        <w:rPr>
          <w:lang w:eastAsia="fr-FR" w:bidi="fr-FR"/>
        </w:rPr>
        <w:t>o</w:t>
      </w:r>
      <w:r w:rsidRPr="008E1838">
        <w:rPr>
          <w:lang w:eastAsia="fr-FR" w:bidi="fr-FR"/>
        </w:rPr>
        <w:t>logue.</w:t>
      </w:r>
    </w:p>
    <w:p w:rsidR="006B1899" w:rsidRDefault="006B1899" w:rsidP="006B1899">
      <w:pPr>
        <w:spacing w:before="120" w:after="120"/>
        <w:ind w:left="360" w:firstLine="0"/>
        <w:jc w:val="both"/>
        <w:rPr>
          <w:lang w:eastAsia="fr-FR" w:bidi="fr-FR"/>
        </w:rPr>
      </w:pPr>
      <w:r w:rsidRPr="00CE01ED">
        <w:rPr>
          <w:i/>
          <w:lang w:eastAsia="fr-FR" w:bidi="fr-FR"/>
        </w:rPr>
        <w:t>Revue de Droit Pénal et de Criminologie</w:t>
      </w:r>
      <w:r w:rsidRPr="008E1838">
        <w:rPr>
          <w:lang w:eastAsia="fr-FR" w:bidi="fr-FR"/>
        </w:rPr>
        <w:t>,</w:t>
      </w:r>
      <w:r w:rsidRPr="00CE01ED">
        <w:t xml:space="preserve"> 40, juillet 1960, </w:t>
      </w:r>
      <w:r w:rsidRPr="008E1838">
        <w:rPr>
          <w:lang w:eastAsia="fr-FR" w:bidi="fr-FR"/>
        </w:rPr>
        <w:t>pp.</w:t>
      </w:r>
      <w:r>
        <w:rPr>
          <w:lang w:eastAsia="fr-FR" w:bidi="fr-FR"/>
        </w:rPr>
        <w:t> </w:t>
      </w:r>
      <w:r w:rsidRPr="008E1838">
        <w:rPr>
          <w:lang w:eastAsia="fr-FR" w:bidi="fr-FR"/>
        </w:rPr>
        <w:t>890-896.</w:t>
      </w:r>
    </w:p>
    <w:p w:rsidR="006B1899" w:rsidRDefault="006B1899" w:rsidP="006B1899">
      <w:pPr>
        <w:spacing w:before="120" w:after="120"/>
        <w:jc w:val="both"/>
        <w:rPr>
          <w:lang w:eastAsia="fr-FR" w:bidi="fr-FR"/>
        </w:rPr>
      </w:pPr>
    </w:p>
    <w:p w:rsidR="006B1899" w:rsidRDefault="006B1899" w:rsidP="006B1899">
      <w:pPr>
        <w:spacing w:before="120" w:after="120"/>
        <w:ind w:firstLine="0"/>
        <w:jc w:val="both"/>
        <w:rPr>
          <w:lang w:eastAsia="fr-FR" w:bidi="fr-FR"/>
        </w:rPr>
      </w:pPr>
      <w:r>
        <w:rPr>
          <w:lang w:eastAsia="fr-FR" w:bidi="fr-FR"/>
        </w:rPr>
        <w:t>[376]</w:t>
      </w:r>
    </w:p>
    <w:sectPr w:rsidR="006B1899" w:rsidSect="006B1899">
      <w:headerReference w:type="default" r:id="rId3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3DA" w:rsidRDefault="00D563DA">
      <w:r>
        <w:separator/>
      </w:r>
    </w:p>
  </w:endnote>
  <w:endnote w:type="continuationSeparator" w:id="0">
    <w:p w:rsidR="00D563DA" w:rsidRDefault="00D5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3DA" w:rsidRDefault="00D563DA">
      <w:pPr>
        <w:ind w:firstLine="0"/>
      </w:pPr>
      <w:r>
        <w:separator/>
      </w:r>
    </w:p>
  </w:footnote>
  <w:footnote w:type="continuationSeparator" w:id="0">
    <w:p w:rsidR="00D563DA" w:rsidRDefault="00D563DA">
      <w:pPr>
        <w:ind w:firstLine="0"/>
      </w:pPr>
      <w:r>
        <w:separator/>
      </w:r>
    </w:p>
  </w:footnote>
  <w:footnote w:id="1">
    <w:p w:rsidR="006B1899" w:rsidRDefault="006B1899" w:rsidP="006B1899">
      <w:pPr>
        <w:pStyle w:val="Notedebasdepage"/>
      </w:pPr>
      <w:r>
        <w:rPr>
          <w:rStyle w:val="Appelnotedebasdep"/>
        </w:rPr>
        <w:footnoteRef/>
      </w:r>
      <w:r>
        <w:t xml:space="preserve"> </w:t>
      </w:r>
      <w:r>
        <w:tab/>
      </w:r>
      <w:r w:rsidRPr="00D82D02">
        <w:t>Cf. Texte, p. 166</w:t>
      </w:r>
      <w:r>
        <w:t>.</w:t>
      </w:r>
    </w:p>
  </w:footnote>
  <w:footnote w:id="2">
    <w:p w:rsidR="006B1899" w:rsidRPr="00170851" w:rsidRDefault="006B1899" w:rsidP="006B1899">
      <w:pPr>
        <w:pStyle w:val="Notedebasdepage"/>
        <w:rPr>
          <w:lang w:val="fr-FR"/>
        </w:rPr>
      </w:pPr>
      <w:r>
        <w:rPr>
          <w:rStyle w:val="Appelnotedebasdep"/>
        </w:rPr>
        <w:footnoteRef/>
      </w:r>
      <w:r>
        <w:t xml:space="preserve"> </w:t>
      </w:r>
      <w:r>
        <w:tab/>
        <w:t xml:space="preserve">FERRI, E., </w:t>
      </w:r>
      <w:hyperlink r:id="rId1" w:history="1">
        <w:r w:rsidRPr="000E0CFA">
          <w:rPr>
            <w:rStyle w:val="Lienhypertexte"/>
            <w:i/>
          </w:rPr>
          <w:t>La sociologie criminelle</w:t>
        </w:r>
      </w:hyperlink>
      <w:r>
        <w:t>, paris, Rousseau, 1893.</w:t>
      </w:r>
    </w:p>
  </w:footnote>
  <w:footnote w:id="3">
    <w:p w:rsidR="006B1899" w:rsidRDefault="006B1899" w:rsidP="006B1899">
      <w:pPr>
        <w:pStyle w:val="Notedebasdepage"/>
      </w:pPr>
      <w:r>
        <w:rPr>
          <w:rStyle w:val="Appelnotedebasdep"/>
        </w:rPr>
        <w:footnoteRef/>
      </w:r>
      <w:r>
        <w:t xml:space="preserve"> </w:t>
      </w:r>
      <w:r>
        <w:tab/>
      </w:r>
      <w:r w:rsidRPr="00920A38">
        <w:rPr>
          <w:i/>
          <w:iCs/>
        </w:rPr>
        <w:t>Cf.</w:t>
      </w:r>
      <w:r w:rsidRPr="003A1A5E">
        <w:rPr>
          <w:lang w:eastAsia="fr-FR" w:bidi="fr-FR"/>
        </w:rPr>
        <w:t xml:space="preserve"> Texte, p. 76.</w:t>
      </w:r>
    </w:p>
  </w:footnote>
  <w:footnote w:id="4">
    <w:p w:rsidR="006B1899" w:rsidRDefault="006B1899" w:rsidP="006B1899">
      <w:pPr>
        <w:pStyle w:val="Notedebasdepage"/>
      </w:pPr>
      <w:r>
        <w:rPr>
          <w:rStyle w:val="Appelnotedebasdep"/>
        </w:rPr>
        <w:footnoteRef/>
      </w:r>
      <w:r>
        <w:t xml:space="preserve"> </w:t>
      </w:r>
      <w:r>
        <w:tab/>
      </w:r>
      <w:r w:rsidRPr="00920A38">
        <w:rPr>
          <w:smallCaps/>
        </w:rPr>
        <w:t xml:space="preserve">Durkheim, </w:t>
      </w:r>
      <w:r w:rsidRPr="003A1A5E">
        <w:rPr>
          <w:lang w:eastAsia="fr-FR" w:bidi="fr-FR"/>
        </w:rPr>
        <w:t xml:space="preserve">E., </w:t>
      </w:r>
      <w:hyperlink r:id="rId2" w:history="1">
        <w:r w:rsidRPr="006F4112">
          <w:rPr>
            <w:rStyle w:val="Lienhypertexte"/>
            <w:i/>
            <w:iCs/>
          </w:rPr>
          <w:t>Les Règles de la méthode sociologique</w:t>
        </w:r>
      </w:hyperlink>
      <w:r w:rsidRPr="00920A38">
        <w:t>,</w:t>
      </w:r>
      <w:r w:rsidRPr="003A1A5E">
        <w:rPr>
          <w:lang w:eastAsia="fr-FR" w:bidi="fr-FR"/>
        </w:rPr>
        <w:t xml:space="preserve"> Paris, P.U.F., 1950, 2</w:t>
      </w:r>
      <w:r w:rsidRPr="00920A38">
        <w:rPr>
          <w:lang w:eastAsia="fr-FR" w:bidi="fr-FR"/>
        </w:rPr>
        <w:t>e</w:t>
      </w:r>
      <w:r w:rsidRPr="003A1A5E">
        <w:rPr>
          <w:lang w:eastAsia="fr-FR" w:bidi="fr-FR"/>
        </w:rPr>
        <w:t xml:space="preserve"> édition.</w:t>
      </w:r>
    </w:p>
  </w:footnote>
  <w:footnote w:id="5">
    <w:p w:rsidR="006B1899" w:rsidRDefault="006B1899" w:rsidP="006B1899">
      <w:pPr>
        <w:pStyle w:val="Notedebasdepage"/>
      </w:pPr>
      <w:r>
        <w:rPr>
          <w:rStyle w:val="Appelnotedebasdep"/>
        </w:rPr>
        <w:footnoteRef/>
      </w:r>
      <w:r>
        <w:t xml:space="preserve"> </w:t>
      </w:r>
      <w:r>
        <w:tab/>
      </w:r>
      <w:r w:rsidRPr="00920A38">
        <w:rPr>
          <w:i/>
          <w:iCs/>
        </w:rPr>
        <w:t>Cf.</w:t>
      </w:r>
      <w:r w:rsidRPr="000E0B69">
        <w:rPr>
          <w:lang w:eastAsia="fr-FR" w:bidi="fr-FR"/>
        </w:rPr>
        <w:t xml:space="preserve"> Texte, p. </w:t>
      </w:r>
      <w:r>
        <w:rPr>
          <w:lang w:eastAsia="fr-FR" w:bidi="fr-FR"/>
        </w:rPr>
        <w:t>84.</w:t>
      </w:r>
    </w:p>
  </w:footnote>
  <w:footnote w:id="6">
    <w:p w:rsidR="006B1899" w:rsidRDefault="006B1899" w:rsidP="006B1899">
      <w:pPr>
        <w:pStyle w:val="Notedebasdepage"/>
      </w:pPr>
      <w:r>
        <w:rPr>
          <w:rStyle w:val="Appelnotedebasdep"/>
        </w:rPr>
        <w:footnoteRef/>
      </w:r>
      <w:r>
        <w:t xml:space="preserve"> </w:t>
      </w:r>
      <w:r>
        <w:tab/>
      </w:r>
      <w:r w:rsidRPr="00920A38">
        <w:rPr>
          <w:i/>
          <w:iCs/>
        </w:rPr>
        <w:t>Cf.</w:t>
      </w:r>
      <w:r w:rsidRPr="000E0B69">
        <w:rPr>
          <w:lang w:eastAsia="fr-FR" w:bidi="fr-FR"/>
        </w:rPr>
        <w:t xml:space="preserve"> Texte, p. </w:t>
      </w:r>
      <w:r>
        <w:rPr>
          <w:lang w:eastAsia="fr-FR" w:bidi="fr-FR"/>
        </w:rPr>
        <w:t>76</w:t>
      </w:r>
      <w:r w:rsidRPr="000E0B69">
        <w:rPr>
          <w:lang w:eastAsia="fr-FR" w:bidi="fr-FR"/>
        </w:rPr>
        <w:t>.</w:t>
      </w:r>
    </w:p>
  </w:footnote>
  <w:footnote w:id="7">
    <w:p w:rsidR="006B1899" w:rsidRDefault="006B1899" w:rsidP="006B1899">
      <w:pPr>
        <w:pStyle w:val="Notedebasdepage"/>
      </w:pPr>
      <w:r>
        <w:rPr>
          <w:rStyle w:val="Appelnotedebasdep"/>
        </w:rPr>
        <w:footnoteRef/>
      </w:r>
      <w:r>
        <w:t xml:space="preserve"> </w:t>
      </w:r>
      <w:r>
        <w:tab/>
      </w:r>
      <w:r w:rsidRPr="00920A38">
        <w:rPr>
          <w:i/>
          <w:iCs/>
        </w:rPr>
        <w:t>Cf.</w:t>
      </w:r>
      <w:r w:rsidRPr="000E0B69">
        <w:rPr>
          <w:lang w:eastAsia="fr-FR" w:bidi="fr-FR"/>
        </w:rPr>
        <w:t xml:space="preserve"> Texte, p. 50</w:t>
      </w:r>
      <w:r>
        <w:rPr>
          <w:lang w:eastAsia="fr-FR" w:bidi="fr-FR"/>
        </w:rPr>
        <w:t>.</w:t>
      </w:r>
    </w:p>
  </w:footnote>
  <w:footnote w:id="8">
    <w:p w:rsidR="006B1899" w:rsidRDefault="006B1899" w:rsidP="006B1899">
      <w:pPr>
        <w:pStyle w:val="Notedebasdepage"/>
      </w:pPr>
      <w:r>
        <w:rPr>
          <w:rStyle w:val="Appelnotedebasdep"/>
        </w:rPr>
        <w:footnoteRef/>
      </w:r>
      <w:r>
        <w:t xml:space="preserve"> </w:t>
      </w:r>
      <w:r>
        <w:tab/>
      </w:r>
      <w:r w:rsidRPr="00920A38">
        <w:rPr>
          <w:i/>
          <w:iCs/>
        </w:rPr>
        <w:t>Cf.</w:t>
      </w:r>
      <w:r w:rsidRPr="00920A38">
        <w:t xml:space="preserve"> Texte,</w:t>
      </w:r>
      <w:r w:rsidRPr="000E0B69">
        <w:rPr>
          <w:lang w:val="fr-FR" w:eastAsia="fr-FR" w:bidi="fr-FR"/>
        </w:rPr>
        <w:t xml:space="preserve"> p. </w:t>
      </w:r>
      <w:r>
        <w:rPr>
          <w:lang w:val="fr-FR" w:eastAsia="fr-FR" w:bidi="fr-FR"/>
        </w:rPr>
        <w:t>308</w:t>
      </w:r>
      <w:r w:rsidRPr="000E0B69">
        <w:rPr>
          <w:lang w:val="fr-FR" w:eastAsia="fr-FR" w:bidi="fr-FR"/>
        </w:rPr>
        <w:t>.</w:t>
      </w:r>
    </w:p>
  </w:footnote>
  <w:footnote w:id="9">
    <w:p w:rsidR="006B1899" w:rsidRDefault="006B1899" w:rsidP="006B1899">
      <w:pPr>
        <w:pStyle w:val="Notedebasdepage"/>
      </w:pPr>
      <w:r>
        <w:rPr>
          <w:rStyle w:val="Appelnotedebasdep"/>
        </w:rPr>
        <w:footnoteRef/>
      </w:r>
      <w:r>
        <w:t xml:space="preserve"> </w:t>
      </w:r>
      <w:r>
        <w:tab/>
      </w:r>
      <w:r w:rsidRPr="00920A38">
        <w:rPr>
          <w:lang w:val="fr-FR" w:eastAsia="fr-FR" w:bidi="fr-FR"/>
        </w:rPr>
        <w:t>S</w:t>
      </w:r>
      <w:r w:rsidRPr="00920A38">
        <w:t xml:space="preserve">utherland, </w:t>
      </w:r>
      <w:r w:rsidRPr="00402A2D">
        <w:rPr>
          <w:lang w:val="fr-FR" w:eastAsia="fr-FR" w:bidi="fr-FR"/>
        </w:rPr>
        <w:t>E. H., « Crime and business »</w:t>
      </w:r>
      <w:r w:rsidRPr="00920A38">
        <w:t xml:space="preserve">, </w:t>
      </w:r>
      <w:r w:rsidRPr="00920A38">
        <w:rPr>
          <w:i/>
          <w:iCs/>
        </w:rPr>
        <w:t>Annals of the American Academy of Political and Social Science,</w:t>
      </w:r>
      <w:r w:rsidRPr="00402A2D">
        <w:rPr>
          <w:lang w:val="fr-FR" w:eastAsia="fr-FR" w:bidi="fr-FR"/>
        </w:rPr>
        <w:t xml:space="preserve"> septembre 1941, 217, pp. 472-486.</w:t>
      </w:r>
    </w:p>
  </w:footnote>
  <w:footnote w:id="10">
    <w:p w:rsidR="006B1899" w:rsidRPr="00920A38" w:rsidRDefault="006B1899" w:rsidP="006B1899">
      <w:pPr>
        <w:pStyle w:val="Notedebasdepage"/>
        <w:rPr>
          <w:lang w:eastAsia="fr-FR" w:bidi="fr-FR"/>
        </w:rPr>
      </w:pPr>
      <w:r>
        <w:rPr>
          <w:rStyle w:val="Appelnotedebasdep"/>
        </w:rPr>
        <w:footnoteRef/>
      </w:r>
      <w:r>
        <w:t xml:space="preserve"> </w:t>
      </w:r>
      <w:r>
        <w:tab/>
      </w:r>
      <w:r w:rsidRPr="00920A38">
        <w:rPr>
          <w:i/>
          <w:iCs/>
        </w:rPr>
        <w:t>Cf.</w:t>
      </w:r>
      <w:r w:rsidRPr="00920A38">
        <w:t xml:space="preserve"> </w:t>
      </w:r>
      <w:r w:rsidRPr="000E0B69">
        <w:rPr>
          <w:lang w:eastAsia="fr-FR" w:bidi="fr-FR"/>
        </w:rPr>
        <w:t xml:space="preserve">à ce sujet le texte de </w:t>
      </w:r>
      <w:r w:rsidRPr="00920A38">
        <w:t xml:space="preserve">A. </w:t>
      </w:r>
      <w:r w:rsidRPr="00920A38">
        <w:rPr>
          <w:smallCaps/>
        </w:rPr>
        <w:t>Normandeau</w:t>
      </w:r>
      <w:r w:rsidRPr="000E0B69">
        <w:rPr>
          <w:lang w:eastAsia="fr-FR" w:bidi="fr-FR"/>
        </w:rPr>
        <w:t xml:space="preserve"> p. 332.</w:t>
      </w:r>
    </w:p>
  </w:footnote>
  <w:footnote w:id="11">
    <w:p w:rsidR="006B1899" w:rsidRDefault="006B1899" w:rsidP="006B1899">
      <w:pPr>
        <w:pStyle w:val="Notedebasdepage"/>
      </w:pPr>
      <w:r>
        <w:rPr>
          <w:rStyle w:val="Appelnotedebasdep"/>
        </w:rPr>
        <w:footnoteRef/>
      </w:r>
      <w:r>
        <w:t xml:space="preserve"> </w:t>
      </w:r>
      <w:r>
        <w:tab/>
      </w:r>
      <w:r w:rsidRPr="00920A38">
        <w:rPr>
          <w:smallCaps/>
        </w:rPr>
        <w:t xml:space="preserve">De Greef, </w:t>
      </w:r>
      <w:r w:rsidRPr="0015420F">
        <w:rPr>
          <w:lang w:eastAsia="fr-FR" w:bidi="fr-FR"/>
        </w:rPr>
        <w:t xml:space="preserve">E., </w:t>
      </w:r>
      <w:hyperlink r:id="rId3" w:history="1">
        <w:r w:rsidRPr="006F4112">
          <w:rPr>
            <w:rStyle w:val="Lienhypertexte"/>
            <w:i/>
            <w:iCs/>
          </w:rPr>
          <w:t>Introduction à la criminologie</w:t>
        </w:r>
      </w:hyperlink>
      <w:r w:rsidRPr="00920A38">
        <w:t>,</w:t>
      </w:r>
      <w:r w:rsidRPr="0015420F">
        <w:rPr>
          <w:lang w:eastAsia="fr-FR" w:bidi="fr-FR"/>
        </w:rPr>
        <w:t xml:space="preserve"> Bruxelles, Va</w:t>
      </w:r>
      <w:r w:rsidRPr="0015420F">
        <w:rPr>
          <w:lang w:eastAsia="fr-FR" w:bidi="fr-FR"/>
        </w:rPr>
        <w:t>n</w:t>
      </w:r>
      <w:r w:rsidRPr="0015420F">
        <w:rPr>
          <w:lang w:eastAsia="fr-FR" w:bidi="fr-FR"/>
        </w:rPr>
        <w:t>denplas, Vol. 1, 1946.</w:t>
      </w:r>
    </w:p>
  </w:footnote>
  <w:footnote w:id="12">
    <w:p w:rsidR="006B1899" w:rsidRDefault="006B1899" w:rsidP="006B1899">
      <w:pPr>
        <w:pStyle w:val="Notedebasdepage"/>
      </w:pPr>
      <w:r>
        <w:rPr>
          <w:rStyle w:val="Appelnotedebasdep"/>
        </w:rPr>
        <w:footnoteRef/>
      </w:r>
      <w:r>
        <w:t xml:space="preserve"> </w:t>
      </w:r>
      <w:r>
        <w:tab/>
      </w:r>
      <w:r>
        <w:rPr>
          <w:smallCaps/>
        </w:rPr>
        <w:t>je</w:t>
      </w:r>
      <w:r w:rsidRPr="00920A38">
        <w:rPr>
          <w:smallCaps/>
        </w:rPr>
        <w:t xml:space="preserve">ffery, </w:t>
      </w:r>
      <w:r w:rsidRPr="000E0B69">
        <w:rPr>
          <w:lang w:eastAsia="fr-FR" w:bidi="fr-FR"/>
        </w:rPr>
        <w:t>C.R., « An Integrated The</w:t>
      </w:r>
      <w:r>
        <w:rPr>
          <w:lang w:eastAsia="fr-FR" w:bidi="fr-FR"/>
        </w:rPr>
        <w:t>ory of crime and criminal beha</w:t>
      </w:r>
      <w:r w:rsidRPr="000E0B69">
        <w:rPr>
          <w:lang w:eastAsia="fr-FR" w:bidi="fr-FR"/>
        </w:rPr>
        <w:t xml:space="preserve">viour », </w:t>
      </w:r>
      <w:r w:rsidRPr="00920A38">
        <w:rPr>
          <w:i/>
          <w:iCs/>
        </w:rPr>
        <w:t>Journal of Criminal Law, Criminology and Police Science,</w:t>
      </w:r>
      <w:r w:rsidRPr="000E0B69">
        <w:rPr>
          <w:lang w:eastAsia="fr-FR" w:bidi="fr-FR"/>
        </w:rPr>
        <w:t xml:space="preserve"> 1959, vol. 49 (6), pp. 533-552.</w:t>
      </w:r>
    </w:p>
  </w:footnote>
  <w:footnote w:id="13">
    <w:p w:rsidR="006B1899" w:rsidRPr="00920A38" w:rsidRDefault="006B1899" w:rsidP="006B1899">
      <w:pPr>
        <w:pStyle w:val="Notedebasdepage"/>
        <w:rPr>
          <w:lang w:val="fr-FR" w:eastAsia="fr-FR" w:bidi="fr-FR"/>
        </w:rPr>
      </w:pPr>
      <w:r>
        <w:rPr>
          <w:rStyle w:val="Appelnotedebasdep"/>
        </w:rPr>
        <w:footnoteRef/>
      </w:r>
      <w:r>
        <w:t xml:space="preserve"> </w:t>
      </w:r>
      <w:r>
        <w:tab/>
      </w:r>
      <w:r w:rsidRPr="00920A38">
        <w:t xml:space="preserve">Par exemple </w:t>
      </w:r>
      <w:r w:rsidRPr="00920A38">
        <w:rPr>
          <w:smallCaps/>
        </w:rPr>
        <w:t xml:space="preserve">Kinberg, </w:t>
      </w:r>
      <w:r w:rsidRPr="00920A38">
        <w:t xml:space="preserve">O., </w:t>
      </w:r>
      <w:r w:rsidRPr="00920A38">
        <w:rPr>
          <w:i/>
          <w:lang w:val="fr-FR" w:eastAsia="fr-FR" w:bidi="fr-FR"/>
        </w:rPr>
        <w:t>Les Problèmes fondamentaux de la criminologie</w:t>
      </w:r>
      <w:r w:rsidRPr="000E0B69">
        <w:rPr>
          <w:lang w:val="fr-FR" w:eastAsia="fr-FR" w:bidi="fr-FR"/>
        </w:rPr>
        <w:t>,</w:t>
      </w:r>
      <w:r w:rsidRPr="00920A38">
        <w:t xml:space="preserve"> Paris, Cujas, 1960.</w:t>
      </w:r>
    </w:p>
  </w:footnote>
  <w:footnote w:id="14">
    <w:p w:rsidR="006B1899" w:rsidRDefault="006B1899" w:rsidP="006B1899">
      <w:pPr>
        <w:pStyle w:val="Notedebasdepage"/>
      </w:pPr>
      <w:r>
        <w:rPr>
          <w:rStyle w:val="Appelnotedebasdep"/>
        </w:rPr>
        <w:footnoteRef/>
      </w:r>
      <w:r>
        <w:t xml:space="preserve"> </w:t>
      </w:r>
      <w:r>
        <w:tab/>
      </w:r>
      <w:r w:rsidRPr="00920A38">
        <w:rPr>
          <w:smallCaps/>
        </w:rPr>
        <w:t xml:space="preserve">West, </w:t>
      </w:r>
      <w:r w:rsidRPr="00920A38">
        <w:t xml:space="preserve">D.J., </w:t>
      </w:r>
      <w:r w:rsidRPr="00920A38">
        <w:rPr>
          <w:i/>
          <w:iCs/>
        </w:rPr>
        <w:t>The Habitual Prisoner,</w:t>
      </w:r>
      <w:r w:rsidRPr="00920A38">
        <w:t xml:space="preserve"> London, MacMillan, 1963.</w:t>
      </w:r>
    </w:p>
  </w:footnote>
  <w:footnote w:id="15">
    <w:p w:rsidR="006B1899" w:rsidRPr="00B614CF" w:rsidRDefault="006B1899" w:rsidP="006B1899">
      <w:pPr>
        <w:pStyle w:val="Notedebasdepage"/>
      </w:pPr>
      <w:r>
        <w:rPr>
          <w:rStyle w:val="Appelnotedebasdep"/>
        </w:rPr>
        <w:footnoteRef/>
      </w:r>
      <w:r>
        <w:t xml:space="preserve"> </w:t>
      </w:r>
      <w:r>
        <w:tab/>
      </w:r>
      <w:r w:rsidRPr="00920A38">
        <w:rPr>
          <w:i/>
          <w:iCs/>
        </w:rPr>
        <w:t>Cf.</w:t>
      </w:r>
      <w:r>
        <w:t xml:space="preserve"> Texte</w:t>
      </w:r>
      <w:r>
        <w:rPr>
          <w:lang w:eastAsia="fr-FR" w:bidi="fr-FR"/>
        </w:rPr>
        <w:t>, p. 354.</w:t>
      </w:r>
    </w:p>
  </w:footnote>
  <w:footnote w:id="16">
    <w:p w:rsidR="006B1899" w:rsidRDefault="006B1899" w:rsidP="006B1899">
      <w:pPr>
        <w:pStyle w:val="Notedebasdepage"/>
      </w:pPr>
      <w:r>
        <w:rPr>
          <w:rStyle w:val="Appelnotedebasdep"/>
        </w:rPr>
        <w:footnoteRef/>
      </w:r>
      <w:r>
        <w:t xml:space="preserve"> </w:t>
      </w:r>
      <w:r>
        <w:tab/>
      </w:r>
      <w:r w:rsidRPr="00920A38">
        <w:rPr>
          <w:smallCaps/>
        </w:rPr>
        <w:t xml:space="preserve">Sellin </w:t>
      </w:r>
      <w:r w:rsidRPr="000E0B69">
        <w:rPr>
          <w:lang w:val="fr-FR" w:eastAsia="fr-FR" w:bidi="fr-FR"/>
        </w:rPr>
        <w:t xml:space="preserve">Th. et </w:t>
      </w:r>
      <w:r w:rsidRPr="00920A38">
        <w:rPr>
          <w:smallCaps/>
        </w:rPr>
        <w:t xml:space="preserve">Wolfgang, </w:t>
      </w:r>
      <w:r w:rsidRPr="000E0B69">
        <w:rPr>
          <w:lang w:val="fr-FR" w:eastAsia="fr-FR" w:bidi="fr-FR"/>
        </w:rPr>
        <w:t xml:space="preserve">M.E., </w:t>
      </w:r>
      <w:r w:rsidRPr="00920A38">
        <w:rPr>
          <w:i/>
          <w:iCs/>
        </w:rPr>
        <w:t xml:space="preserve">The Measurement of Delinquency, </w:t>
      </w:r>
      <w:r w:rsidRPr="000E0B69">
        <w:rPr>
          <w:lang w:val="fr-FR" w:eastAsia="fr-FR" w:bidi="fr-FR"/>
        </w:rPr>
        <w:t>New York, Wiley, 1965.</w:t>
      </w:r>
    </w:p>
  </w:footnote>
  <w:footnote w:id="17">
    <w:p w:rsidR="006B1899" w:rsidRDefault="006B1899" w:rsidP="006B1899">
      <w:pPr>
        <w:pStyle w:val="Notedebasdepage"/>
      </w:pPr>
      <w:r>
        <w:rPr>
          <w:rStyle w:val="Appelnotedebasdep"/>
        </w:rPr>
        <w:footnoteRef/>
      </w:r>
      <w:r>
        <w:t xml:space="preserve"> </w:t>
      </w:r>
      <w:r>
        <w:tab/>
      </w:r>
      <w:r w:rsidRPr="00920A38">
        <w:rPr>
          <w:smallCaps/>
        </w:rPr>
        <w:t xml:space="preserve">Pinatel, J. </w:t>
      </w:r>
      <w:r w:rsidRPr="00920A38">
        <w:rPr>
          <w:i/>
          <w:iCs/>
        </w:rPr>
        <w:t>Traité de droit pénal et de criminologie</w:t>
      </w:r>
      <w:r w:rsidRPr="000E0B69">
        <w:rPr>
          <w:lang w:val="fr-FR" w:eastAsia="fr-FR" w:bidi="fr-FR"/>
        </w:rPr>
        <w:t xml:space="preserve"> </w:t>
      </w:r>
      <w:r w:rsidRPr="00920A38">
        <w:t xml:space="preserve">(avec </w:t>
      </w:r>
      <w:r w:rsidRPr="00920A38">
        <w:rPr>
          <w:smallCaps/>
        </w:rPr>
        <w:t xml:space="preserve">Bouzat, P.) </w:t>
      </w:r>
      <w:r w:rsidRPr="000E0B69">
        <w:rPr>
          <w:lang w:val="fr-FR" w:eastAsia="fr-FR" w:bidi="fr-FR"/>
        </w:rPr>
        <w:t>T</w:t>
      </w:r>
      <w:r w:rsidRPr="000E0B69">
        <w:rPr>
          <w:lang w:val="fr-FR" w:eastAsia="fr-FR" w:bidi="fr-FR"/>
        </w:rPr>
        <w:t>o</w:t>
      </w:r>
      <w:r w:rsidRPr="000E0B69">
        <w:rPr>
          <w:lang w:val="fr-FR" w:eastAsia="fr-FR" w:bidi="fr-FR"/>
        </w:rPr>
        <w:t>me</w:t>
      </w:r>
      <w:r>
        <w:rPr>
          <w:lang w:val="fr-FR" w:eastAsia="fr-FR" w:bidi="fr-FR"/>
        </w:rPr>
        <w:t> </w:t>
      </w:r>
      <w:r w:rsidRPr="000E0B69">
        <w:rPr>
          <w:lang w:val="fr-FR" w:eastAsia="fr-FR" w:bidi="fr-FR"/>
        </w:rPr>
        <w:t>III, Criminologie, Paris, Dalloz, 2e éd. 1970.</w:t>
      </w:r>
    </w:p>
  </w:footnote>
  <w:footnote w:id="18">
    <w:p w:rsidR="006B1899" w:rsidRDefault="006B1899" w:rsidP="006B1899">
      <w:pPr>
        <w:pStyle w:val="Notedebasdepage"/>
      </w:pPr>
      <w:r>
        <w:rPr>
          <w:rStyle w:val="Appelnotedebasdep"/>
        </w:rPr>
        <w:footnoteRef/>
      </w:r>
      <w:r>
        <w:t xml:space="preserve"> </w:t>
      </w:r>
      <w:r>
        <w:tab/>
      </w:r>
      <w:r w:rsidRPr="006F4112">
        <w:rPr>
          <w:i/>
          <w:iCs/>
        </w:rPr>
        <w:t>Cf.</w:t>
      </w:r>
      <w:r w:rsidRPr="006F4112">
        <w:t xml:space="preserve"> Texte</w:t>
      </w:r>
      <w:r>
        <w:rPr>
          <w:lang w:val="fr-FR" w:eastAsia="fr-FR" w:bidi="fr-FR"/>
        </w:rPr>
        <w:t>, p. 132.</w:t>
      </w:r>
    </w:p>
  </w:footnote>
  <w:footnote w:id="19">
    <w:p w:rsidR="006B1899" w:rsidRDefault="006B1899" w:rsidP="006B1899">
      <w:pPr>
        <w:pStyle w:val="Notedebasdepage"/>
      </w:pPr>
      <w:r>
        <w:rPr>
          <w:rStyle w:val="Appelnotedebasdep"/>
        </w:rPr>
        <w:footnoteRef/>
      </w:r>
      <w:r>
        <w:t xml:space="preserve"> </w:t>
      </w:r>
      <w:r>
        <w:tab/>
      </w:r>
      <w:r w:rsidRPr="00920A38">
        <w:rPr>
          <w:i/>
          <w:iCs/>
        </w:rPr>
        <w:t>Cf.</w:t>
      </w:r>
      <w:r w:rsidRPr="000E0B69">
        <w:rPr>
          <w:lang w:eastAsia="fr-FR" w:bidi="fr-FR"/>
        </w:rPr>
        <w:t xml:space="preserve"> Texte, p. 166.</w:t>
      </w:r>
    </w:p>
  </w:footnote>
  <w:footnote w:id="20">
    <w:p w:rsidR="006B1899" w:rsidRDefault="006B1899" w:rsidP="006B1899">
      <w:pPr>
        <w:pStyle w:val="Notedebasdepage"/>
      </w:pPr>
      <w:r>
        <w:rPr>
          <w:rStyle w:val="Appelnotedebasdep"/>
        </w:rPr>
        <w:footnoteRef/>
      </w:r>
      <w:r>
        <w:t xml:space="preserve"> </w:t>
      </w:r>
      <w:r>
        <w:tab/>
      </w:r>
      <w:r w:rsidRPr="00920A38">
        <w:rPr>
          <w:i/>
          <w:iCs/>
        </w:rPr>
        <w:t>Cf.</w:t>
      </w:r>
      <w:r w:rsidRPr="000E0B69">
        <w:rPr>
          <w:lang w:eastAsia="fr-FR" w:bidi="fr-FR"/>
        </w:rPr>
        <w:t xml:space="preserve"> Texte, p. 332</w:t>
      </w:r>
      <w:r>
        <w:rPr>
          <w:lang w:eastAsia="fr-FR" w:bidi="fr-FR"/>
        </w:rPr>
        <w:t>.</w:t>
      </w:r>
    </w:p>
  </w:footnote>
  <w:footnote w:id="21">
    <w:p w:rsidR="006B1899" w:rsidRDefault="006B1899" w:rsidP="006B1899">
      <w:pPr>
        <w:pStyle w:val="Notedebasdepage"/>
      </w:pPr>
      <w:r>
        <w:rPr>
          <w:rStyle w:val="Appelnotedebasdep"/>
        </w:rPr>
        <w:footnoteRef/>
      </w:r>
      <w:r>
        <w:t xml:space="preserve"> </w:t>
      </w:r>
      <w:r>
        <w:tab/>
      </w:r>
      <w:r w:rsidRPr="00920A38">
        <w:rPr>
          <w:smallCaps/>
        </w:rPr>
        <w:t xml:space="preserve">Cloward, </w:t>
      </w:r>
      <w:r w:rsidRPr="00F92F6E">
        <w:rPr>
          <w:lang w:eastAsia="fr-FR" w:bidi="fr-FR"/>
        </w:rPr>
        <w:t xml:space="preserve">R.A., et </w:t>
      </w:r>
      <w:r w:rsidRPr="00920A38">
        <w:rPr>
          <w:smallCaps/>
        </w:rPr>
        <w:t xml:space="preserve">Ohlin, </w:t>
      </w:r>
      <w:r w:rsidRPr="00F92F6E">
        <w:rPr>
          <w:lang w:eastAsia="fr-FR" w:bidi="fr-FR"/>
        </w:rPr>
        <w:t xml:space="preserve">L.E., </w:t>
      </w:r>
      <w:r w:rsidRPr="00920A38">
        <w:rPr>
          <w:i/>
          <w:iCs/>
        </w:rPr>
        <w:t>Delinquency and Opportunity. A Theory of Delinquent Gangs,</w:t>
      </w:r>
      <w:r w:rsidRPr="00F92F6E">
        <w:rPr>
          <w:lang w:eastAsia="fr-FR" w:bidi="fr-FR"/>
        </w:rPr>
        <w:t xml:space="preserve"> New York, The Free Press of Gle</w:t>
      </w:r>
      <w:r w:rsidRPr="00F92F6E">
        <w:rPr>
          <w:lang w:eastAsia="fr-FR" w:bidi="fr-FR"/>
        </w:rPr>
        <w:t>n</w:t>
      </w:r>
      <w:r w:rsidRPr="00F92F6E">
        <w:rPr>
          <w:lang w:eastAsia="fr-FR" w:bidi="fr-FR"/>
        </w:rPr>
        <w:t>coe, 1960.</w:t>
      </w:r>
    </w:p>
  </w:footnote>
  <w:footnote w:id="22">
    <w:p w:rsidR="006B1899" w:rsidRDefault="006B1899" w:rsidP="006B1899">
      <w:pPr>
        <w:pStyle w:val="Notedebasdepage"/>
      </w:pPr>
      <w:r>
        <w:rPr>
          <w:rStyle w:val="Appelnotedebasdep"/>
        </w:rPr>
        <w:footnoteRef/>
      </w:r>
      <w:r>
        <w:t xml:space="preserve"> </w:t>
      </w:r>
      <w:r>
        <w:tab/>
      </w:r>
      <w:r w:rsidRPr="00920A38">
        <w:rPr>
          <w:i/>
          <w:iCs/>
        </w:rPr>
        <w:t>Cf.</w:t>
      </w:r>
      <w:r w:rsidRPr="00F92F6E">
        <w:rPr>
          <w:lang w:eastAsia="fr-FR" w:bidi="fr-FR"/>
        </w:rPr>
        <w:t xml:space="preserve"> Ouvrage cité </w:t>
      </w:r>
      <w:r w:rsidRPr="00920A38">
        <w:rPr>
          <w:i/>
          <w:iCs/>
        </w:rPr>
        <w:t>supra.</w:t>
      </w:r>
    </w:p>
  </w:footnote>
  <w:footnote w:id="23">
    <w:p w:rsidR="006B1899" w:rsidRDefault="006B1899" w:rsidP="006B1899">
      <w:pPr>
        <w:pStyle w:val="Notedebasdepage"/>
      </w:pPr>
      <w:r>
        <w:rPr>
          <w:rStyle w:val="Appelnotedebasdep"/>
        </w:rPr>
        <w:footnoteRef/>
      </w:r>
      <w:r>
        <w:t xml:space="preserve"> </w:t>
      </w:r>
      <w:r>
        <w:tab/>
      </w:r>
      <w:r w:rsidRPr="00920A38">
        <w:rPr>
          <w:i/>
          <w:iCs/>
        </w:rPr>
        <w:t>Cf.</w:t>
      </w:r>
      <w:r w:rsidRPr="000E0B69">
        <w:rPr>
          <w:lang w:eastAsia="fr-FR" w:bidi="fr-FR"/>
        </w:rPr>
        <w:t xml:space="preserve"> Texte, p. 308.</w:t>
      </w:r>
    </w:p>
  </w:footnote>
  <w:footnote w:id="24">
    <w:p w:rsidR="006B1899" w:rsidRDefault="006B1899" w:rsidP="006B1899">
      <w:pPr>
        <w:pStyle w:val="Notedebasdepage"/>
      </w:pPr>
      <w:r>
        <w:rPr>
          <w:rStyle w:val="Appelnotedebasdep"/>
        </w:rPr>
        <w:footnoteRef/>
      </w:r>
      <w:r>
        <w:t xml:space="preserve"> </w:t>
      </w:r>
      <w:r>
        <w:tab/>
      </w:r>
      <w:r w:rsidRPr="00920A38">
        <w:rPr>
          <w:i/>
          <w:iCs/>
        </w:rPr>
        <w:t>Cf.</w:t>
      </w:r>
      <w:r w:rsidRPr="000E0B69">
        <w:rPr>
          <w:lang w:eastAsia="fr-FR" w:bidi="fr-FR"/>
        </w:rPr>
        <w:t xml:space="preserve"> Texte, p. 240.</w:t>
      </w:r>
    </w:p>
  </w:footnote>
  <w:footnote w:id="25">
    <w:p w:rsidR="006B1899" w:rsidRDefault="006B1899" w:rsidP="006B1899">
      <w:pPr>
        <w:pStyle w:val="Notedebasdepage"/>
      </w:pPr>
      <w:r>
        <w:rPr>
          <w:rStyle w:val="Appelnotedebasdep"/>
        </w:rPr>
        <w:footnoteRef/>
      </w:r>
      <w:r>
        <w:t xml:space="preserve"> </w:t>
      </w:r>
      <w:r>
        <w:tab/>
      </w:r>
      <w:r w:rsidRPr="00920A38">
        <w:rPr>
          <w:i/>
          <w:iCs/>
        </w:rPr>
        <w:t>Cf.</w:t>
      </w:r>
      <w:r w:rsidRPr="000E0B69">
        <w:rPr>
          <w:lang w:eastAsia="fr-FR" w:bidi="fr-FR"/>
        </w:rPr>
        <w:t xml:space="preserve"> Texte, p. </w:t>
      </w:r>
      <w:r>
        <w:rPr>
          <w:lang w:eastAsia="fr-FR" w:bidi="fr-FR"/>
        </w:rPr>
        <w:t>260</w:t>
      </w:r>
      <w:r w:rsidRPr="000E0B69">
        <w:rPr>
          <w:lang w:eastAsia="fr-FR" w:bidi="fr-FR"/>
        </w:rPr>
        <w:t>.</w:t>
      </w:r>
    </w:p>
  </w:footnote>
  <w:footnote w:id="26">
    <w:p w:rsidR="006B1899" w:rsidRDefault="006B1899" w:rsidP="006B1899">
      <w:pPr>
        <w:pStyle w:val="Notedebasdepage"/>
      </w:pPr>
      <w:r>
        <w:rPr>
          <w:rStyle w:val="Appelnotedebasdep"/>
        </w:rPr>
        <w:footnoteRef/>
      </w:r>
      <w:r>
        <w:t xml:space="preserve"> </w:t>
      </w:r>
      <w:r>
        <w:tab/>
      </w:r>
      <w:r w:rsidRPr="00920A38">
        <w:rPr>
          <w:i/>
          <w:iCs/>
        </w:rPr>
        <w:t>Cf.</w:t>
      </w:r>
      <w:r w:rsidRPr="000E0B69">
        <w:rPr>
          <w:lang w:eastAsia="fr-FR" w:bidi="fr-FR"/>
        </w:rPr>
        <w:t xml:space="preserve"> Texte, p. 88.</w:t>
      </w:r>
    </w:p>
  </w:footnote>
  <w:footnote w:id="27">
    <w:p w:rsidR="006B1899" w:rsidRPr="00920A38" w:rsidRDefault="006B1899" w:rsidP="006B1899">
      <w:pPr>
        <w:pStyle w:val="Notedebasdepage"/>
        <w:rPr>
          <w:lang w:eastAsia="fr-FR" w:bidi="fr-FR"/>
        </w:rPr>
      </w:pPr>
      <w:r>
        <w:rPr>
          <w:rStyle w:val="Appelnotedebasdep"/>
        </w:rPr>
        <w:footnoteRef/>
      </w:r>
      <w:r>
        <w:t xml:space="preserve"> </w:t>
      </w:r>
      <w:r>
        <w:tab/>
      </w:r>
      <w:r w:rsidRPr="00920A38">
        <w:rPr>
          <w:i/>
          <w:iCs/>
        </w:rPr>
        <w:t>Cf.</w:t>
      </w:r>
      <w:r w:rsidRPr="000E0B69">
        <w:rPr>
          <w:lang w:eastAsia="fr-FR" w:bidi="fr-FR"/>
        </w:rPr>
        <w:t xml:space="preserve"> </w:t>
      </w:r>
      <w:r w:rsidRPr="00920A38">
        <w:rPr>
          <w:smallCaps/>
        </w:rPr>
        <w:t xml:space="preserve">Becker, </w:t>
      </w:r>
      <w:r w:rsidRPr="000E0B69">
        <w:rPr>
          <w:lang w:eastAsia="fr-FR" w:bidi="fr-FR"/>
        </w:rPr>
        <w:t xml:space="preserve">Howard S., </w:t>
      </w:r>
      <w:r w:rsidRPr="00920A38">
        <w:rPr>
          <w:i/>
          <w:iCs/>
        </w:rPr>
        <w:t>Outsiders,</w:t>
      </w:r>
      <w:r w:rsidRPr="000E0B69">
        <w:rPr>
          <w:lang w:eastAsia="fr-FR" w:bidi="fr-FR"/>
        </w:rPr>
        <w:t xml:space="preserve"> New York, The Free Press, 1963, p. 9. </w:t>
      </w:r>
      <w:r w:rsidRPr="00920A38">
        <w:rPr>
          <w:smallCaps/>
        </w:rPr>
        <w:t xml:space="preserve">Erikson, </w:t>
      </w:r>
      <w:r w:rsidRPr="000E0B69">
        <w:rPr>
          <w:lang w:eastAsia="fr-FR" w:bidi="fr-FR"/>
        </w:rPr>
        <w:t>Kai T., « Notes on the Sociology of D</w:t>
      </w:r>
      <w:r>
        <w:rPr>
          <w:lang w:eastAsia="fr-FR" w:bidi="fr-FR"/>
        </w:rPr>
        <w:t>e</w:t>
      </w:r>
      <w:r w:rsidRPr="000E0B69">
        <w:rPr>
          <w:lang w:eastAsia="fr-FR" w:bidi="fr-FR"/>
        </w:rPr>
        <w:t xml:space="preserve">viance », </w:t>
      </w:r>
      <w:r w:rsidRPr="00920A38">
        <w:rPr>
          <w:i/>
          <w:iCs/>
        </w:rPr>
        <w:t>Social Problems,</w:t>
      </w:r>
      <w:r w:rsidRPr="000E0B69">
        <w:rPr>
          <w:lang w:eastAsia="fr-FR" w:bidi="fr-FR"/>
        </w:rPr>
        <w:t xml:space="preserve"> 1962,</w:t>
      </w:r>
      <w:r w:rsidRPr="00820104">
        <w:rPr>
          <w:lang w:eastAsia="fr-FR" w:bidi="fr-FR"/>
        </w:rPr>
        <w:t xml:space="preserve"> </w:t>
      </w:r>
      <w:r w:rsidRPr="000E0B69">
        <w:rPr>
          <w:lang w:eastAsia="fr-FR" w:bidi="fr-FR"/>
        </w:rPr>
        <w:t xml:space="preserve">9, p. 308. </w:t>
      </w:r>
      <w:r w:rsidRPr="00920A38">
        <w:rPr>
          <w:smallCaps/>
        </w:rPr>
        <w:t xml:space="preserve">Kituse, </w:t>
      </w:r>
      <w:r w:rsidRPr="000E0B69">
        <w:rPr>
          <w:lang w:eastAsia="fr-FR" w:bidi="fr-FR"/>
        </w:rPr>
        <w:t>J</w:t>
      </w:r>
      <w:r>
        <w:rPr>
          <w:lang w:eastAsia="fr-FR" w:bidi="fr-FR"/>
        </w:rPr>
        <w:t>ohn I, « Societal Reaction to De</w:t>
      </w:r>
      <w:r w:rsidRPr="000E0B69">
        <w:rPr>
          <w:lang w:eastAsia="fr-FR" w:bidi="fr-FR"/>
        </w:rPr>
        <w:t xml:space="preserve">viant Behaviour Problems of Theory and Method », </w:t>
      </w:r>
      <w:r w:rsidRPr="00920A38">
        <w:rPr>
          <w:i/>
          <w:iCs/>
        </w:rPr>
        <w:t>Social Problems,</w:t>
      </w:r>
      <w:r w:rsidRPr="000E0B69">
        <w:rPr>
          <w:lang w:eastAsia="fr-FR" w:bidi="fr-FR"/>
        </w:rPr>
        <w:t xml:space="preserve"> 1962, 9, p. 253.</w:t>
      </w:r>
    </w:p>
  </w:footnote>
  <w:footnote w:id="28">
    <w:p w:rsidR="006B1899" w:rsidRDefault="006B1899" w:rsidP="006B1899">
      <w:pPr>
        <w:pStyle w:val="Notedebasdepage"/>
      </w:pPr>
      <w:r>
        <w:rPr>
          <w:rStyle w:val="Appelnotedebasdep"/>
        </w:rPr>
        <w:footnoteRef/>
      </w:r>
      <w:r>
        <w:t xml:space="preserve"> </w:t>
      </w:r>
      <w:r>
        <w:tab/>
      </w:r>
      <w:r w:rsidRPr="006863F8">
        <w:rPr>
          <w:lang w:eastAsia="fr-FR" w:bidi="fr-FR"/>
        </w:rPr>
        <w:t>De ce que le crime est un phénomène de sociologie normale, il ne suit pas que le criminel soit un individu normalement constitué au</w:t>
      </w:r>
      <w:r w:rsidRPr="00485047">
        <w:rPr>
          <w:lang w:eastAsia="fr-FR" w:bidi="fr-FR"/>
        </w:rPr>
        <w:t xml:space="preserve"> </w:t>
      </w:r>
      <w:r w:rsidRPr="006863F8">
        <w:rPr>
          <w:lang w:eastAsia="fr-FR" w:bidi="fr-FR"/>
        </w:rPr>
        <w:t>point de vue biologique et psychologique. Les deux questions sont indépendantes l’une de l’autre. On comprendra mieux cette indépendance, quand nous aurons montré plus loin la différence qu’il y a entre les faits psychiques et les faits sociol</w:t>
      </w:r>
      <w:r w:rsidRPr="006863F8">
        <w:rPr>
          <w:lang w:eastAsia="fr-FR" w:bidi="fr-FR"/>
        </w:rPr>
        <w:t>o</w:t>
      </w:r>
      <w:r w:rsidRPr="006863F8">
        <w:rPr>
          <w:lang w:eastAsia="fr-FR" w:bidi="fr-FR"/>
        </w:rPr>
        <w:t>giques.</w:t>
      </w:r>
    </w:p>
  </w:footnote>
  <w:footnote w:id="29">
    <w:p w:rsidR="006B1899" w:rsidRDefault="006B1899" w:rsidP="006B1899">
      <w:pPr>
        <w:pStyle w:val="Notedebasdepage"/>
      </w:pPr>
      <w:r>
        <w:rPr>
          <w:rStyle w:val="Appelnotedebasdep"/>
        </w:rPr>
        <w:footnoteRef/>
      </w:r>
      <w:r>
        <w:t xml:space="preserve"> </w:t>
      </w:r>
      <w:r>
        <w:tab/>
      </w:r>
      <w:r w:rsidRPr="00CA6899">
        <w:rPr>
          <w:lang w:eastAsia="fr-FR" w:bidi="fr-FR"/>
        </w:rPr>
        <w:t>Calomnies, injures, diffamation, vol, etc.</w:t>
      </w:r>
    </w:p>
  </w:footnote>
  <w:footnote w:id="30">
    <w:p w:rsidR="006B1899" w:rsidRDefault="006B1899" w:rsidP="006B1899">
      <w:pPr>
        <w:pStyle w:val="Notedebasdepage"/>
      </w:pPr>
      <w:r>
        <w:rPr>
          <w:rStyle w:val="Appelnotedebasdep"/>
        </w:rPr>
        <w:footnoteRef/>
      </w:r>
      <w:r>
        <w:t xml:space="preserve"> </w:t>
      </w:r>
      <w:r>
        <w:tab/>
      </w:r>
      <w:r w:rsidRPr="008008FE">
        <w:rPr>
          <w:lang w:eastAsia="fr-FR" w:bidi="fr-FR"/>
        </w:rPr>
        <w:t>Nous avons nous-même commi</w:t>
      </w:r>
      <w:r>
        <w:rPr>
          <w:lang w:eastAsia="fr-FR" w:bidi="fr-FR"/>
        </w:rPr>
        <w:t>s l’erreur de parler ainsi du cri</w:t>
      </w:r>
      <w:r w:rsidRPr="008008FE">
        <w:rPr>
          <w:lang w:eastAsia="fr-FR" w:bidi="fr-FR"/>
        </w:rPr>
        <w:t>minel, faute d'avoir appliqué notre règle (Division du travail s</w:t>
      </w:r>
      <w:r w:rsidRPr="008008FE">
        <w:rPr>
          <w:lang w:eastAsia="fr-FR" w:bidi="fr-FR"/>
        </w:rPr>
        <w:t>o</w:t>
      </w:r>
      <w:r w:rsidRPr="008008FE">
        <w:rPr>
          <w:lang w:eastAsia="fr-FR" w:bidi="fr-FR"/>
        </w:rPr>
        <w:t>cial, p. 395, 396).</w:t>
      </w:r>
    </w:p>
  </w:footnote>
  <w:footnote w:id="31">
    <w:p w:rsidR="006B1899" w:rsidRDefault="006B1899" w:rsidP="006B1899">
      <w:pPr>
        <w:pStyle w:val="Notedebasdepage"/>
      </w:pPr>
      <w:r>
        <w:rPr>
          <w:rStyle w:val="Appelnotedebasdep"/>
        </w:rPr>
        <w:footnoteRef/>
      </w:r>
      <w:r>
        <w:t xml:space="preserve"> </w:t>
      </w:r>
      <w:r>
        <w:tab/>
      </w:r>
      <w:r w:rsidRPr="00BD22AB">
        <w:rPr>
          <w:lang w:eastAsia="fr-FR" w:bidi="fr-FR"/>
        </w:rPr>
        <w:t>D'ailleurs, de ce que le crime est un fait de sociologie normale, il ne suit pas qu'il ne faille pas le haïr. La douleur, elle non plus, n'a rien de désir</w:t>
      </w:r>
      <w:r w:rsidRPr="00BD22AB">
        <w:rPr>
          <w:lang w:eastAsia="fr-FR" w:bidi="fr-FR"/>
        </w:rPr>
        <w:t>a</w:t>
      </w:r>
      <w:r w:rsidRPr="00BD22AB">
        <w:rPr>
          <w:lang w:eastAsia="fr-FR" w:bidi="fr-FR"/>
        </w:rPr>
        <w:t>ble, l'individu la hait comme la société hait le crime, et pourtant elle rel</w:t>
      </w:r>
      <w:r w:rsidRPr="00BD22AB">
        <w:rPr>
          <w:lang w:eastAsia="fr-FR" w:bidi="fr-FR"/>
        </w:rPr>
        <w:t>è</w:t>
      </w:r>
      <w:r w:rsidRPr="00BD22AB">
        <w:rPr>
          <w:lang w:eastAsia="fr-FR" w:bidi="fr-FR"/>
        </w:rPr>
        <w:t>ve de la physiologie normale. Non seulement elle dérive nécessairement de la constitution même de tout être vivant, mais elle joue un rôle utile dans la vie et pour lequel elle ne peut être remplacée. Ce serait donc dénaturer singulièr</w:t>
      </w:r>
      <w:r w:rsidRPr="00BD22AB">
        <w:rPr>
          <w:lang w:eastAsia="fr-FR" w:bidi="fr-FR"/>
        </w:rPr>
        <w:t>e</w:t>
      </w:r>
      <w:r w:rsidRPr="00BD22AB">
        <w:rPr>
          <w:lang w:eastAsia="fr-FR" w:bidi="fr-FR"/>
        </w:rPr>
        <w:t>ment notre pensée que de la présenter comme une apologie du crime. Nous ne songerions même pas à protester contre une telle interprétation, si nous ne savions à quelles étranges accusations on s'expose et à quels malentendus, quand on entreprend d'étudier les faits</w:t>
      </w:r>
      <w:r w:rsidRPr="008008FE">
        <w:rPr>
          <w:lang w:eastAsia="fr-FR" w:bidi="fr-FR"/>
        </w:rPr>
        <w:t xml:space="preserve"> </w:t>
      </w:r>
      <w:r w:rsidRPr="00BD22AB">
        <w:rPr>
          <w:lang w:eastAsia="fr-FR" w:bidi="fr-FR"/>
        </w:rPr>
        <w:t>moraux objectivement et d'en parler dans une langue qui n'est pas celle du vulga</w:t>
      </w:r>
      <w:r w:rsidRPr="00BD22AB">
        <w:rPr>
          <w:lang w:eastAsia="fr-FR" w:bidi="fr-FR"/>
        </w:rPr>
        <w:t>i</w:t>
      </w:r>
      <w:r w:rsidRPr="00BD22AB">
        <w:rPr>
          <w:lang w:eastAsia="fr-FR" w:bidi="fr-FR"/>
        </w:rPr>
        <w:t>re.</w:t>
      </w:r>
    </w:p>
  </w:footnote>
  <w:footnote w:id="32">
    <w:p w:rsidR="006B1899" w:rsidRDefault="006B1899" w:rsidP="006B1899">
      <w:pPr>
        <w:pStyle w:val="Notedebasdepage"/>
      </w:pPr>
      <w:r>
        <w:rPr>
          <w:rStyle w:val="Appelnotedebasdep"/>
        </w:rPr>
        <w:footnoteRef/>
      </w:r>
      <w:r>
        <w:t xml:space="preserve"> </w:t>
      </w:r>
      <w:r>
        <w:tab/>
      </w:r>
      <w:r w:rsidRPr="00BD22AB">
        <w:rPr>
          <w:lang w:eastAsia="fr-FR" w:bidi="fr-FR"/>
        </w:rPr>
        <w:t>Nous n’entrons pas dans la question de savoir si la conscience collective est une conscience comme celle de l’individu. Par ce mot, nous désignons simplement l’ensemble des similitudes sociales, sans préjuger la catégorie par laquelle ce système de phénomènes doit être défini.</w:t>
      </w:r>
    </w:p>
  </w:footnote>
  <w:footnote w:id="33">
    <w:p w:rsidR="006B1899" w:rsidRDefault="006B1899" w:rsidP="006B1899">
      <w:pPr>
        <w:pStyle w:val="Notedebasdepage"/>
      </w:pPr>
      <w:r>
        <w:rPr>
          <w:rStyle w:val="Appelnotedebasdep"/>
        </w:rPr>
        <w:footnoteRef/>
      </w:r>
      <w:r>
        <w:t xml:space="preserve"> </w:t>
      </w:r>
      <w:r>
        <w:tab/>
      </w:r>
      <w:r w:rsidRPr="00BD22AB">
        <w:rPr>
          <w:lang w:eastAsia="fr-FR" w:bidi="fr-FR"/>
        </w:rPr>
        <w:t>Pour simplifier l'exposition, nous supposons que l'individu n'appartient qu'à une société. En fait, nous faisons partie de plusieurs groupes et il y a en nous pl</w:t>
      </w:r>
      <w:r w:rsidRPr="00BD22AB">
        <w:rPr>
          <w:lang w:eastAsia="fr-FR" w:bidi="fr-FR"/>
        </w:rPr>
        <w:t>u</w:t>
      </w:r>
      <w:r w:rsidRPr="00BD22AB">
        <w:rPr>
          <w:lang w:eastAsia="fr-FR" w:bidi="fr-FR"/>
        </w:rPr>
        <w:t>sieurs consciences collectives ; mais cette complication ne change rien au rapport que nous sommes en train d'établir</w:t>
      </w:r>
      <w:r>
        <w:rPr>
          <w:lang w:eastAsia="fr-FR" w:bidi="fr-FR"/>
        </w:rPr>
        <w:t>.</w:t>
      </w:r>
    </w:p>
  </w:footnote>
  <w:footnote w:id="34">
    <w:p w:rsidR="006B1899" w:rsidRDefault="006B1899" w:rsidP="006B1899">
      <w:pPr>
        <w:pStyle w:val="Notedebasdepage"/>
      </w:pPr>
      <w:r>
        <w:rPr>
          <w:rStyle w:val="Appelnotedebasdep"/>
        </w:rPr>
        <w:footnoteRef/>
      </w:r>
      <w:r>
        <w:t xml:space="preserve"> </w:t>
      </w:r>
      <w:r>
        <w:tab/>
      </w:r>
      <w:r w:rsidRPr="00BD22AB">
        <w:rPr>
          <w:lang w:eastAsia="fr-FR" w:bidi="fr-FR"/>
        </w:rPr>
        <w:t>Cela ne veut pas dire qu’il faille quand même conserver une règle pénale parce que, à un moment donné, elle a correspondu à quelque sentiment collectif. Elle n’a de raison d'être que si ce dernier est encore vivant et énerg</w:t>
      </w:r>
      <w:r w:rsidRPr="00BD22AB">
        <w:rPr>
          <w:lang w:eastAsia="fr-FR" w:bidi="fr-FR"/>
        </w:rPr>
        <w:t>i</w:t>
      </w:r>
      <w:r w:rsidRPr="00BD22AB">
        <w:rPr>
          <w:lang w:eastAsia="fr-FR" w:bidi="fr-FR"/>
        </w:rPr>
        <w:t>que. S’il a disparu ou s’il est affaibli, rien n’est vain et même rien n’est mauvais comme d’essayer de la maintenir artificiellement et de fo</w:t>
      </w:r>
      <w:r w:rsidRPr="00BD22AB">
        <w:rPr>
          <w:lang w:eastAsia="fr-FR" w:bidi="fr-FR"/>
        </w:rPr>
        <w:t>r</w:t>
      </w:r>
      <w:r w:rsidRPr="00BD22AB">
        <w:rPr>
          <w:lang w:eastAsia="fr-FR" w:bidi="fr-FR"/>
        </w:rPr>
        <w:t>ce. Il peut même se faire qu’il faille combattre une pratique qui a été commune, mais ne l’est plus et s’oppose à</w:t>
      </w:r>
      <w:r w:rsidRPr="009F0DC4">
        <w:rPr>
          <w:lang w:eastAsia="fr-FR" w:bidi="fr-FR"/>
        </w:rPr>
        <w:t xml:space="preserve"> </w:t>
      </w:r>
      <w:r w:rsidRPr="00BD22AB">
        <w:rPr>
          <w:lang w:eastAsia="fr-FR" w:bidi="fr-FR"/>
        </w:rPr>
        <w:t>l’établissement de pratiques nouvelles et nécessaires. Mais nous n’avons pas à entrer dans cette que</w:t>
      </w:r>
      <w:r w:rsidRPr="00BD22AB">
        <w:rPr>
          <w:lang w:eastAsia="fr-FR" w:bidi="fr-FR"/>
        </w:rPr>
        <w:t>s</w:t>
      </w:r>
      <w:r w:rsidRPr="00BD22AB">
        <w:rPr>
          <w:lang w:eastAsia="fr-FR" w:bidi="fr-FR"/>
        </w:rPr>
        <w:t>tion de casuistique.</w:t>
      </w:r>
    </w:p>
  </w:footnote>
  <w:footnote w:id="35">
    <w:p w:rsidR="006B1899" w:rsidRDefault="006B1899" w:rsidP="006B1899">
      <w:pPr>
        <w:pStyle w:val="Notedebasdepage"/>
      </w:pPr>
      <w:r>
        <w:rPr>
          <w:rStyle w:val="Appelnotedebasdep"/>
        </w:rPr>
        <w:footnoteRef/>
      </w:r>
      <w:r>
        <w:t xml:space="preserve"> </w:t>
      </w:r>
      <w:r>
        <w:tab/>
      </w:r>
      <w:r w:rsidRPr="003603B0">
        <w:rPr>
          <w:lang w:eastAsia="fr-FR" w:bidi="fr-FR"/>
        </w:rPr>
        <w:t>En disant que la peine, telle qu’elle est, a une raison d’être, nous n’entendons pas qu’elle soit parfaite et ne puisse être améliorée. Il est trop év</w:t>
      </w:r>
      <w:r w:rsidRPr="003603B0">
        <w:rPr>
          <w:lang w:eastAsia="fr-FR" w:bidi="fr-FR"/>
        </w:rPr>
        <w:t>i</w:t>
      </w:r>
      <w:r w:rsidRPr="003603B0">
        <w:rPr>
          <w:lang w:eastAsia="fr-FR" w:bidi="fr-FR"/>
        </w:rPr>
        <w:t>dent, au contraire, qu’étant produite par des causes toutes mécaniques en grande</w:t>
      </w:r>
      <w:r w:rsidRPr="00481852">
        <w:rPr>
          <w:lang w:eastAsia="fr-FR" w:bidi="fr-FR"/>
        </w:rPr>
        <w:t xml:space="preserve"> </w:t>
      </w:r>
      <w:r w:rsidRPr="003603B0">
        <w:rPr>
          <w:lang w:eastAsia="fr-FR" w:bidi="fr-FR"/>
        </w:rPr>
        <w:t>partie, elle ne peut être très imparfaitement ajustée à son rôle. Il ne s'agit que d’une justification en gros</w:t>
      </w:r>
      <w:r>
        <w:rPr>
          <w:lang w:eastAsia="fr-FR" w:bidi="fr-FR"/>
        </w:rPr>
        <w:t>.</w:t>
      </w:r>
    </w:p>
  </w:footnote>
  <w:footnote w:id="36">
    <w:p w:rsidR="006B1899" w:rsidRDefault="006B1899" w:rsidP="006B1899">
      <w:pPr>
        <w:pStyle w:val="Notedebasdepage"/>
      </w:pPr>
      <w:r>
        <w:rPr>
          <w:rStyle w:val="Appelnotedebasdep"/>
        </w:rPr>
        <w:footnoteRef/>
      </w:r>
      <w:r>
        <w:tab/>
        <w:t xml:space="preserve"> </w:t>
      </w:r>
      <w:r w:rsidRPr="00C644AA">
        <w:rPr>
          <w:smallCaps/>
        </w:rPr>
        <w:t xml:space="preserve">Gamio, </w:t>
      </w:r>
      <w:r w:rsidRPr="00BD22AB">
        <w:rPr>
          <w:lang w:eastAsia="fr-FR" w:bidi="fr-FR"/>
        </w:rPr>
        <w:t xml:space="preserve">M., </w:t>
      </w:r>
      <w:r w:rsidRPr="00C644AA">
        <w:rPr>
          <w:i/>
          <w:iCs/>
        </w:rPr>
        <w:t>Hacia un Mexico nuevo,</w:t>
      </w:r>
      <w:r w:rsidRPr="00BD22AB">
        <w:rPr>
          <w:lang w:eastAsia="fr-FR" w:bidi="fr-FR"/>
        </w:rPr>
        <w:t xml:space="preserve"> Mexico City, 1935, pp. 186-187.</w:t>
      </w:r>
    </w:p>
  </w:footnote>
  <w:footnote w:id="37">
    <w:p w:rsidR="006B1899" w:rsidRPr="00C644AA" w:rsidRDefault="006B1899" w:rsidP="006B1899">
      <w:pPr>
        <w:pStyle w:val="Notedebasdepage"/>
        <w:rPr>
          <w:lang w:eastAsia="fr-FR" w:bidi="fr-FR"/>
        </w:rPr>
      </w:pPr>
      <w:r>
        <w:rPr>
          <w:rStyle w:val="Appelnotedebasdep"/>
        </w:rPr>
        <w:footnoteRef/>
      </w:r>
      <w:r>
        <w:t xml:space="preserve"> </w:t>
      </w:r>
      <w:r>
        <w:tab/>
      </w:r>
      <w:r w:rsidRPr="00C644AA">
        <w:rPr>
          <w:smallCaps/>
        </w:rPr>
        <w:t xml:space="preserve">Beynon, </w:t>
      </w:r>
      <w:r w:rsidRPr="00BD22AB">
        <w:rPr>
          <w:lang w:eastAsia="fr-FR" w:bidi="fr-FR"/>
        </w:rPr>
        <w:t xml:space="preserve">E.-D., « Crime and custom of the Hungarians in Detroit », </w:t>
      </w:r>
      <w:r w:rsidRPr="00C644AA">
        <w:rPr>
          <w:i/>
          <w:iCs/>
        </w:rPr>
        <w:t>Journal of the American Institute of Criminal Law and Criminology</w:t>
      </w:r>
      <w:r w:rsidRPr="00BD22AB">
        <w:rPr>
          <w:lang w:eastAsia="fr-FR" w:bidi="fr-FR"/>
        </w:rPr>
        <w:t xml:space="preserve"> 25 : 755-</w:t>
      </w:r>
      <w:r>
        <w:rPr>
          <w:lang w:eastAsia="fr-FR" w:bidi="fr-FR"/>
        </w:rPr>
        <w:t>7</w:t>
      </w:r>
      <w:r w:rsidRPr="00BD22AB">
        <w:rPr>
          <w:lang w:eastAsia="fr-FR" w:bidi="fr-FR"/>
        </w:rPr>
        <w:t>74, Jan. Feb. 1935.</w:t>
      </w:r>
    </w:p>
  </w:footnote>
  <w:footnote w:id="38">
    <w:p w:rsidR="006B1899" w:rsidRDefault="006B1899" w:rsidP="006B1899">
      <w:pPr>
        <w:pStyle w:val="Notedebasdepage"/>
      </w:pPr>
      <w:r>
        <w:rPr>
          <w:rStyle w:val="Appelnotedebasdep"/>
        </w:rPr>
        <w:footnoteRef/>
      </w:r>
      <w:r>
        <w:t xml:space="preserve"> </w:t>
      </w:r>
      <w:r>
        <w:tab/>
      </w:r>
      <w:r w:rsidRPr="002841E6">
        <w:rPr>
          <w:smallCaps/>
        </w:rPr>
        <w:t xml:space="preserve">Maunier, </w:t>
      </w:r>
      <w:r w:rsidRPr="00385B77">
        <w:rPr>
          <w:lang w:eastAsia="fr-FR" w:bidi="fr-FR"/>
        </w:rPr>
        <w:t xml:space="preserve">R., « La diffusion du droit français en Algérie », Harvard Trecentenary Publications, </w:t>
      </w:r>
      <w:r w:rsidRPr="002841E6">
        <w:rPr>
          <w:i/>
          <w:iCs/>
        </w:rPr>
        <w:t>Indépendance, Convergence and Borrowing in Institutions, Thought and Art,</w:t>
      </w:r>
      <w:r w:rsidRPr="00385B77">
        <w:rPr>
          <w:lang w:eastAsia="fr-FR" w:bidi="fr-FR"/>
        </w:rPr>
        <w:t xml:space="preserve"> Cambri</w:t>
      </w:r>
      <w:r w:rsidRPr="00385B77">
        <w:rPr>
          <w:lang w:eastAsia="fr-FR" w:bidi="fr-FR"/>
        </w:rPr>
        <w:t>d</w:t>
      </w:r>
      <w:r w:rsidRPr="00385B77">
        <w:rPr>
          <w:lang w:eastAsia="fr-FR" w:bidi="fr-FR"/>
        </w:rPr>
        <w:t>ge, Mass. Harvard University Press, 1932, pp. 84-85</w:t>
      </w:r>
      <w:r w:rsidRPr="006863F8">
        <w:rPr>
          <w:lang w:eastAsia="fr-FR" w:bidi="fr-FR"/>
        </w:rPr>
        <w:t>.</w:t>
      </w:r>
    </w:p>
  </w:footnote>
  <w:footnote w:id="39">
    <w:p w:rsidR="006B1899" w:rsidRDefault="006B1899" w:rsidP="006B1899">
      <w:pPr>
        <w:pStyle w:val="Notedebasdepage"/>
      </w:pPr>
      <w:r>
        <w:rPr>
          <w:rStyle w:val="Appelnotedebasdep"/>
        </w:rPr>
        <w:footnoteRef/>
      </w:r>
      <w:r>
        <w:t xml:space="preserve"> </w:t>
      </w:r>
      <w:r>
        <w:tab/>
      </w:r>
      <w:r w:rsidRPr="00DB03F2">
        <w:rPr>
          <w:lang w:eastAsia="fr-FR" w:bidi="fr-FR"/>
        </w:rPr>
        <w:t>Presentment of the Second Additional March 1958 Grand Jury of the County of Kings on Effective Means of Combatting Violations of Laws Relating to Gambling and Police Corruption</w:t>
      </w:r>
      <w:r w:rsidRPr="003B2DDE">
        <w:rPr>
          <w:i/>
          <w:lang w:eastAsia="fr-FR" w:bidi="fr-FR"/>
        </w:rPr>
        <w:t>.</w:t>
      </w:r>
      <w:r w:rsidRPr="00B01B84">
        <w:rPr>
          <w:lang w:eastAsia="fr-FR" w:bidi="fr-FR"/>
        </w:rPr>
        <w:t xml:space="preserve"> 16 pp. mimeo. Brooklyn : Office of the District Attorney of Kings County, 1959.</w:t>
      </w:r>
    </w:p>
  </w:footnote>
  <w:footnote w:id="40">
    <w:p w:rsidR="006B1899" w:rsidRDefault="006B1899" w:rsidP="006B1899">
      <w:pPr>
        <w:pStyle w:val="Notedebasdepage"/>
      </w:pPr>
      <w:r>
        <w:rPr>
          <w:rStyle w:val="Appelnotedebasdep"/>
        </w:rPr>
        <w:footnoteRef/>
      </w:r>
      <w:r>
        <w:t xml:space="preserve"> </w:t>
      </w:r>
      <w:r>
        <w:tab/>
      </w:r>
      <w:r w:rsidRPr="002841E6">
        <w:rPr>
          <w:i/>
          <w:iCs/>
        </w:rPr>
        <w:t>Cf.</w:t>
      </w:r>
      <w:r w:rsidRPr="00C44225">
        <w:rPr>
          <w:lang w:eastAsia="fr-FR" w:bidi="fr-FR"/>
        </w:rPr>
        <w:t xml:space="preserve"> par exemple, S. </w:t>
      </w:r>
      <w:r w:rsidRPr="002841E6">
        <w:rPr>
          <w:smallCaps/>
        </w:rPr>
        <w:t xml:space="preserve">Freud, </w:t>
      </w:r>
      <w:r w:rsidRPr="002841E6">
        <w:rPr>
          <w:i/>
          <w:iCs/>
        </w:rPr>
        <w:t>La Civilisation et ses mécontents</w:t>
      </w:r>
      <w:r w:rsidRPr="00C44225">
        <w:rPr>
          <w:lang w:eastAsia="fr-FR" w:bidi="fr-FR"/>
        </w:rPr>
        <w:t xml:space="preserve"> </w:t>
      </w:r>
      <w:r w:rsidRPr="002841E6">
        <w:rPr>
          <w:i/>
          <w:iCs/>
        </w:rPr>
        <w:t xml:space="preserve">(passim </w:t>
      </w:r>
      <w:r w:rsidRPr="00C44225">
        <w:rPr>
          <w:lang w:eastAsia="fr-FR" w:bidi="fr-FR"/>
        </w:rPr>
        <w:t xml:space="preserve">et p. </w:t>
      </w:r>
      <w:r w:rsidRPr="002841E6">
        <w:t xml:space="preserve">63 </w:t>
      </w:r>
      <w:r w:rsidRPr="00C44225">
        <w:rPr>
          <w:lang w:eastAsia="fr-FR" w:bidi="fr-FR"/>
        </w:rPr>
        <w:t xml:space="preserve">en particulier), et Ernest </w:t>
      </w:r>
      <w:r w:rsidRPr="002841E6">
        <w:rPr>
          <w:smallCaps/>
        </w:rPr>
        <w:t xml:space="preserve">Jones, </w:t>
      </w:r>
      <w:r w:rsidRPr="002841E6">
        <w:rPr>
          <w:i/>
          <w:iCs/>
        </w:rPr>
        <w:t>Social Aspects of Psychoanalysis</w:t>
      </w:r>
      <w:r w:rsidRPr="00C44225">
        <w:rPr>
          <w:lang w:eastAsia="fr-FR" w:bidi="fr-FR"/>
        </w:rPr>
        <w:t xml:space="preserve"> XVIII (Londres, 1924). Si la conception freudienne est une variante de la doctrine du « péché originel », alors la do</w:t>
      </w:r>
      <w:r w:rsidRPr="00C44225">
        <w:rPr>
          <w:lang w:eastAsia="fr-FR" w:bidi="fr-FR"/>
        </w:rPr>
        <w:t>c</w:t>
      </w:r>
      <w:r w:rsidRPr="00C44225">
        <w:rPr>
          <w:lang w:eastAsia="fr-FR" w:bidi="fr-FR"/>
        </w:rPr>
        <w:t>trine que nous proposons ici est celle du « péché social</w:t>
      </w:r>
      <w:r w:rsidRPr="00C44225">
        <w:rPr>
          <w:lang w:eastAsia="fr-FR" w:bidi="fr-FR"/>
        </w:rPr>
        <w:t>e</w:t>
      </w:r>
      <w:r w:rsidRPr="00C44225">
        <w:rPr>
          <w:lang w:eastAsia="fr-FR" w:bidi="fr-FR"/>
        </w:rPr>
        <w:t>ment dérivé ».</w:t>
      </w:r>
    </w:p>
  </w:footnote>
  <w:footnote w:id="41">
    <w:p w:rsidR="006B1899" w:rsidRDefault="006B1899" w:rsidP="006B1899">
      <w:pPr>
        <w:pStyle w:val="Notedebasdepage"/>
      </w:pPr>
      <w:r>
        <w:rPr>
          <w:rStyle w:val="Appelnotedebasdep"/>
        </w:rPr>
        <w:footnoteRef/>
      </w:r>
      <w:r>
        <w:t xml:space="preserve"> </w:t>
      </w:r>
      <w:r>
        <w:tab/>
      </w:r>
      <w:r w:rsidRPr="00665735">
        <w:rPr>
          <w:lang w:eastAsia="fr-FR" w:bidi="fr-FR"/>
        </w:rPr>
        <w:t>« Normal » signifie ici une réponse à des conditions sociales d</w:t>
      </w:r>
      <w:r w:rsidRPr="00665735">
        <w:rPr>
          <w:lang w:eastAsia="fr-FR" w:bidi="fr-FR"/>
        </w:rPr>
        <w:t>é</w:t>
      </w:r>
      <w:r w:rsidRPr="00665735">
        <w:rPr>
          <w:lang w:eastAsia="fr-FR" w:bidi="fr-FR"/>
        </w:rPr>
        <w:t>terminées, qui est psychologiquement prévisible, sinon approuvée culturellement. Cette façon de voir n’exclut naturellement pas le rôle des particularités biologiques et personnelles dans la détermination de l’incidence du comportement déviant. Simplement ce problème-là n’est pas celui qui nous intéresse ici. James S. Plant donne au mot « normal » la même signification que moi lorsqu’il parle des « réa</w:t>
      </w:r>
      <w:r w:rsidRPr="00665735">
        <w:rPr>
          <w:lang w:eastAsia="fr-FR" w:bidi="fr-FR"/>
        </w:rPr>
        <w:t>c</w:t>
      </w:r>
      <w:r w:rsidRPr="00665735">
        <w:rPr>
          <w:lang w:eastAsia="fr-FR" w:bidi="fr-FR"/>
        </w:rPr>
        <w:t>tions normales des gens normaux placés dans des conditions anorm</w:t>
      </w:r>
      <w:r w:rsidRPr="00665735">
        <w:rPr>
          <w:lang w:eastAsia="fr-FR" w:bidi="fr-FR"/>
        </w:rPr>
        <w:t>a</w:t>
      </w:r>
      <w:r w:rsidRPr="00665735">
        <w:rPr>
          <w:lang w:eastAsia="fr-FR" w:bidi="fr-FR"/>
        </w:rPr>
        <w:t xml:space="preserve">les ». Cf. son livre </w:t>
      </w:r>
      <w:r w:rsidRPr="00665735">
        <w:rPr>
          <w:i/>
          <w:lang w:eastAsia="fr-FR" w:bidi="fr-FR"/>
        </w:rPr>
        <w:t>Personality and the Cultural Pattern</w:t>
      </w:r>
      <w:r w:rsidRPr="00665735">
        <w:rPr>
          <w:lang w:eastAsia="fr-FR" w:bidi="fr-FR"/>
        </w:rPr>
        <w:t xml:space="preserve"> (New York, 1937), p. 248.</w:t>
      </w:r>
    </w:p>
  </w:footnote>
  <w:footnote w:id="42">
    <w:p w:rsidR="006B1899" w:rsidRPr="002841E6" w:rsidRDefault="006B1899" w:rsidP="006B1899">
      <w:pPr>
        <w:pStyle w:val="Notedebasdepage"/>
        <w:rPr>
          <w:lang w:eastAsia="fr-FR" w:bidi="fr-FR"/>
        </w:rPr>
      </w:pPr>
      <w:r>
        <w:rPr>
          <w:rStyle w:val="Appelnotedebasdep"/>
        </w:rPr>
        <w:footnoteRef/>
      </w:r>
      <w:r>
        <w:t xml:space="preserve"> </w:t>
      </w:r>
      <w:r>
        <w:tab/>
      </w:r>
      <w:r w:rsidRPr="00BD22AB">
        <w:rPr>
          <w:lang w:eastAsia="fr-FR" w:bidi="fr-FR"/>
        </w:rPr>
        <w:t xml:space="preserve">Ce point </w:t>
      </w:r>
      <w:r w:rsidRPr="002841E6">
        <w:t xml:space="preserve">de </w:t>
      </w:r>
      <w:r w:rsidRPr="00BD22AB">
        <w:rPr>
          <w:lang w:eastAsia="fr-FR" w:bidi="fr-FR"/>
        </w:rPr>
        <w:t xml:space="preserve">vue a été décrit très exactement par Edward </w:t>
      </w:r>
      <w:r w:rsidRPr="002841E6">
        <w:rPr>
          <w:smallCaps/>
        </w:rPr>
        <w:t xml:space="preserve">Sapir, </w:t>
      </w:r>
      <w:r>
        <w:rPr>
          <w:lang w:eastAsia="fr-FR" w:bidi="fr-FR"/>
        </w:rPr>
        <w:t>« </w:t>
      </w:r>
      <w:r w:rsidRPr="00BD22AB">
        <w:rPr>
          <w:lang w:eastAsia="fr-FR" w:bidi="fr-FR"/>
        </w:rPr>
        <w:t>Why cultural anthropology needs the ps</w:t>
      </w:r>
      <w:r w:rsidRPr="00BD22AB">
        <w:rPr>
          <w:lang w:eastAsia="fr-FR" w:bidi="fr-FR"/>
        </w:rPr>
        <w:t>y</w:t>
      </w:r>
      <w:r w:rsidRPr="00BD22AB">
        <w:rPr>
          <w:lang w:eastAsia="fr-FR" w:bidi="fr-FR"/>
        </w:rPr>
        <w:t xml:space="preserve">chiatrist », </w:t>
      </w:r>
      <w:r w:rsidRPr="002841E6">
        <w:rPr>
          <w:i/>
          <w:iCs/>
        </w:rPr>
        <w:t>Psychiatry,</w:t>
      </w:r>
      <w:r w:rsidRPr="00BD22AB">
        <w:rPr>
          <w:lang w:eastAsia="fr-FR" w:bidi="fr-FR"/>
        </w:rPr>
        <w:t xml:space="preserve"> I (1938),</w:t>
      </w:r>
    </w:p>
  </w:footnote>
  <w:footnote w:id="43">
    <w:p w:rsidR="006B1899" w:rsidRDefault="006B1899" w:rsidP="006B1899">
      <w:pPr>
        <w:pStyle w:val="Notedebasdepage"/>
      </w:pPr>
      <w:r>
        <w:rPr>
          <w:rStyle w:val="Appelnotedebasdep"/>
        </w:rPr>
        <w:footnoteRef/>
      </w:r>
      <w:r>
        <w:t xml:space="preserve"> </w:t>
      </w:r>
      <w:r>
        <w:tab/>
      </w:r>
      <w:r w:rsidRPr="00BD22AB">
        <w:rPr>
          <w:lang w:eastAsia="fr-FR" w:bidi="fr-FR"/>
        </w:rPr>
        <w:t>Ce ritualisme peut être associé à une mythologie qui rationalise ces pratiques mais la tendance qui domine est bien la tendance à la conformité stri</w:t>
      </w:r>
      <w:r w:rsidRPr="00BD22AB">
        <w:rPr>
          <w:lang w:eastAsia="fr-FR" w:bidi="fr-FR"/>
        </w:rPr>
        <w:t>c</w:t>
      </w:r>
      <w:r w:rsidRPr="00BD22AB">
        <w:rPr>
          <w:lang w:eastAsia="fr-FR" w:bidi="fr-FR"/>
        </w:rPr>
        <w:t>tement rituelle, sans considération de la mythologie. Le ritualisme est à son plus haut point lorsque les individus ne font même pas appel à ce genre de justifications.</w:t>
      </w:r>
    </w:p>
  </w:footnote>
  <w:footnote w:id="44">
    <w:p w:rsidR="006B1899" w:rsidRDefault="006B1899" w:rsidP="006B1899">
      <w:pPr>
        <w:pStyle w:val="Notedebasdepage"/>
      </w:pPr>
      <w:r>
        <w:rPr>
          <w:rStyle w:val="Appelnotedebasdep"/>
        </w:rPr>
        <w:footnoteRef/>
      </w:r>
      <w:r>
        <w:t xml:space="preserve"> </w:t>
      </w:r>
      <w:r>
        <w:tab/>
      </w:r>
      <w:r w:rsidRPr="0044717F">
        <w:rPr>
          <w:lang w:eastAsia="fr-FR" w:bidi="fr-FR"/>
        </w:rPr>
        <w:t>Dans ce contexte, on comprend la justesse de l’interprétation que Elton Mayo a faite du titre du livre fameux de Tawney : « Actually the problem is not that of the sickness of acquisitive society, it is that of the acquisit</w:t>
      </w:r>
      <w:r w:rsidRPr="0044717F">
        <w:rPr>
          <w:lang w:eastAsia="fr-FR" w:bidi="fr-FR"/>
        </w:rPr>
        <w:t>i</w:t>
      </w:r>
      <w:r w:rsidRPr="0044717F">
        <w:rPr>
          <w:lang w:eastAsia="fr-FR" w:bidi="fr-FR"/>
        </w:rPr>
        <w:t>veness of a sick society » (</w:t>
      </w:r>
      <w:r w:rsidRPr="002841E6">
        <w:rPr>
          <w:i/>
          <w:iCs/>
        </w:rPr>
        <w:t>Human Problems of an Industrial Civilization</w:t>
      </w:r>
      <w:r w:rsidRPr="0044717F">
        <w:rPr>
          <w:lang w:eastAsia="fr-FR" w:bidi="fr-FR"/>
        </w:rPr>
        <w:t>, p. 153). Mayo examine le processus par lequel la richesse devient le symbole fondamental de la réuss</w:t>
      </w:r>
      <w:r w:rsidRPr="0044717F">
        <w:rPr>
          <w:lang w:eastAsia="fr-FR" w:bidi="fr-FR"/>
        </w:rPr>
        <w:t>i</w:t>
      </w:r>
      <w:r w:rsidRPr="0044717F">
        <w:rPr>
          <w:lang w:eastAsia="fr-FR" w:bidi="fr-FR"/>
        </w:rPr>
        <w:t>te sociale et montre qu’à l’origine il y a l’état d’anomie. En ce qui me concerne je considère ici les conséquences de l’estime que les individus po</w:t>
      </w:r>
      <w:r w:rsidRPr="0044717F">
        <w:rPr>
          <w:lang w:eastAsia="fr-FR" w:bidi="fr-FR"/>
        </w:rPr>
        <w:t>r</w:t>
      </w:r>
      <w:r w:rsidRPr="0044717F">
        <w:rPr>
          <w:lang w:eastAsia="fr-FR" w:bidi="fr-FR"/>
        </w:rPr>
        <w:t>tent au succès financier devenu le but, dans une s</w:t>
      </w:r>
      <w:r w:rsidRPr="0044717F">
        <w:rPr>
          <w:lang w:eastAsia="fr-FR" w:bidi="fr-FR"/>
        </w:rPr>
        <w:t>o</w:t>
      </w:r>
      <w:r w:rsidRPr="0044717F">
        <w:rPr>
          <w:lang w:eastAsia="fr-FR" w:bidi="fr-FR"/>
        </w:rPr>
        <w:t>ciété qui n'a pas adapté sa structure aux implications de cette estime. Une analyse exhaustive devrait examiner simultanément les deux proce</w:t>
      </w:r>
      <w:r w:rsidRPr="0044717F">
        <w:rPr>
          <w:lang w:eastAsia="fr-FR" w:bidi="fr-FR"/>
        </w:rPr>
        <w:t>s</w:t>
      </w:r>
      <w:r w:rsidRPr="0044717F">
        <w:rPr>
          <w:lang w:eastAsia="fr-FR" w:bidi="fr-FR"/>
        </w:rPr>
        <w:t>sus.</w:t>
      </w:r>
    </w:p>
  </w:footnote>
  <w:footnote w:id="45">
    <w:p w:rsidR="006B1899" w:rsidRDefault="006B1899" w:rsidP="006B1899">
      <w:pPr>
        <w:pStyle w:val="Notedebasdepage"/>
      </w:pPr>
      <w:r>
        <w:rPr>
          <w:rStyle w:val="Appelnotedebasdep"/>
        </w:rPr>
        <w:footnoteRef/>
      </w:r>
      <w:r>
        <w:t xml:space="preserve"> </w:t>
      </w:r>
      <w:r>
        <w:tab/>
      </w:r>
      <w:r w:rsidRPr="00F046F2">
        <w:rPr>
          <w:lang w:eastAsia="fr-FR" w:bidi="fr-FR"/>
        </w:rPr>
        <w:t>L'histoire du mot « anomie » ressuscité par Durkheim et apparu, d'abord, à la fin du XVII</w:t>
      </w:r>
      <w:r w:rsidRPr="00F046F2">
        <w:rPr>
          <w:vertAlign w:val="superscript"/>
          <w:lang w:eastAsia="fr-FR" w:bidi="fr-FR"/>
        </w:rPr>
        <w:t>e</w:t>
      </w:r>
      <w:r w:rsidRPr="00F046F2">
        <w:rPr>
          <w:lang w:eastAsia="fr-FR" w:bidi="fr-FR"/>
        </w:rPr>
        <w:t xml:space="preserve"> siècle, pourrait faire l'objet d'une étude pa</w:t>
      </w:r>
      <w:r w:rsidRPr="00F046F2">
        <w:rPr>
          <w:lang w:eastAsia="fr-FR" w:bidi="fr-FR"/>
        </w:rPr>
        <w:t>r</w:t>
      </w:r>
      <w:r w:rsidRPr="00F046F2">
        <w:rPr>
          <w:lang w:eastAsia="fr-FR" w:bidi="fr-FR"/>
        </w:rPr>
        <w:t>ticulière pour une personne qui s'intéresserait à la filiation historique des idées. Comme le mot « climat d’opinion » qui fit, trois siècles après avoir été fabriqué par Joseph Glanvill, son entrée glorieuse à l'Académie et dans la polit</w:t>
      </w:r>
      <w:r w:rsidRPr="00F046F2">
        <w:rPr>
          <w:lang w:eastAsia="fr-FR" w:bidi="fr-FR"/>
        </w:rPr>
        <w:t>i</w:t>
      </w:r>
      <w:r w:rsidRPr="00F046F2">
        <w:rPr>
          <w:lang w:eastAsia="fr-FR" w:bidi="fr-FR"/>
        </w:rPr>
        <w:t>que, grâce à A.N. Whitehead, le mot « anomie » (ou anomia) n’est que depuis peu devenu d'un usage courant, après avoir été réintroduit par Durkheim. Pourquoi cette résonance dans la société contemporaine ? Comme modèle remarquable du genre de recherche requis par des que</w:t>
      </w:r>
      <w:r w:rsidRPr="00F046F2">
        <w:rPr>
          <w:lang w:eastAsia="fr-FR" w:bidi="fr-FR"/>
        </w:rPr>
        <w:t>s</w:t>
      </w:r>
      <w:r w:rsidRPr="00F046F2">
        <w:rPr>
          <w:lang w:eastAsia="fr-FR" w:bidi="fr-FR"/>
        </w:rPr>
        <w:t>tions de cet ordre, voir : « </w:t>
      </w:r>
      <w:r w:rsidRPr="00927E4E">
        <w:rPr>
          <w:i/>
          <w:lang w:eastAsia="fr-FR" w:bidi="fr-FR"/>
        </w:rPr>
        <w:t>Milieu and Ambiance </w:t>
      </w:r>
      <w:r w:rsidRPr="00F046F2">
        <w:rPr>
          <w:lang w:eastAsia="fr-FR" w:bidi="fr-FR"/>
        </w:rPr>
        <w:t xml:space="preserve">: an esay in historical semantics », </w:t>
      </w:r>
      <w:r w:rsidRPr="00F046F2">
        <w:rPr>
          <w:i/>
          <w:lang w:eastAsia="fr-FR" w:bidi="fr-FR"/>
        </w:rPr>
        <w:t>Philosophy and Phenomenological Research</w:t>
      </w:r>
      <w:r w:rsidRPr="00F046F2">
        <w:rPr>
          <w:lang w:eastAsia="fr-FR" w:bidi="fr-FR"/>
        </w:rPr>
        <w:t>, II (1942), 1-42, 169-218.</w:t>
      </w:r>
    </w:p>
  </w:footnote>
  <w:footnote w:id="46">
    <w:p w:rsidR="006B1899" w:rsidRDefault="006B1899" w:rsidP="006B1899">
      <w:pPr>
        <w:pStyle w:val="Notedebasdepage"/>
      </w:pPr>
      <w:r>
        <w:rPr>
          <w:rStyle w:val="Appelnotedebasdep"/>
        </w:rPr>
        <w:footnoteRef/>
      </w:r>
      <w:r>
        <w:t xml:space="preserve"> </w:t>
      </w:r>
      <w:r>
        <w:tab/>
      </w:r>
      <w:r w:rsidRPr="00BD22AB">
        <w:rPr>
          <w:lang w:eastAsia="fr-FR" w:bidi="fr-FR"/>
        </w:rPr>
        <w:t>Il semble peu probable que les normes culturelles, une fois intériorisées, puissent être complètement éliminées. Leur résidu, si petit qu'il soit, e</w:t>
      </w:r>
      <w:r w:rsidRPr="00BD22AB">
        <w:rPr>
          <w:lang w:eastAsia="fr-FR" w:bidi="fr-FR"/>
        </w:rPr>
        <w:t>n</w:t>
      </w:r>
      <w:r w:rsidRPr="00BD22AB">
        <w:rPr>
          <w:lang w:eastAsia="fr-FR" w:bidi="fr-FR"/>
        </w:rPr>
        <w:t>traîne des tensions et des conflits, à l’intérieur de la personnalité, et ceux-ci prennent une forme en quelque sorte ambivalente. Le</w:t>
      </w:r>
      <w:r>
        <w:rPr>
          <w:lang w:eastAsia="fr-FR" w:bidi="fr-FR"/>
        </w:rPr>
        <w:t xml:space="preserve"> </w:t>
      </w:r>
      <w:r w:rsidRPr="00F046F2">
        <w:rPr>
          <w:lang w:eastAsia="fr-FR" w:bidi="fr-FR"/>
        </w:rPr>
        <w:t>rejet manifeste des normes institutionnelles s’accompagnera d’un maintien latent de leurs correspondants émotionnels. Des sentiments de culpabilité, un sens du péché, des tourments de conscience, expr</w:t>
      </w:r>
      <w:r w:rsidRPr="00F046F2">
        <w:rPr>
          <w:lang w:eastAsia="fr-FR" w:bidi="fr-FR"/>
        </w:rPr>
        <w:t>i</w:t>
      </w:r>
      <w:r w:rsidRPr="00F046F2">
        <w:rPr>
          <w:lang w:eastAsia="fr-FR" w:bidi="fr-FR"/>
        </w:rPr>
        <w:t>meront cette tension qui ne trouve pas de soulagement. Un attachement symbolique aux valeurs ve</w:t>
      </w:r>
      <w:r w:rsidRPr="00F046F2">
        <w:rPr>
          <w:lang w:eastAsia="fr-FR" w:bidi="fr-FR"/>
        </w:rPr>
        <w:t>r</w:t>
      </w:r>
      <w:r w:rsidRPr="00F046F2">
        <w:rPr>
          <w:lang w:eastAsia="fr-FR" w:bidi="fr-FR"/>
        </w:rPr>
        <w:t>balement rejetées ou une rationalisation justifiant le rejet de ces valeurs peuvent être une e</w:t>
      </w:r>
      <w:r w:rsidRPr="00F046F2">
        <w:rPr>
          <w:lang w:eastAsia="fr-FR" w:bidi="fr-FR"/>
        </w:rPr>
        <w:t>x</w:t>
      </w:r>
      <w:r w:rsidRPr="00F046F2">
        <w:rPr>
          <w:lang w:eastAsia="fr-FR" w:bidi="fr-FR"/>
        </w:rPr>
        <w:t>pression plus subtile de ces tensions</w:t>
      </w:r>
      <w:r>
        <w:rPr>
          <w:lang w:eastAsia="fr-FR" w:bidi="fr-FR"/>
        </w:rPr>
        <w:t>.</w:t>
      </w:r>
    </w:p>
  </w:footnote>
  <w:footnote w:id="47">
    <w:p w:rsidR="006B1899" w:rsidRDefault="006B1899" w:rsidP="006B1899">
      <w:pPr>
        <w:pStyle w:val="Notedebasdepage"/>
      </w:pPr>
      <w:r>
        <w:rPr>
          <w:rStyle w:val="Appelnotedebasdep"/>
        </w:rPr>
        <w:footnoteRef/>
      </w:r>
      <w:r>
        <w:t xml:space="preserve"> </w:t>
      </w:r>
      <w:r>
        <w:tab/>
      </w:r>
      <w:r w:rsidRPr="000125F5">
        <w:rPr>
          <w:lang w:eastAsia="fr-FR" w:bidi="fr-FR"/>
        </w:rPr>
        <w:t xml:space="preserve">De « nombreux » groupes, mais non pas </w:t>
      </w:r>
      <w:r w:rsidRPr="000125F5">
        <w:rPr>
          <w:rStyle w:val="Corpsdutexte3Italique"/>
        </w:rPr>
        <w:t>tous</w:t>
      </w:r>
      <w:r w:rsidRPr="000125F5">
        <w:rPr>
          <w:lang w:eastAsia="fr-FR" w:bidi="fr-FR"/>
        </w:rPr>
        <w:t xml:space="preserve"> les groupes non i</w:t>
      </w:r>
      <w:r w:rsidRPr="000125F5">
        <w:rPr>
          <w:lang w:eastAsia="fr-FR" w:bidi="fr-FR"/>
        </w:rPr>
        <w:t>n</w:t>
      </w:r>
      <w:r w:rsidRPr="000125F5">
        <w:rPr>
          <w:lang w:eastAsia="fr-FR" w:bidi="fr-FR"/>
        </w:rPr>
        <w:t>tégrés, pour la raison que nous avons donnée auparavant. Dans les groupes où l’estime va aux moyens institutionnels nous trouverons normalement une attitude ritualiste plutôt qu’une véritable anomie.</w:t>
      </w:r>
    </w:p>
  </w:footnote>
  <w:footnote w:id="48">
    <w:p w:rsidR="006B1899" w:rsidRDefault="006B1899" w:rsidP="006B1899">
      <w:pPr>
        <w:pStyle w:val="Notedebasdepage"/>
      </w:pPr>
      <w:r>
        <w:rPr>
          <w:rStyle w:val="Appelnotedebasdep"/>
        </w:rPr>
        <w:footnoteRef/>
      </w:r>
      <w:r>
        <w:tab/>
        <w:t xml:space="preserve"> </w:t>
      </w:r>
      <w:r w:rsidRPr="000125F5">
        <w:rPr>
          <w:lang w:eastAsia="fr-FR" w:bidi="fr-FR"/>
        </w:rPr>
        <w:t xml:space="preserve">Léo C. ROSTEN, </w:t>
      </w:r>
      <w:r w:rsidRPr="000125F5">
        <w:rPr>
          <w:i/>
          <w:lang w:eastAsia="fr-FR" w:bidi="fr-FR"/>
        </w:rPr>
        <w:t>Hollywood</w:t>
      </w:r>
      <w:r w:rsidRPr="000125F5">
        <w:rPr>
          <w:lang w:eastAsia="fr-FR" w:bidi="fr-FR"/>
        </w:rPr>
        <w:t xml:space="preserve"> (New York, 1940), 40.</w:t>
      </w:r>
    </w:p>
  </w:footnote>
  <w:footnote w:id="49">
    <w:p w:rsidR="006B1899" w:rsidRDefault="006B1899" w:rsidP="006B1899">
      <w:pPr>
        <w:pStyle w:val="Notedebasdepage"/>
      </w:pPr>
      <w:r>
        <w:rPr>
          <w:rStyle w:val="Appelnotedebasdep"/>
        </w:rPr>
        <w:footnoteRef/>
      </w:r>
      <w:r>
        <w:t xml:space="preserve"> </w:t>
      </w:r>
      <w:r>
        <w:tab/>
      </w:r>
      <w:r w:rsidRPr="00BD22AB">
        <w:rPr>
          <w:lang w:val="fr-FR" w:eastAsia="fr-FR" w:bidi="fr-FR"/>
        </w:rPr>
        <w:t xml:space="preserve">Malcom S. </w:t>
      </w:r>
      <w:r w:rsidRPr="002841E6">
        <w:rPr>
          <w:smallCaps/>
        </w:rPr>
        <w:t xml:space="preserve">Maclean, </w:t>
      </w:r>
      <w:r w:rsidRPr="002841E6">
        <w:rPr>
          <w:i/>
          <w:iCs/>
        </w:rPr>
        <w:t>Scholars, Workers and Gentlemen</w:t>
      </w:r>
      <w:r w:rsidRPr="002841E6">
        <w:t xml:space="preserve"> (Harvard University Press, </w:t>
      </w:r>
      <w:r w:rsidRPr="00BD22AB">
        <w:rPr>
          <w:lang w:val="fr-FR" w:eastAsia="fr-FR" w:bidi="fr-FR"/>
        </w:rPr>
        <w:t>1938), 29.</w:t>
      </w:r>
    </w:p>
  </w:footnote>
  <w:footnote w:id="50">
    <w:p w:rsidR="006B1899" w:rsidRDefault="006B1899" w:rsidP="006B1899">
      <w:pPr>
        <w:pStyle w:val="Notedebasdepage"/>
        <w:rPr>
          <w:lang w:eastAsia="fr-FR" w:bidi="fr-FR"/>
        </w:rPr>
      </w:pPr>
      <w:r>
        <w:rPr>
          <w:rStyle w:val="Appelnotedebasdep"/>
        </w:rPr>
        <w:footnoteRef/>
      </w:r>
      <w:r>
        <w:t xml:space="preserve"> </w:t>
      </w:r>
      <w:r>
        <w:tab/>
      </w:r>
      <w:r w:rsidRPr="002841E6">
        <w:rPr>
          <w:i/>
          <w:iCs/>
        </w:rPr>
        <w:t>Cf.</w:t>
      </w:r>
      <w:r w:rsidRPr="00790552">
        <w:rPr>
          <w:lang w:eastAsia="fr-FR" w:bidi="fr-FR"/>
        </w:rPr>
        <w:t xml:space="preserve"> A. W. </w:t>
      </w:r>
      <w:r w:rsidRPr="002841E6">
        <w:rPr>
          <w:smallCaps/>
        </w:rPr>
        <w:t xml:space="preserve">Griswold, </w:t>
      </w:r>
      <w:r w:rsidRPr="002841E6">
        <w:rPr>
          <w:i/>
          <w:iCs/>
        </w:rPr>
        <w:t>The American Cult of Success</w:t>
      </w:r>
      <w:r w:rsidRPr="00790552">
        <w:rPr>
          <w:lang w:eastAsia="fr-FR" w:bidi="fr-FR"/>
        </w:rPr>
        <w:t xml:space="preserve"> (Yale University doctoral dissertation, 1933), R.O. </w:t>
      </w:r>
      <w:r w:rsidRPr="002841E6">
        <w:rPr>
          <w:smallCaps/>
        </w:rPr>
        <w:t xml:space="preserve">Carlson, </w:t>
      </w:r>
      <w:r w:rsidRPr="002841E6">
        <w:rPr>
          <w:i/>
          <w:iCs/>
        </w:rPr>
        <w:t>Personality Schools :</w:t>
      </w:r>
      <w:r w:rsidRPr="00790552">
        <w:rPr>
          <w:lang w:eastAsia="fr-FR" w:bidi="fr-FR"/>
        </w:rPr>
        <w:t xml:space="preserve"> </w:t>
      </w:r>
      <w:r w:rsidRPr="002841E6">
        <w:rPr>
          <w:lang w:eastAsia="fr-FR" w:bidi="fr-FR"/>
        </w:rPr>
        <w:t>a Sociol</w:t>
      </w:r>
      <w:r w:rsidRPr="002841E6">
        <w:rPr>
          <w:iCs/>
        </w:rPr>
        <w:t>o</w:t>
      </w:r>
      <w:r w:rsidRPr="002841E6">
        <w:rPr>
          <w:i/>
          <w:iCs/>
        </w:rPr>
        <w:t>gical Analysis</w:t>
      </w:r>
      <w:r w:rsidRPr="00790552">
        <w:rPr>
          <w:lang w:eastAsia="fr-FR" w:bidi="fr-FR"/>
        </w:rPr>
        <w:t xml:space="preserve"> (Columbia University Master's E</w:t>
      </w:r>
      <w:r w:rsidRPr="00790552">
        <w:rPr>
          <w:lang w:eastAsia="fr-FR" w:bidi="fr-FR"/>
        </w:rPr>
        <w:t>s</w:t>
      </w:r>
      <w:r w:rsidRPr="00790552">
        <w:rPr>
          <w:lang w:eastAsia="fr-FR" w:bidi="fr-FR"/>
        </w:rPr>
        <w:t>say, 1948).</w:t>
      </w:r>
    </w:p>
  </w:footnote>
  <w:footnote w:id="51">
    <w:p w:rsidR="006B1899" w:rsidRPr="00DE54C9" w:rsidRDefault="006B1899" w:rsidP="006B1899">
      <w:pPr>
        <w:pStyle w:val="Notedebasdepage"/>
        <w:rPr>
          <w:lang w:eastAsia="fr-FR" w:bidi="fr-FR"/>
        </w:rPr>
      </w:pPr>
      <w:r>
        <w:rPr>
          <w:rStyle w:val="Appelnotedebasdep"/>
        </w:rPr>
        <w:footnoteRef/>
      </w:r>
      <w:r>
        <w:t xml:space="preserve"> </w:t>
      </w:r>
      <w:r>
        <w:tab/>
      </w:r>
      <w:r w:rsidRPr="008A1325">
        <w:rPr>
          <w:lang w:eastAsia="fr-FR" w:bidi="fr-FR"/>
        </w:rPr>
        <w:t>Nous ne manquons pas de typologies, en ce qui concerne les r</w:t>
      </w:r>
      <w:r w:rsidRPr="008A1325">
        <w:rPr>
          <w:lang w:eastAsia="fr-FR" w:bidi="fr-FR"/>
        </w:rPr>
        <w:t>é</w:t>
      </w:r>
      <w:r w:rsidRPr="008A1325">
        <w:rPr>
          <w:lang w:eastAsia="fr-FR" w:bidi="fr-FR"/>
        </w:rPr>
        <w:t xml:space="preserve">actions des individus aux frustrations. </w:t>
      </w:r>
      <w:r w:rsidRPr="008A1325">
        <w:rPr>
          <w:rStyle w:val="Notedebasdepage6ptPetitesmajuscules"/>
          <w:sz w:val="24"/>
        </w:rPr>
        <w:t xml:space="preserve">Freud, </w:t>
      </w:r>
      <w:r w:rsidRPr="008A1325">
        <w:rPr>
          <w:lang w:eastAsia="fr-FR" w:bidi="fr-FR"/>
        </w:rPr>
        <w:t xml:space="preserve">dans son livre </w:t>
      </w:r>
      <w:r w:rsidRPr="008A1325">
        <w:rPr>
          <w:rStyle w:val="NotedebasdepageItalique"/>
          <w:sz w:val="24"/>
        </w:rPr>
        <w:t>La Civilisation et ses m</w:t>
      </w:r>
      <w:r w:rsidRPr="008A1325">
        <w:rPr>
          <w:rStyle w:val="NotedebasdepageItalique"/>
          <w:sz w:val="24"/>
        </w:rPr>
        <w:t>é</w:t>
      </w:r>
      <w:r w:rsidRPr="008A1325">
        <w:rPr>
          <w:rStyle w:val="NotedebasdepageItalique"/>
          <w:sz w:val="24"/>
        </w:rPr>
        <w:t>contents</w:t>
      </w:r>
      <w:r w:rsidRPr="008A1325">
        <w:rPr>
          <w:lang w:eastAsia="fr-FR" w:bidi="fr-FR"/>
        </w:rPr>
        <w:t xml:space="preserve"> nous en fournit une ; dérivant de celle-ci, mais offrant souvent des différences importantes, d'autres classifications nous sont offertes dans Karen </w:t>
      </w:r>
      <w:r w:rsidRPr="008A1325">
        <w:rPr>
          <w:rStyle w:val="Notedebasdepage6ptPetitesmajuscules"/>
          <w:sz w:val="24"/>
        </w:rPr>
        <w:t>Horney :</w:t>
      </w:r>
      <w:r w:rsidRPr="008A1325">
        <w:rPr>
          <w:lang w:eastAsia="fr-FR" w:bidi="fr-FR"/>
        </w:rPr>
        <w:t xml:space="preserve"> </w:t>
      </w:r>
      <w:r w:rsidRPr="008A1325">
        <w:rPr>
          <w:rStyle w:val="NotedebasdepageItalique"/>
          <w:sz w:val="24"/>
        </w:rPr>
        <w:t>Ne</w:t>
      </w:r>
      <w:r w:rsidRPr="008A1325">
        <w:rPr>
          <w:rStyle w:val="NotedebasdepageItalique"/>
          <w:sz w:val="24"/>
        </w:rPr>
        <w:t>u</w:t>
      </w:r>
      <w:r w:rsidRPr="008A1325">
        <w:rPr>
          <w:rStyle w:val="NotedebasdepageItalique"/>
          <w:sz w:val="24"/>
        </w:rPr>
        <w:t xml:space="preserve">rotic Personality of Our Time </w:t>
      </w:r>
      <w:r w:rsidRPr="008A1325">
        <w:rPr>
          <w:lang w:eastAsia="fr-FR" w:bidi="fr-FR"/>
        </w:rPr>
        <w:t xml:space="preserve">(New York, 1937) ; S. </w:t>
      </w:r>
      <w:r w:rsidRPr="008A1325">
        <w:rPr>
          <w:rStyle w:val="Notedebasdepage6ptPetitesmajuscules"/>
          <w:sz w:val="24"/>
        </w:rPr>
        <w:t>Rosenzweig :</w:t>
      </w:r>
      <w:r w:rsidRPr="008A1325">
        <w:rPr>
          <w:lang w:eastAsia="fr-FR" w:bidi="fr-FR"/>
        </w:rPr>
        <w:t xml:space="preserve"> « The experimental mesurement of types of reaction to frustr</w:t>
      </w:r>
      <w:r w:rsidRPr="008A1325">
        <w:rPr>
          <w:lang w:eastAsia="fr-FR" w:bidi="fr-FR"/>
        </w:rPr>
        <w:t>a</w:t>
      </w:r>
      <w:r w:rsidRPr="008A1325">
        <w:rPr>
          <w:lang w:eastAsia="fr-FR" w:bidi="fr-FR"/>
        </w:rPr>
        <w:t xml:space="preserve">tion », in H.A. </w:t>
      </w:r>
      <w:r w:rsidRPr="008A1325">
        <w:rPr>
          <w:rStyle w:val="Notedebasdepage6ptPetitesmajuscules"/>
          <w:sz w:val="24"/>
        </w:rPr>
        <w:t xml:space="preserve">Murray, </w:t>
      </w:r>
      <w:r w:rsidRPr="008A1325">
        <w:rPr>
          <w:rStyle w:val="NotedebasdepageItalique"/>
          <w:sz w:val="24"/>
        </w:rPr>
        <w:t>et al., Exploration in Personality</w:t>
      </w:r>
      <w:r w:rsidRPr="008A1325">
        <w:rPr>
          <w:lang w:eastAsia="fr-FR" w:bidi="fr-FR"/>
        </w:rPr>
        <w:t xml:space="preserve"> (New York, 1938), 585-99, et dans les œ</w:t>
      </w:r>
      <w:r w:rsidRPr="008A1325">
        <w:rPr>
          <w:lang w:eastAsia="fr-FR" w:bidi="fr-FR"/>
        </w:rPr>
        <w:t>u</w:t>
      </w:r>
      <w:r w:rsidRPr="008A1325">
        <w:rPr>
          <w:lang w:eastAsia="fr-FR" w:bidi="fr-FR"/>
        </w:rPr>
        <w:t xml:space="preserve">vres de John Dollard, Harold Lasswell, Abram Kardiner, Erich Fromm. Mais, </w:t>
      </w:r>
      <w:r w:rsidRPr="006863F8">
        <w:rPr>
          <w:lang w:eastAsia="fr-FR" w:bidi="fr-FR"/>
        </w:rPr>
        <w:t xml:space="preserve">surtout </w:t>
      </w:r>
      <w:r w:rsidRPr="008A1325">
        <w:rPr>
          <w:lang w:eastAsia="fr-FR" w:bidi="fr-FR"/>
        </w:rPr>
        <w:t>lor</w:t>
      </w:r>
      <w:r w:rsidRPr="008A1325">
        <w:rPr>
          <w:lang w:eastAsia="fr-FR" w:bidi="fr-FR"/>
        </w:rPr>
        <w:t>s</w:t>
      </w:r>
      <w:r w:rsidRPr="008A1325">
        <w:rPr>
          <w:lang w:eastAsia="fr-FR" w:bidi="fr-FR"/>
        </w:rPr>
        <w:t>qu'il s'agit de typologies strictement freudiennes, ces auteurs se placent dans une per</w:t>
      </w:r>
      <w:r w:rsidRPr="008A1325">
        <w:rPr>
          <w:lang w:eastAsia="fr-FR" w:bidi="fr-FR"/>
        </w:rPr>
        <w:t>s</w:t>
      </w:r>
      <w:r w:rsidRPr="008A1325">
        <w:rPr>
          <w:lang w:eastAsia="fr-FR" w:bidi="fr-FR"/>
        </w:rPr>
        <w:t>pective individuelle, sans considérer la s</w:t>
      </w:r>
      <w:r w:rsidRPr="008A1325">
        <w:rPr>
          <w:lang w:eastAsia="fr-FR" w:bidi="fr-FR"/>
        </w:rPr>
        <w:t>i</w:t>
      </w:r>
      <w:r w:rsidRPr="008A1325">
        <w:rPr>
          <w:lang w:eastAsia="fr-FR" w:bidi="fr-FR"/>
        </w:rPr>
        <w:t>tuation de l'individu à l'intérieur de la structure sociale. K. Horney, par exe</w:t>
      </w:r>
      <w:r w:rsidRPr="008A1325">
        <w:rPr>
          <w:lang w:eastAsia="fr-FR" w:bidi="fr-FR"/>
        </w:rPr>
        <w:t>m</w:t>
      </w:r>
      <w:r w:rsidRPr="008A1325">
        <w:rPr>
          <w:lang w:eastAsia="fr-FR" w:bidi="fr-FR"/>
        </w:rPr>
        <w:t>ple, bien qu’elle s’intéresse d’une façon cohérente à la culture, n'examine pas l'effet spéc</w:t>
      </w:r>
      <w:r w:rsidRPr="008A1325">
        <w:rPr>
          <w:lang w:eastAsia="fr-FR" w:bidi="fr-FR"/>
        </w:rPr>
        <w:t>i</w:t>
      </w:r>
      <w:r w:rsidRPr="008A1325">
        <w:rPr>
          <w:lang w:eastAsia="fr-FR" w:bidi="fr-FR"/>
        </w:rPr>
        <w:t>fique de cette culture sur les paysans, les ouvriers, les hommes d’affaires, les individus des différentes classes, les membres des divers groupes ethniques, etc. Aussi le rôle des « incohérences de la culture » n'est-il pas déf</w:t>
      </w:r>
      <w:r w:rsidRPr="008A1325">
        <w:rPr>
          <w:lang w:eastAsia="fr-FR" w:bidi="fr-FR"/>
        </w:rPr>
        <w:t>i</w:t>
      </w:r>
      <w:r w:rsidRPr="008A1325">
        <w:rPr>
          <w:lang w:eastAsia="fr-FR" w:bidi="fr-FR"/>
        </w:rPr>
        <w:t>ni par rapport aux effets de ces cohérences sur les groupes</w:t>
      </w:r>
      <w:r>
        <w:rPr>
          <w:lang w:eastAsia="fr-FR" w:bidi="fr-FR"/>
        </w:rPr>
        <w:t xml:space="preserve"> </w:t>
      </w:r>
      <w:r w:rsidRPr="00BD22AB">
        <w:rPr>
          <w:lang w:val="fr-FR" w:eastAsia="fr-FR" w:bidi="fr-FR"/>
        </w:rPr>
        <w:t>diversement placés par rapport à la stru</w:t>
      </w:r>
      <w:r w:rsidRPr="00BD22AB">
        <w:rPr>
          <w:lang w:val="fr-FR" w:eastAsia="fr-FR" w:bidi="fr-FR"/>
        </w:rPr>
        <w:t>c</w:t>
      </w:r>
      <w:r w:rsidRPr="00BD22AB">
        <w:rPr>
          <w:lang w:val="fr-FR" w:eastAsia="fr-FR" w:bidi="fr-FR"/>
        </w:rPr>
        <w:t>ture sociale. La culture apparaît comme une sorte de drap qui couvre de façon identique tous les membres de la société, sans que l’on tienne compte des diff</w:t>
      </w:r>
      <w:r w:rsidRPr="00BD22AB">
        <w:rPr>
          <w:lang w:val="fr-FR" w:eastAsia="fr-FR" w:bidi="fr-FR"/>
        </w:rPr>
        <w:t>é</w:t>
      </w:r>
      <w:r w:rsidRPr="00BD22AB">
        <w:rPr>
          <w:lang w:val="fr-FR" w:eastAsia="fr-FR" w:bidi="fr-FR"/>
        </w:rPr>
        <w:t xml:space="preserve">rences idiosyncratiques de son contexte vivant et historique. </w:t>
      </w:r>
      <w:r>
        <w:rPr>
          <w:lang w:val="fr-FR" w:eastAsia="fr-FR" w:bidi="fr-FR"/>
        </w:rPr>
        <w:t>À</w:t>
      </w:r>
      <w:r w:rsidRPr="00BD22AB">
        <w:rPr>
          <w:lang w:val="fr-FR" w:eastAsia="fr-FR" w:bidi="fr-FR"/>
        </w:rPr>
        <w:t xml:space="preserve"> l’origine de notre typologie nous tro</w:t>
      </w:r>
      <w:r w:rsidRPr="00BD22AB">
        <w:rPr>
          <w:lang w:val="fr-FR" w:eastAsia="fr-FR" w:bidi="fr-FR"/>
        </w:rPr>
        <w:t>u</w:t>
      </w:r>
      <w:r w:rsidRPr="00BD22AB">
        <w:rPr>
          <w:lang w:val="fr-FR" w:eastAsia="fr-FR" w:bidi="fr-FR"/>
        </w:rPr>
        <w:t>vons au contraire l’idée que ces types de réactions se vérifient avec une fr</w:t>
      </w:r>
      <w:r w:rsidRPr="00BD22AB">
        <w:rPr>
          <w:lang w:val="fr-FR" w:eastAsia="fr-FR" w:bidi="fr-FR"/>
        </w:rPr>
        <w:t>é</w:t>
      </w:r>
      <w:r w:rsidRPr="00BD22AB">
        <w:rPr>
          <w:lang w:val="fr-FR" w:eastAsia="fr-FR" w:bidi="fr-FR"/>
        </w:rPr>
        <w:t>quence plus ou moins grande dans l’un ou l’autre des sous-groupes de notre société, car les me</w:t>
      </w:r>
      <w:r w:rsidRPr="00BD22AB">
        <w:rPr>
          <w:lang w:val="fr-FR" w:eastAsia="fr-FR" w:bidi="fr-FR"/>
        </w:rPr>
        <w:t>m</w:t>
      </w:r>
      <w:r w:rsidRPr="00BD22AB">
        <w:rPr>
          <w:lang w:val="fr-FR" w:eastAsia="fr-FR" w:bidi="fr-FR"/>
        </w:rPr>
        <w:t>bres de ces groupes ou couches sociales sont soumis chacun d’une façon différente aux stim</w:t>
      </w:r>
      <w:r w:rsidRPr="00BD22AB">
        <w:rPr>
          <w:lang w:val="fr-FR" w:eastAsia="fr-FR" w:bidi="fr-FR"/>
        </w:rPr>
        <w:t>u</w:t>
      </w:r>
      <w:r w:rsidRPr="00BD22AB">
        <w:rPr>
          <w:lang w:val="fr-FR" w:eastAsia="fr-FR" w:bidi="fr-FR"/>
        </w:rPr>
        <w:t>lants culturels et aux freins sociaux. L’on reconnaîtra la même orie</w:t>
      </w:r>
      <w:r w:rsidRPr="00BD22AB">
        <w:rPr>
          <w:lang w:val="fr-FR" w:eastAsia="fr-FR" w:bidi="fr-FR"/>
        </w:rPr>
        <w:t>n</w:t>
      </w:r>
      <w:r w:rsidRPr="00BD22AB">
        <w:rPr>
          <w:lang w:val="fr-FR" w:eastAsia="fr-FR" w:bidi="fr-FR"/>
        </w:rPr>
        <w:t>tation sociologique dans les ouvrages de Dollard et, d'une manière moins systém</w:t>
      </w:r>
      <w:r w:rsidRPr="00BD22AB">
        <w:rPr>
          <w:lang w:val="fr-FR" w:eastAsia="fr-FR" w:bidi="fr-FR"/>
        </w:rPr>
        <w:t>a</w:t>
      </w:r>
      <w:r w:rsidRPr="00BD22AB">
        <w:rPr>
          <w:lang w:val="fr-FR" w:eastAsia="fr-FR" w:bidi="fr-FR"/>
        </w:rPr>
        <w:t>tique, dans ceux de Fromm, de Kardiner et de Lasswell. Pour la ligne gén</w:t>
      </w:r>
      <w:r w:rsidRPr="00BD22AB">
        <w:rPr>
          <w:lang w:val="fr-FR" w:eastAsia="fr-FR" w:bidi="fr-FR"/>
        </w:rPr>
        <w:t>é</w:t>
      </w:r>
      <w:r w:rsidRPr="00BD22AB">
        <w:rPr>
          <w:lang w:val="fr-FR" w:eastAsia="fr-FR" w:bidi="fr-FR"/>
        </w:rPr>
        <w:t>rale, voir la note 2 de la p. 133.</w:t>
      </w:r>
    </w:p>
  </w:footnote>
  <w:footnote w:id="52">
    <w:p w:rsidR="006B1899" w:rsidRDefault="006B1899" w:rsidP="006B1899">
      <w:pPr>
        <w:pStyle w:val="Notedebasdepage"/>
      </w:pPr>
      <w:r>
        <w:rPr>
          <w:rStyle w:val="Appelnotedebasdep"/>
        </w:rPr>
        <w:footnoteRef/>
      </w:r>
      <w:r>
        <w:t xml:space="preserve"> </w:t>
      </w:r>
      <w:r>
        <w:tab/>
      </w:r>
      <w:r w:rsidRPr="00DE54C9">
        <w:t>Cette cinquième sorte de réactions se situe sur un plan différent. Elle représente une réaction transitoire, qui cherche à institutionnaliser des buts et des moyens nouveaux et les proposer aux autres membres de la société. Il s’agit donc d'efforts pour changer la structure sociale et culturelle exi</w:t>
      </w:r>
      <w:r w:rsidRPr="00DE54C9">
        <w:t>s</w:t>
      </w:r>
      <w:r w:rsidRPr="00DE54C9">
        <w:t>tante plutôt que d’adaptation à cette structure.</w:t>
      </w:r>
    </w:p>
  </w:footnote>
  <w:footnote w:id="53">
    <w:p w:rsidR="006B1899" w:rsidRDefault="006B1899" w:rsidP="006B1899">
      <w:pPr>
        <w:pStyle w:val="Notedebasdepage"/>
      </w:pPr>
      <w:r>
        <w:rPr>
          <w:rStyle w:val="Appelnotedebasdep"/>
        </w:rPr>
        <w:footnoteRef/>
      </w:r>
      <w:r>
        <w:t xml:space="preserve"> </w:t>
      </w:r>
      <w:r>
        <w:tab/>
      </w:r>
      <w:r w:rsidRPr="00E00311">
        <w:rPr>
          <w:lang w:eastAsia="fr-FR" w:bidi="fr-FR"/>
        </w:rPr>
        <w:t xml:space="preserve">. Les remarques de Dickens sont tirées de ses </w:t>
      </w:r>
      <w:r w:rsidRPr="002841E6">
        <w:rPr>
          <w:i/>
          <w:iCs/>
        </w:rPr>
        <w:t>American Notes</w:t>
      </w:r>
      <w:r w:rsidRPr="00E00311">
        <w:rPr>
          <w:lang w:eastAsia="fr-FR" w:bidi="fr-FR"/>
        </w:rPr>
        <w:t xml:space="preserve"> (dans l'édition, par exemple, qui a été publiée à Boston : Books, 1940), p. 218. II serait grand temps de faire une analyse sociologique qui serait la contrepartie exacte, quoique nécessairement moins importante, de l’analyse psychologique faite par Freud de « l'esprit » tendancieux et des esprits tendancieux. La thèse de doctorat de Jeannette Tandy, bien que n'ayant pas un caractère pr</w:t>
      </w:r>
      <w:r w:rsidRPr="00E00311">
        <w:rPr>
          <w:lang w:eastAsia="fr-FR" w:bidi="fr-FR"/>
        </w:rPr>
        <w:t>o</w:t>
      </w:r>
      <w:r w:rsidRPr="00E00311">
        <w:rPr>
          <w:lang w:eastAsia="fr-FR" w:bidi="fr-FR"/>
        </w:rPr>
        <w:t xml:space="preserve">prement sociologique, nous fournit un point de départ : </w:t>
      </w:r>
      <w:r w:rsidRPr="002841E6">
        <w:rPr>
          <w:i/>
          <w:iCs/>
        </w:rPr>
        <w:t>Crackerbox philos</w:t>
      </w:r>
      <w:r w:rsidRPr="002841E6">
        <w:rPr>
          <w:i/>
          <w:iCs/>
        </w:rPr>
        <w:t>o</w:t>
      </w:r>
      <w:r w:rsidRPr="002841E6">
        <w:rPr>
          <w:i/>
          <w:iCs/>
        </w:rPr>
        <w:t>phers : American Humor and Satire</w:t>
      </w:r>
      <w:r w:rsidRPr="00E00311">
        <w:rPr>
          <w:lang w:eastAsia="fr-FR" w:bidi="fr-FR"/>
        </w:rPr>
        <w:t xml:space="preserve"> (New York, Columbia Un</w:t>
      </w:r>
      <w:r w:rsidRPr="00E00311">
        <w:rPr>
          <w:lang w:eastAsia="fr-FR" w:bidi="fr-FR"/>
        </w:rPr>
        <w:t>i</w:t>
      </w:r>
      <w:r w:rsidRPr="00E00311">
        <w:rPr>
          <w:lang w:eastAsia="fr-FR" w:bidi="fr-FR"/>
        </w:rPr>
        <w:t>versity Press, 1925). Dans le chapitre V de son « Intellectual America » (New York, Macmillan, 1941) — dont le t</w:t>
      </w:r>
      <w:r w:rsidRPr="00E00311">
        <w:rPr>
          <w:lang w:eastAsia="fr-FR" w:bidi="fr-FR"/>
        </w:rPr>
        <w:t>i</w:t>
      </w:r>
      <w:r w:rsidRPr="00E00311">
        <w:rPr>
          <w:lang w:eastAsia="fr-FR" w:bidi="fr-FR"/>
        </w:rPr>
        <w:t xml:space="preserve">tre véritable est </w:t>
      </w:r>
      <w:r w:rsidRPr="002841E6">
        <w:rPr>
          <w:i/>
          <w:iCs/>
        </w:rPr>
        <w:t>The Intelligentsia</w:t>
      </w:r>
      <w:r w:rsidRPr="00E00311">
        <w:rPr>
          <w:lang w:eastAsia="fr-FR" w:bidi="fr-FR"/>
        </w:rPr>
        <w:t xml:space="preserve"> — Oscar Cargill fait quelques observations j</w:t>
      </w:r>
      <w:r w:rsidRPr="00E00311">
        <w:rPr>
          <w:lang w:eastAsia="fr-FR" w:bidi="fr-FR"/>
        </w:rPr>
        <w:t>u</w:t>
      </w:r>
      <w:r w:rsidRPr="00E00311">
        <w:rPr>
          <w:lang w:eastAsia="fr-FR" w:bidi="fr-FR"/>
        </w:rPr>
        <w:t>dicieuses sur le rôle des maîtres d’humour américain du XIX</w:t>
      </w:r>
      <w:r w:rsidRPr="002841E6">
        <w:rPr>
          <w:lang w:eastAsia="fr-FR" w:bidi="fr-FR"/>
        </w:rPr>
        <w:t>e</w:t>
      </w:r>
      <w:r w:rsidRPr="00E00311">
        <w:rPr>
          <w:lang w:eastAsia="fr-FR" w:bidi="fr-FR"/>
        </w:rPr>
        <w:t xml:space="preserve"> siècle, mais elles ne tiennent qu'une toute pet</w:t>
      </w:r>
      <w:r w:rsidRPr="00E00311">
        <w:rPr>
          <w:lang w:eastAsia="fr-FR" w:bidi="fr-FR"/>
        </w:rPr>
        <w:t>i</w:t>
      </w:r>
      <w:r w:rsidRPr="00E00311">
        <w:rPr>
          <w:lang w:eastAsia="fr-FR" w:bidi="fr-FR"/>
        </w:rPr>
        <w:t>te place dans ce livre qui traite de la « marche des idées américaines ». L'essai de Bie</w:t>
      </w:r>
      <w:r w:rsidRPr="00E00311">
        <w:rPr>
          <w:lang w:eastAsia="fr-FR" w:bidi="fr-FR"/>
        </w:rPr>
        <w:t>r</w:t>
      </w:r>
      <w:r w:rsidRPr="00E00311">
        <w:rPr>
          <w:lang w:eastAsia="fr-FR" w:bidi="fr-FR"/>
        </w:rPr>
        <w:t xml:space="preserve">ce dont j'ai tiré la citation ci- dessus se trouve dans </w:t>
      </w:r>
      <w:r w:rsidRPr="002841E6">
        <w:rPr>
          <w:i/>
          <w:iCs/>
        </w:rPr>
        <w:t>The Collected Works of Ambrose Bierce</w:t>
      </w:r>
      <w:r w:rsidRPr="00E00311">
        <w:rPr>
          <w:lang w:eastAsia="fr-FR" w:bidi="fr-FR"/>
        </w:rPr>
        <w:t xml:space="preserve"> (New York et Washington, The Neale P</w:t>
      </w:r>
      <w:r w:rsidRPr="00E00311">
        <w:rPr>
          <w:lang w:eastAsia="fr-FR" w:bidi="fr-FR"/>
        </w:rPr>
        <w:t>u</w:t>
      </w:r>
      <w:r w:rsidRPr="00E00311">
        <w:rPr>
          <w:lang w:eastAsia="fr-FR" w:bidi="fr-FR"/>
        </w:rPr>
        <w:t>blishing Company, 1912), volume</w:t>
      </w:r>
      <w:r>
        <w:rPr>
          <w:lang w:eastAsia="fr-FR" w:bidi="fr-FR"/>
        </w:rPr>
        <w:t> </w:t>
      </w:r>
      <w:r w:rsidRPr="00E00311">
        <w:rPr>
          <w:lang w:eastAsia="fr-FR" w:bidi="fr-FR"/>
        </w:rPr>
        <w:t>XI, 187-198. Je suis loin de partager le jugement sévère et très contestable de</w:t>
      </w:r>
      <w:r>
        <w:rPr>
          <w:lang w:eastAsia="fr-FR" w:bidi="fr-FR"/>
        </w:rPr>
        <w:t xml:space="preserve"> </w:t>
      </w:r>
      <w:r w:rsidRPr="00402514">
        <w:rPr>
          <w:lang w:eastAsia="fr-FR" w:bidi="fr-FR"/>
        </w:rPr>
        <w:t>Cargill sur Bie</w:t>
      </w:r>
      <w:r w:rsidRPr="00402514">
        <w:rPr>
          <w:lang w:eastAsia="fr-FR" w:bidi="fr-FR"/>
        </w:rPr>
        <w:t>r</w:t>
      </w:r>
      <w:r w:rsidRPr="00402514">
        <w:rPr>
          <w:lang w:eastAsia="fr-FR" w:bidi="fr-FR"/>
        </w:rPr>
        <w:t>ce. Il semble que ce soit moins un jugement qu’un de ces « préjugés » dont Bierce lui-même dit qu'ils ne sont qu’une opinion vague, sans fond</w:t>
      </w:r>
      <w:r w:rsidRPr="00402514">
        <w:rPr>
          <w:lang w:eastAsia="fr-FR" w:bidi="fr-FR"/>
        </w:rPr>
        <w:t>e</w:t>
      </w:r>
      <w:r>
        <w:rPr>
          <w:lang w:eastAsia="fr-FR" w:bidi="fr-FR"/>
        </w:rPr>
        <w:t>ment apparent.</w:t>
      </w:r>
    </w:p>
  </w:footnote>
  <w:footnote w:id="54">
    <w:p w:rsidR="006B1899" w:rsidRDefault="006B1899" w:rsidP="006B1899">
      <w:pPr>
        <w:pStyle w:val="Notedebasdepage"/>
      </w:pPr>
      <w:r>
        <w:rPr>
          <w:rStyle w:val="Appelnotedebasdep"/>
        </w:rPr>
        <w:footnoteRef/>
      </w:r>
      <w:r>
        <w:tab/>
        <w:t xml:space="preserve"> </w:t>
      </w:r>
      <w:r w:rsidRPr="00281FD2">
        <w:rPr>
          <w:lang w:eastAsia="fr-FR" w:bidi="fr-FR"/>
        </w:rPr>
        <w:t xml:space="preserve">E. H. </w:t>
      </w:r>
      <w:r w:rsidRPr="002841E6">
        <w:t xml:space="preserve">Sutherland, </w:t>
      </w:r>
      <w:r w:rsidRPr="002841E6">
        <w:rPr>
          <w:b/>
          <w:bCs/>
        </w:rPr>
        <w:t>« </w:t>
      </w:r>
      <w:r w:rsidRPr="00281FD2">
        <w:rPr>
          <w:lang w:eastAsia="fr-FR" w:bidi="fr-FR"/>
        </w:rPr>
        <w:t>White collar criminality »</w:t>
      </w:r>
      <w:r w:rsidRPr="002841E6">
        <w:rPr>
          <w:b/>
          <w:bCs/>
        </w:rPr>
        <w:t xml:space="preserve">, </w:t>
      </w:r>
      <w:r w:rsidRPr="002841E6">
        <w:rPr>
          <w:i/>
          <w:iCs/>
        </w:rPr>
        <w:t>op. cit.</w:t>
      </w:r>
      <w:r w:rsidRPr="00281FD2">
        <w:rPr>
          <w:lang w:eastAsia="fr-FR" w:bidi="fr-FR"/>
        </w:rPr>
        <w:t xml:space="preserve"> ; </w:t>
      </w:r>
      <w:r w:rsidRPr="002841E6">
        <w:rPr>
          <w:b/>
          <w:bCs/>
        </w:rPr>
        <w:t>« </w:t>
      </w:r>
      <w:r w:rsidRPr="00281FD2">
        <w:rPr>
          <w:lang w:eastAsia="fr-FR" w:bidi="fr-FR"/>
        </w:rPr>
        <w:t xml:space="preserve">Crime and business », </w:t>
      </w:r>
      <w:r w:rsidRPr="002841E6">
        <w:rPr>
          <w:i/>
          <w:iCs/>
        </w:rPr>
        <w:t xml:space="preserve">Annals, American Academy of Political and Social Science, </w:t>
      </w:r>
      <w:r w:rsidRPr="00281FD2">
        <w:rPr>
          <w:lang w:eastAsia="fr-FR" w:bidi="fr-FR"/>
        </w:rPr>
        <w:t xml:space="preserve">CCXVII (1941), 112-118 ; « Is « white collar crime » crime ? » </w:t>
      </w:r>
      <w:r w:rsidRPr="002841E6">
        <w:rPr>
          <w:i/>
          <w:iCs/>
        </w:rPr>
        <w:t>American Sociolog</w:t>
      </w:r>
      <w:r w:rsidRPr="002841E6">
        <w:rPr>
          <w:i/>
          <w:iCs/>
        </w:rPr>
        <w:t>i</w:t>
      </w:r>
      <w:r w:rsidRPr="002841E6">
        <w:rPr>
          <w:i/>
          <w:iCs/>
        </w:rPr>
        <w:t>cal Review,</w:t>
      </w:r>
      <w:r w:rsidRPr="00281FD2">
        <w:rPr>
          <w:lang w:eastAsia="fr-FR" w:bidi="fr-FR"/>
        </w:rPr>
        <w:t xml:space="preserve"> X (1945), 132-139 ; Marshall, B. </w:t>
      </w:r>
      <w:r w:rsidRPr="002841E6">
        <w:t xml:space="preserve">Clinard, </w:t>
      </w:r>
      <w:r w:rsidRPr="002841E6">
        <w:rPr>
          <w:i/>
          <w:iCs/>
        </w:rPr>
        <w:t>The Black Market : A study of White Collar Crime</w:t>
      </w:r>
      <w:r w:rsidRPr="00281FD2">
        <w:rPr>
          <w:lang w:eastAsia="fr-FR" w:bidi="fr-FR"/>
        </w:rPr>
        <w:t xml:space="preserve"> (New York, Rinehart and C°, 1952) ; Donald R. </w:t>
      </w:r>
      <w:r w:rsidRPr="002841E6">
        <w:t xml:space="preserve">Cressey, </w:t>
      </w:r>
      <w:r w:rsidRPr="002841E6">
        <w:rPr>
          <w:i/>
          <w:iCs/>
        </w:rPr>
        <w:t>Other People’s Money : A study in the Social Psychology of Embezzlement</w:t>
      </w:r>
      <w:r w:rsidRPr="00281FD2">
        <w:rPr>
          <w:lang w:eastAsia="fr-FR" w:bidi="fr-FR"/>
        </w:rPr>
        <w:t xml:space="preserve"> (Gle</w:t>
      </w:r>
      <w:r w:rsidRPr="00281FD2">
        <w:rPr>
          <w:lang w:eastAsia="fr-FR" w:bidi="fr-FR"/>
        </w:rPr>
        <w:t>n</w:t>
      </w:r>
      <w:r w:rsidRPr="00281FD2">
        <w:rPr>
          <w:lang w:eastAsia="fr-FR" w:bidi="fr-FR"/>
        </w:rPr>
        <w:t>coe, The Free Press, 1953).</w:t>
      </w:r>
    </w:p>
  </w:footnote>
  <w:footnote w:id="55">
    <w:p w:rsidR="006B1899" w:rsidRPr="002841E6" w:rsidRDefault="006B1899" w:rsidP="006B1899">
      <w:pPr>
        <w:pStyle w:val="Notedebasdepage"/>
        <w:rPr>
          <w:lang w:eastAsia="fr-FR" w:bidi="fr-FR"/>
        </w:rPr>
      </w:pPr>
      <w:r>
        <w:rPr>
          <w:rStyle w:val="Appelnotedebasdep"/>
        </w:rPr>
        <w:footnoteRef/>
      </w:r>
      <w:r>
        <w:t xml:space="preserve"> </w:t>
      </w:r>
      <w:r>
        <w:tab/>
      </w:r>
      <w:r w:rsidRPr="00BD22AB">
        <w:rPr>
          <w:lang w:eastAsia="fr-FR" w:bidi="fr-FR"/>
        </w:rPr>
        <w:t xml:space="preserve">James S. </w:t>
      </w:r>
      <w:r w:rsidRPr="002841E6">
        <w:rPr>
          <w:smallCaps/>
        </w:rPr>
        <w:t xml:space="preserve">Wallerstein </w:t>
      </w:r>
      <w:r w:rsidRPr="00BD22AB">
        <w:rPr>
          <w:lang w:eastAsia="fr-FR" w:bidi="fr-FR"/>
        </w:rPr>
        <w:t xml:space="preserve">et Clement J. </w:t>
      </w:r>
      <w:r w:rsidRPr="002841E6">
        <w:rPr>
          <w:smallCaps/>
        </w:rPr>
        <w:t xml:space="preserve">Wyle, </w:t>
      </w:r>
      <w:r>
        <w:rPr>
          <w:lang w:eastAsia="fr-FR" w:bidi="fr-FR"/>
        </w:rPr>
        <w:t>« Our law-abiding law-</w:t>
      </w:r>
      <w:r w:rsidRPr="00BD22AB">
        <w:rPr>
          <w:lang w:eastAsia="fr-FR" w:bidi="fr-FR"/>
        </w:rPr>
        <w:t>bre</w:t>
      </w:r>
      <w:r w:rsidRPr="00BD22AB">
        <w:rPr>
          <w:lang w:eastAsia="fr-FR" w:bidi="fr-FR"/>
        </w:rPr>
        <w:t>a</w:t>
      </w:r>
      <w:r w:rsidRPr="00BD22AB">
        <w:rPr>
          <w:lang w:eastAsia="fr-FR" w:bidi="fr-FR"/>
        </w:rPr>
        <w:t xml:space="preserve">kers », </w:t>
      </w:r>
      <w:r w:rsidRPr="002841E6">
        <w:rPr>
          <w:i/>
          <w:iCs/>
        </w:rPr>
        <w:t>Probation,</w:t>
      </w:r>
      <w:r w:rsidRPr="00BD22AB">
        <w:rPr>
          <w:lang w:eastAsia="fr-FR" w:bidi="fr-FR"/>
        </w:rPr>
        <w:t xml:space="preserve"> avril 1947.</w:t>
      </w:r>
    </w:p>
  </w:footnote>
  <w:footnote w:id="56">
    <w:p w:rsidR="006B1899" w:rsidRPr="002841E6" w:rsidRDefault="006B1899" w:rsidP="006B1899">
      <w:pPr>
        <w:pStyle w:val="Notedebasdepage"/>
        <w:rPr>
          <w:lang w:eastAsia="fr-FR" w:bidi="fr-FR"/>
        </w:rPr>
      </w:pPr>
      <w:r>
        <w:rPr>
          <w:rStyle w:val="Appelnotedebasdep"/>
        </w:rPr>
        <w:footnoteRef/>
      </w:r>
      <w:r>
        <w:t xml:space="preserve"> </w:t>
      </w:r>
      <w:r>
        <w:tab/>
      </w:r>
      <w:r w:rsidRPr="002841E6">
        <w:rPr>
          <w:i/>
          <w:iCs/>
        </w:rPr>
        <w:t>National Opinion on Occupations</w:t>
      </w:r>
      <w:r w:rsidRPr="00BD22AB">
        <w:rPr>
          <w:lang w:eastAsia="fr-FR" w:bidi="fr-FR"/>
        </w:rPr>
        <w:t xml:space="preserve"> (National Opinion Research Center avril 1947). Cette enquête à l'échelle nationale sur la façon dont les gens apprécient et hiérarchisent 90 professions différentes fournit une série de do</w:t>
      </w:r>
      <w:r w:rsidRPr="00BD22AB">
        <w:rPr>
          <w:lang w:eastAsia="fr-FR" w:bidi="fr-FR"/>
        </w:rPr>
        <w:t>n</w:t>
      </w:r>
      <w:r w:rsidRPr="00BD22AB">
        <w:rPr>
          <w:lang w:eastAsia="fr-FR" w:bidi="fr-FR"/>
        </w:rPr>
        <w:t>nées empiriques importantes. Il est significatif que, malgré une légère tendance de certains groupes à placer leurs propres professions et celles qui leur sont liées plus haut que ne le font les autres groupes, la hiérarchie des professions est se</w:t>
      </w:r>
      <w:r w:rsidRPr="00BD22AB">
        <w:rPr>
          <w:lang w:eastAsia="fr-FR" w:bidi="fr-FR"/>
        </w:rPr>
        <w:t>m</w:t>
      </w:r>
      <w:r w:rsidRPr="00BD22AB">
        <w:rPr>
          <w:lang w:eastAsia="fr-FR" w:bidi="fr-FR"/>
        </w:rPr>
        <w:t>blable dans toutes les catégories professionnelles. La topographie culturelle des sociétés contemp</w:t>
      </w:r>
      <w:r w:rsidRPr="00BD22AB">
        <w:rPr>
          <w:lang w:eastAsia="fr-FR" w:bidi="fr-FR"/>
        </w:rPr>
        <w:t>o</w:t>
      </w:r>
      <w:r w:rsidRPr="00BD22AB">
        <w:rPr>
          <w:lang w:eastAsia="fr-FR" w:bidi="fr-FR"/>
        </w:rPr>
        <w:t xml:space="preserve">raines nécessiterait d’autres recherches de ce genre. </w:t>
      </w:r>
      <w:r w:rsidRPr="002841E6">
        <w:rPr>
          <w:i/>
          <w:iCs/>
        </w:rPr>
        <w:t>Cf.</w:t>
      </w:r>
      <w:r w:rsidRPr="00BD22AB">
        <w:rPr>
          <w:lang w:eastAsia="fr-FR" w:bidi="fr-FR"/>
        </w:rPr>
        <w:t xml:space="preserve"> l’étude comparative du prestige dont sont entourées les profe</w:t>
      </w:r>
      <w:r w:rsidRPr="00BD22AB">
        <w:rPr>
          <w:lang w:eastAsia="fr-FR" w:bidi="fr-FR"/>
        </w:rPr>
        <w:t>s</w:t>
      </w:r>
      <w:r w:rsidRPr="00BD22AB">
        <w:rPr>
          <w:lang w:eastAsia="fr-FR" w:bidi="fr-FR"/>
        </w:rPr>
        <w:t xml:space="preserve">sions les plus importantes dans six pays industrialisés : Alex </w:t>
      </w:r>
      <w:r w:rsidRPr="002841E6">
        <w:rPr>
          <w:smallCaps/>
          <w:lang w:bidi="fr-FR"/>
        </w:rPr>
        <w:t xml:space="preserve">Inkbi.es </w:t>
      </w:r>
      <w:r w:rsidRPr="00BD22AB">
        <w:rPr>
          <w:lang w:eastAsia="fr-FR" w:bidi="fr-FR"/>
        </w:rPr>
        <w:t>et Pe</w:t>
      </w:r>
      <w:r>
        <w:rPr>
          <w:lang w:eastAsia="fr-FR" w:bidi="fr-FR"/>
        </w:rPr>
        <w:t>ter H. Rossi, « National compa</w:t>
      </w:r>
      <w:r w:rsidRPr="00BD22AB">
        <w:rPr>
          <w:lang w:eastAsia="fr-FR" w:bidi="fr-FR"/>
        </w:rPr>
        <w:t>risons of o</w:t>
      </w:r>
      <w:r w:rsidRPr="00BD22AB">
        <w:rPr>
          <w:lang w:eastAsia="fr-FR" w:bidi="fr-FR"/>
        </w:rPr>
        <w:t>c</w:t>
      </w:r>
      <w:r w:rsidRPr="00BD22AB">
        <w:rPr>
          <w:lang w:eastAsia="fr-FR" w:bidi="fr-FR"/>
        </w:rPr>
        <w:t xml:space="preserve">cupational prestige », </w:t>
      </w:r>
      <w:r w:rsidRPr="002841E6">
        <w:rPr>
          <w:i/>
          <w:iCs/>
        </w:rPr>
        <w:t>American Journal of Sociology,</w:t>
      </w:r>
      <w:r w:rsidRPr="00BD22AB">
        <w:rPr>
          <w:lang w:eastAsia="fr-FR" w:bidi="fr-FR"/>
        </w:rPr>
        <w:t xml:space="preserve"> LXI (1956), 329-339.</w:t>
      </w:r>
    </w:p>
  </w:footnote>
  <w:footnote w:id="57">
    <w:p w:rsidR="006B1899" w:rsidRDefault="006B1899" w:rsidP="006B1899">
      <w:pPr>
        <w:pStyle w:val="Notedebasdepage"/>
      </w:pPr>
      <w:r>
        <w:rPr>
          <w:rStyle w:val="Appelnotedebasdep"/>
        </w:rPr>
        <w:footnoteRef/>
      </w:r>
      <w:r>
        <w:t xml:space="preserve"> </w:t>
      </w:r>
      <w:r>
        <w:tab/>
      </w:r>
      <w:r w:rsidRPr="00A85298">
        <w:rPr>
          <w:lang w:eastAsia="fr-FR" w:bidi="fr-FR"/>
        </w:rPr>
        <w:t xml:space="preserve">Cf. Joseph D. LOHMAN, « The participant observer in community studies », </w:t>
      </w:r>
      <w:r w:rsidRPr="00A85298">
        <w:rPr>
          <w:i/>
          <w:lang w:eastAsia="fr-FR" w:bidi="fr-FR"/>
        </w:rPr>
        <w:t>American Sociological Review</w:t>
      </w:r>
      <w:r w:rsidRPr="00A85298">
        <w:rPr>
          <w:lang w:eastAsia="fr-FR" w:bidi="fr-FR"/>
        </w:rPr>
        <w:t>, II (1937), 890-898, et Wi</w:t>
      </w:r>
      <w:r w:rsidRPr="00A85298">
        <w:rPr>
          <w:lang w:eastAsia="fr-FR" w:bidi="fr-FR"/>
        </w:rPr>
        <w:t>l</w:t>
      </w:r>
      <w:r w:rsidRPr="00A85298">
        <w:rPr>
          <w:lang w:eastAsia="fr-FR" w:bidi="fr-FR"/>
        </w:rPr>
        <w:t xml:space="preserve">liam F. Whyte, </w:t>
      </w:r>
      <w:r w:rsidRPr="00A85298">
        <w:rPr>
          <w:i/>
          <w:lang w:eastAsia="fr-FR" w:bidi="fr-FR"/>
        </w:rPr>
        <w:t>Street Corner Society</w:t>
      </w:r>
      <w:r w:rsidRPr="00A85298">
        <w:rPr>
          <w:lang w:eastAsia="fr-FR" w:bidi="fr-FR"/>
        </w:rPr>
        <w:t xml:space="preserve"> (Chicago, 1943). Remarquons ce que Wh</w:t>
      </w:r>
      <w:r w:rsidRPr="00A85298">
        <w:rPr>
          <w:lang w:eastAsia="fr-FR" w:bidi="fr-FR"/>
        </w:rPr>
        <w:t>y</w:t>
      </w:r>
      <w:r w:rsidRPr="00A85298">
        <w:rPr>
          <w:lang w:eastAsia="fr-FR" w:bidi="fr-FR"/>
        </w:rPr>
        <w:t>te</w:t>
      </w:r>
      <w:r>
        <w:rPr>
          <w:lang w:eastAsia="fr-FR" w:bidi="fr-FR"/>
        </w:rPr>
        <w:t xml:space="preserve"> </w:t>
      </w:r>
      <w:r w:rsidRPr="00BD22AB">
        <w:rPr>
          <w:lang w:val="fr-FR" w:eastAsia="fr-FR" w:bidi="fr-FR"/>
        </w:rPr>
        <w:t>conclut : « Il est di</w:t>
      </w:r>
      <w:r w:rsidRPr="00BD22AB">
        <w:rPr>
          <w:lang w:val="fr-FR" w:eastAsia="fr-FR" w:bidi="fr-FR"/>
        </w:rPr>
        <w:t>f</w:t>
      </w:r>
      <w:r w:rsidRPr="00BD22AB">
        <w:rPr>
          <w:lang w:val="fr-FR" w:eastAsia="fr-FR" w:bidi="fr-FR"/>
        </w:rPr>
        <w:t>ficile à l’homme de Cornerville d’accéder à l’échelle (du succès) même tout à fait en bas [...]. Il est italien et les It</w:t>
      </w:r>
      <w:r w:rsidRPr="00BD22AB">
        <w:rPr>
          <w:lang w:val="fr-FR" w:eastAsia="fr-FR" w:bidi="fr-FR"/>
        </w:rPr>
        <w:t>a</w:t>
      </w:r>
      <w:r w:rsidRPr="00BD22AB">
        <w:rPr>
          <w:lang w:val="fr-FR" w:eastAsia="fr-FR" w:bidi="fr-FR"/>
        </w:rPr>
        <w:t>liens sont tenus comme les plus indésirables des émigrants par la classe élevée [...]. La s</w:t>
      </w:r>
      <w:r w:rsidRPr="00BD22AB">
        <w:rPr>
          <w:lang w:val="fr-FR" w:eastAsia="fr-FR" w:bidi="fr-FR"/>
        </w:rPr>
        <w:t>o</w:t>
      </w:r>
      <w:r w:rsidRPr="00BD22AB">
        <w:rPr>
          <w:lang w:val="fr-FR" w:eastAsia="fr-FR" w:bidi="fr-FR"/>
        </w:rPr>
        <w:t>ciété détient les récompenses attrayantes (argent, biens) pour l’homme « qui a réussi ». Pour la plupart des gens de Corne</w:t>
      </w:r>
      <w:r w:rsidRPr="00BD22AB">
        <w:rPr>
          <w:lang w:val="fr-FR" w:eastAsia="fr-FR" w:bidi="fr-FR"/>
        </w:rPr>
        <w:t>r</w:t>
      </w:r>
      <w:r w:rsidRPr="00BD22AB">
        <w:rPr>
          <w:lang w:val="fr-FR" w:eastAsia="fr-FR" w:bidi="fr-FR"/>
        </w:rPr>
        <w:t>ville ces récompenses ne sont accessibles qu’à travers le monde de la pègre et de la politique » (273-274).</w:t>
      </w:r>
    </w:p>
  </w:footnote>
  <w:footnote w:id="58">
    <w:p w:rsidR="006B1899" w:rsidRDefault="006B1899" w:rsidP="006B1899">
      <w:pPr>
        <w:pStyle w:val="Notedebasdepage"/>
      </w:pPr>
      <w:r>
        <w:rPr>
          <w:rStyle w:val="Appelnotedebasdep"/>
        </w:rPr>
        <w:footnoteRef/>
      </w:r>
      <w:r>
        <w:t xml:space="preserve"> </w:t>
      </w:r>
      <w:r>
        <w:tab/>
      </w:r>
      <w:r w:rsidRPr="00BD22AB">
        <w:rPr>
          <w:lang w:eastAsia="fr-FR"/>
        </w:rPr>
        <w:t>De nombreuses études ont prouvé que la pyramide de l’éducation est faite de telle sorte qu’une proportion importante de jeunes indéniablement doués mais désavantagés par leur situation économique ne peut recevoir d’éducation supérieure. Cette caractéristique de notre structure de classes a été notée</w:t>
      </w:r>
      <w:r>
        <w:rPr>
          <w:lang w:eastAsia="fr-FR"/>
        </w:rPr>
        <w:t>, non sans effroi, par Vanneva Bush</w:t>
      </w:r>
      <w:r w:rsidRPr="002841E6">
        <w:t xml:space="preserve"> </w:t>
      </w:r>
      <w:r w:rsidRPr="00BD22AB">
        <w:rPr>
          <w:lang w:eastAsia="fr-FR"/>
        </w:rPr>
        <w:t xml:space="preserve">dans son rapport officiel : </w:t>
      </w:r>
      <w:r w:rsidRPr="002841E6">
        <w:rPr>
          <w:i/>
          <w:iCs/>
        </w:rPr>
        <w:t>Science : The Endless Frontier.</w:t>
      </w:r>
      <w:r w:rsidRPr="00BD22AB">
        <w:rPr>
          <w:lang w:eastAsia="fr-FR"/>
        </w:rPr>
        <w:t xml:space="preserve"> Voir aussi : </w:t>
      </w:r>
      <w:r w:rsidRPr="002841E6">
        <w:rPr>
          <w:i/>
          <w:iCs/>
        </w:rPr>
        <w:t>Who shall be educated</w:t>
      </w:r>
      <w:r w:rsidRPr="00BD22AB">
        <w:rPr>
          <w:lang w:eastAsia="fr-FR"/>
        </w:rPr>
        <w:t> ? de</w:t>
      </w:r>
      <w:r>
        <w:rPr>
          <w:lang w:eastAsia="fr-FR"/>
        </w:rPr>
        <w:t xml:space="preserve"> </w:t>
      </w:r>
      <w:r w:rsidRPr="00BD22AB">
        <w:rPr>
          <w:lang w:eastAsia="fr-FR"/>
        </w:rPr>
        <w:t>W. L.</w:t>
      </w:r>
      <w:r w:rsidRPr="002841E6">
        <w:t xml:space="preserve"> </w:t>
      </w:r>
      <w:r>
        <w:rPr>
          <w:lang w:eastAsia="fr-FR"/>
        </w:rPr>
        <w:t>WARNER</w:t>
      </w:r>
      <w:r w:rsidRPr="00BD22AB">
        <w:rPr>
          <w:lang w:eastAsia="fr-FR"/>
        </w:rPr>
        <w:t xml:space="preserve"> RJ. </w:t>
      </w:r>
      <w:r>
        <w:rPr>
          <w:lang w:eastAsia="fr-FR"/>
        </w:rPr>
        <w:t>H</w:t>
      </w:r>
      <w:r>
        <w:rPr>
          <w:lang w:eastAsia="fr-FR"/>
        </w:rPr>
        <w:t>A</w:t>
      </w:r>
      <w:r>
        <w:rPr>
          <w:lang w:eastAsia="fr-FR"/>
        </w:rPr>
        <w:t xml:space="preserve">VIGHURST </w:t>
      </w:r>
      <w:r w:rsidRPr="00BD22AB">
        <w:rPr>
          <w:lang w:eastAsia="fr-FR"/>
        </w:rPr>
        <w:t>et M.B. LOEB, New York, 1944</w:t>
      </w:r>
    </w:p>
  </w:footnote>
  <w:footnote w:id="59">
    <w:p w:rsidR="006B1899" w:rsidRDefault="006B1899" w:rsidP="006B1899">
      <w:pPr>
        <w:pStyle w:val="Notedebasdepage"/>
      </w:pPr>
      <w:r>
        <w:rPr>
          <w:rStyle w:val="Appelnotedebasdep"/>
        </w:rPr>
        <w:footnoteRef/>
      </w:r>
      <w:r>
        <w:rPr>
          <w:lang w:eastAsia="fr-FR" w:bidi="fr-FR"/>
        </w:rPr>
        <w:tab/>
      </w:r>
      <w:r w:rsidRPr="00BD22AB">
        <w:rPr>
          <w:lang w:eastAsia="fr-FR" w:bidi="fr-FR"/>
        </w:rPr>
        <w:t>Le rôle historique changeant de cette idéologie serait un sujet d'étude d</w:t>
      </w:r>
      <w:r w:rsidRPr="00BD22AB">
        <w:rPr>
          <w:lang w:eastAsia="fr-FR" w:bidi="fr-FR"/>
        </w:rPr>
        <w:t>i</w:t>
      </w:r>
      <w:r w:rsidRPr="00BD22AB">
        <w:rPr>
          <w:lang w:eastAsia="fr-FR" w:bidi="fr-FR"/>
        </w:rPr>
        <w:t>gne d’intérêt.</w:t>
      </w:r>
    </w:p>
  </w:footnote>
  <w:footnote w:id="60">
    <w:p w:rsidR="006B1899" w:rsidRPr="002841E6" w:rsidRDefault="006B1899" w:rsidP="006B1899">
      <w:pPr>
        <w:pStyle w:val="Notedebasdepage"/>
        <w:rPr>
          <w:lang w:eastAsia="fr-FR" w:bidi="fr-FR"/>
        </w:rPr>
      </w:pPr>
      <w:r>
        <w:rPr>
          <w:rStyle w:val="Appelnotedebasdep"/>
        </w:rPr>
        <w:footnoteRef/>
      </w:r>
      <w:r>
        <w:t xml:space="preserve"> </w:t>
      </w:r>
      <w:r>
        <w:tab/>
      </w:r>
      <w:r>
        <w:rPr>
          <w:lang w:eastAsia="fr-FR" w:bidi="fr-FR"/>
        </w:rPr>
        <w:t>À</w:t>
      </w:r>
      <w:r w:rsidRPr="00BD22AB">
        <w:rPr>
          <w:lang w:eastAsia="fr-FR" w:bidi="fr-FR"/>
        </w:rPr>
        <w:t xml:space="preserve"> cet égard, le rôle des Noirs est un problème presque aussi théorique que pratique. L'on a constaté en effet que de larges secteurs de la population noire ont assimilé les valeurs de cette caste dominante : succès financier et avancement social, tout en « s’adaptant de façon réaliste » au « fait » qu’il est à peu près impossible de s’élever socialement en dehors de la caste dominante. </w:t>
      </w:r>
      <w:r w:rsidRPr="002841E6">
        <w:rPr>
          <w:i/>
          <w:iCs/>
        </w:rPr>
        <w:t>Cf.</w:t>
      </w:r>
      <w:r w:rsidRPr="00BD22AB">
        <w:rPr>
          <w:lang w:eastAsia="fr-FR" w:bidi="fr-FR"/>
        </w:rPr>
        <w:t xml:space="preserve"> </w:t>
      </w:r>
      <w:r w:rsidRPr="002841E6">
        <w:rPr>
          <w:smallCaps/>
        </w:rPr>
        <w:t xml:space="preserve">Dollard, </w:t>
      </w:r>
      <w:r w:rsidRPr="002841E6">
        <w:rPr>
          <w:i/>
          <w:iCs/>
        </w:rPr>
        <w:t>Caste and Classes in a Southern Town. RA.</w:t>
      </w:r>
      <w:r w:rsidRPr="00BD22AB">
        <w:rPr>
          <w:lang w:eastAsia="fr-FR" w:bidi="fr-FR"/>
        </w:rPr>
        <w:t xml:space="preserve"> </w:t>
      </w:r>
      <w:r w:rsidRPr="002841E6">
        <w:rPr>
          <w:smallCaps/>
        </w:rPr>
        <w:t xml:space="preserve">Warner, </w:t>
      </w:r>
      <w:r w:rsidRPr="002841E6">
        <w:rPr>
          <w:i/>
          <w:iCs/>
        </w:rPr>
        <w:t>New Haven Negroes,</w:t>
      </w:r>
      <w:r w:rsidRPr="00BD22AB">
        <w:rPr>
          <w:lang w:eastAsia="fr-FR" w:bidi="fr-FR"/>
        </w:rPr>
        <w:t xml:space="preserve"> New Haven, 1940, p. 234. Donald </w:t>
      </w:r>
      <w:r w:rsidRPr="002841E6">
        <w:rPr>
          <w:smallCaps/>
        </w:rPr>
        <w:t xml:space="preserve">Young, </w:t>
      </w:r>
      <w:r w:rsidRPr="002841E6">
        <w:rPr>
          <w:i/>
          <w:iCs/>
        </w:rPr>
        <w:t>Am</w:t>
      </w:r>
      <w:r w:rsidRPr="002841E6">
        <w:rPr>
          <w:i/>
          <w:iCs/>
        </w:rPr>
        <w:t>e</w:t>
      </w:r>
      <w:r w:rsidRPr="002841E6">
        <w:rPr>
          <w:i/>
          <w:iCs/>
        </w:rPr>
        <w:t>rican Minority Peoples,</w:t>
      </w:r>
      <w:r w:rsidRPr="00BD22AB">
        <w:rPr>
          <w:lang w:eastAsia="fr-FR" w:bidi="fr-FR"/>
        </w:rPr>
        <w:t xml:space="preserve"> p. 581. Voir aussi l'exposé qui va suivre dans ce chapitre.</w:t>
      </w:r>
    </w:p>
  </w:footnote>
  <w:footnote w:id="61">
    <w:p w:rsidR="006B1899" w:rsidRDefault="006B1899" w:rsidP="006B1899">
      <w:pPr>
        <w:pStyle w:val="Notedebasdepage"/>
      </w:pPr>
      <w:r>
        <w:rPr>
          <w:rStyle w:val="Appelnotedebasdep"/>
        </w:rPr>
        <w:footnoteRef/>
      </w:r>
      <w:r>
        <w:tab/>
        <w:t xml:space="preserve"> </w:t>
      </w:r>
      <w:r w:rsidRPr="006840E9">
        <w:rPr>
          <w:lang w:eastAsia="fr-FR" w:bidi="fr-FR"/>
        </w:rPr>
        <w:t>Ce schéma analytique peut aider à résoudre certaines des contradictions apparentes qui existent dans les rapports entre le crime et le statut économique du criminel qui ont été relevées par P. A. S</w:t>
      </w:r>
      <w:r w:rsidRPr="006840E9">
        <w:rPr>
          <w:lang w:eastAsia="fr-FR" w:bidi="fr-FR"/>
        </w:rPr>
        <w:t>o</w:t>
      </w:r>
      <w:r w:rsidRPr="006840E9">
        <w:rPr>
          <w:lang w:eastAsia="fr-FR" w:bidi="fr-FR"/>
        </w:rPr>
        <w:t>rokin. Lorsqu’il note par exemple : « Ce n’est pas partout et toujours que le plus grand pourcentage de criminalité se r</w:t>
      </w:r>
      <w:r w:rsidRPr="006840E9">
        <w:rPr>
          <w:lang w:eastAsia="fr-FR" w:bidi="fr-FR"/>
        </w:rPr>
        <w:t>e</w:t>
      </w:r>
      <w:r w:rsidRPr="006840E9">
        <w:rPr>
          <w:lang w:eastAsia="fr-FR" w:bidi="fr-FR"/>
        </w:rPr>
        <w:t>trouve chez les pauvres [...] Beaucoup de pays pauvres ont un taux de criminalité moins important que les pays plus riches [...] Le progrès économique dans la s</w:t>
      </w:r>
      <w:r w:rsidRPr="006840E9">
        <w:rPr>
          <w:lang w:eastAsia="fr-FR" w:bidi="fr-FR"/>
        </w:rPr>
        <w:t>e</w:t>
      </w:r>
      <w:r w:rsidRPr="006840E9">
        <w:rPr>
          <w:lang w:eastAsia="fr-FR" w:bidi="fr-FR"/>
        </w:rPr>
        <w:t xml:space="preserve">conde moitié du </w:t>
      </w:r>
      <w:r w:rsidRPr="002841E6">
        <w:t>XIX</w:t>
      </w:r>
      <w:r w:rsidRPr="002841E6">
        <w:rPr>
          <w:vertAlign w:val="superscript"/>
        </w:rPr>
        <w:t>e</w:t>
      </w:r>
      <w:r w:rsidRPr="002841E6">
        <w:t xml:space="preserve"> </w:t>
      </w:r>
      <w:r>
        <w:rPr>
          <w:lang w:eastAsia="fr-FR" w:bidi="fr-FR"/>
        </w:rPr>
        <w:t>siècle et au début du XX</w:t>
      </w:r>
      <w:r w:rsidRPr="00E54905">
        <w:rPr>
          <w:vertAlign w:val="superscript"/>
          <w:lang w:eastAsia="fr-FR" w:bidi="fr-FR"/>
        </w:rPr>
        <w:t>e</w:t>
      </w:r>
      <w:r w:rsidRPr="006840E9">
        <w:rPr>
          <w:lang w:eastAsia="fr-FR" w:bidi="fr-FR"/>
        </w:rPr>
        <w:t xml:space="preserve"> n’a pas pr</w:t>
      </w:r>
      <w:r w:rsidRPr="006840E9">
        <w:rPr>
          <w:lang w:eastAsia="fr-FR" w:bidi="fr-FR"/>
        </w:rPr>
        <w:t>o</w:t>
      </w:r>
      <w:r w:rsidRPr="006840E9">
        <w:rPr>
          <w:lang w:eastAsia="fr-FR" w:bidi="fr-FR"/>
        </w:rPr>
        <w:t>voqué une régression du crime. »</w:t>
      </w:r>
    </w:p>
  </w:footnote>
  <w:footnote w:id="62">
    <w:p w:rsidR="006B1899" w:rsidRDefault="006B1899" w:rsidP="006B1899">
      <w:pPr>
        <w:pStyle w:val="Notedebasdepage"/>
      </w:pPr>
      <w:r>
        <w:rPr>
          <w:rStyle w:val="Appelnotedebasdep"/>
        </w:rPr>
        <w:footnoteRef/>
      </w:r>
      <w:r>
        <w:t xml:space="preserve"> </w:t>
      </w:r>
      <w:r>
        <w:tab/>
      </w:r>
      <w:r w:rsidRPr="006863F8">
        <w:rPr>
          <w:lang w:eastAsia="fr-FR" w:bidi="fr-FR"/>
        </w:rPr>
        <w:t>G</w:t>
      </w:r>
      <w:r w:rsidRPr="009145DD">
        <w:rPr>
          <w:lang w:eastAsia="fr-FR" w:bidi="fr-FR"/>
        </w:rPr>
        <w:t xml:space="preserve">ilbert </w:t>
      </w:r>
      <w:r w:rsidRPr="002841E6">
        <w:t xml:space="preserve">Murray, </w:t>
      </w:r>
      <w:r w:rsidRPr="002841E6">
        <w:rPr>
          <w:i/>
          <w:iCs/>
        </w:rPr>
        <w:t>Five Stages of Greek Religion</w:t>
      </w:r>
      <w:r w:rsidRPr="009145DD">
        <w:rPr>
          <w:lang w:eastAsia="fr-FR" w:bidi="fr-FR"/>
        </w:rPr>
        <w:t xml:space="preserve"> (New York, </w:t>
      </w:r>
      <w:r w:rsidRPr="002841E6">
        <w:t xml:space="preserve">1925), 164-65. </w:t>
      </w:r>
      <w:r w:rsidRPr="009145DD">
        <w:rPr>
          <w:lang w:eastAsia="fr-FR" w:bidi="fr-FR"/>
        </w:rPr>
        <w:t>Le chapitre sur « The Failure of Nerve » dont ce pa</w:t>
      </w:r>
      <w:r w:rsidRPr="009145DD">
        <w:rPr>
          <w:lang w:eastAsia="fr-FR" w:bidi="fr-FR"/>
        </w:rPr>
        <w:t>s</w:t>
      </w:r>
      <w:r w:rsidRPr="009145DD">
        <w:rPr>
          <w:lang w:eastAsia="fr-FR" w:bidi="fr-FR"/>
        </w:rPr>
        <w:t>sage est tiré doit être considéré comme une des analyses s</w:t>
      </w:r>
      <w:r w:rsidRPr="009145DD">
        <w:rPr>
          <w:lang w:eastAsia="fr-FR" w:bidi="fr-FR"/>
        </w:rPr>
        <w:t>o</w:t>
      </w:r>
      <w:r w:rsidRPr="009145DD">
        <w:rPr>
          <w:lang w:eastAsia="fr-FR" w:bidi="fr-FR"/>
        </w:rPr>
        <w:t>ciologiques les plus raffinées et les plus perspicaces de notre temps.</w:t>
      </w:r>
    </w:p>
  </w:footnote>
  <w:footnote w:id="63">
    <w:p w:rsidR="006B1899" w:rsidRDefault="006B1899" w:rsidP="006B1899">
      <w:pPr>
        <w:pStyle w:val="Notedebasdepage"/>
        <w:rPr>
          <w:lang w:eastAsia="fr-FR" w:bidi="fr-FR"/>
        </w:rPr>
      </w:pPr>
      <w:r>
        <w:rPr>
          <w:rStyle w:val="Appelnotedebasdep"/>
        </w:rPr>
        <w:footnoteRef/>
      </w:r>
      <w:r>
        <w:t xml:space="preserve"> </w:t>
      </w:r>
      <w:r>
        <w:rPr>
          <w:lang w:eastAsia="fr-FR" w:bidi="fr-FR"/>
        </w:rPr>
        <w:tab/>
      </w:r>
      <w:r w:rsidRPr="00316FEE">
        <w:rPr>
          <w:i/>
          <w:iCs/>
        </w:rPr>
        <w:t>Cf.</w:t>
      </w:r>
      <w:r w:rsidRPr="009145DD">
        <w:rPr>
          <w:lang w:eastAsia="fr-FR" w:bidi="fr-FR"/>
        </w:rPr>
        <w:t xml:space="preserve"> une interview citée dans Gustavus </w:t>
      </w:r>
      <w:r w:rsidRPr="002841E6">
        <w:rPr>
          <w:smallCaps/>
        </w:rPr>
        <w:t xml:space="preserve">Meyers, </w:t>
      </w:r>
      <w:r w:rsidRPr="002841E6">
        <w:rPr>
          <w:i/>
          <w:iCs/>
        </w:rPr>
        <w:t>History of the great American Fortunes,</w:t>
      </w:r>
      <w:r w:rsidRPr="009145DD">
        <w:rPr>
          <w:lang w:eastAsia="fr-FR" w:bidi="fr-FR"/>
        </w:rPr>
        <w:t xml:space="preserve"> New York, 1937, p. 706</w:t>
      </w:r>
      <w:r>
        <w:rPr>
          <w:lang w:eastAsia="fr-FR" w:bidi="fr-FR"/>
        </w:rPr>
        <w:t>.</w:t>
      </w:r>
    </w:p>
  </w:footnote>
  <w:footnote w:id="64">
    <w:p w:rsidR="006B1899" w:rsidRDefault="006B1899" w:rsidP="006B1899">
      <w:pPr>
        <w:pStyle w:val="Notedebasdepage"/>
      </w:pPr>
      <w:r>
        <w:rPr>
          <w:rStyle w:val="Appelnotedebasdep"/>
        </w:rPr>
        <w:footnoteRef/>
      </w:r>
      <w:r>
        <w:t xml:space="preserve"> </w:t>
      </w:r>
      <w:r>
        <w:tab/>
      </w:r>
      <w:r w:rsidRPr="002841E6">
        <w:rPr>
          <w:i/>
          <w:iCs/>
        </w:rPr>
        <w:t>Nations Business,</w:t>
      </w:r>
      <w:r w:rsidRPr="002841E6">
        <w:rPr>
          <w:lang w:eastAsia="fr-FR" w:bidi="fr-FR"/>
        </w:rPr>
        <w:t xml:space="preserve"> XXVII</w:t>
      </w:r>
      <w:r w:rsidRPr="00BD22AB">
        <w:rPr>
          <w:lang w:val="fr-FR" w:eastAsia="fr-FR" w:bidi="fr-FR"/>
        </w:rPr>
        <w:t>, n° 9, pp. 8-9.</w:t>
      </w:r>
    </w:p>
  </w:footnote>
  <w:footnote w:id="65">
    <w:p w:rsidR="006B1899" w:rsidRDefault="006B1899" w:rsidP="006B1899">
      <w:pPr>
        <w:pStyle w:val="Notedebasdepage"/>
      </w:pPr>
      <w:r>
        <w:rPr>
          <w:rStyle w:val="Appelnotedebasdep"/>
        </w:rPr>
        <w:footnoteRef/>
      </w:r>
      <w:r>
        <w:t xml:space="preserve"> </w:t>
      </w:r>
      <w:r>
        <w:tab/>
      </w:r>
      <w:r w:rsidRPr="00BD22AB">
        <w:rPr>
          <w:lang w:eastAsia="fr-FR" w:bidi="fr-FR"/>
        </w:rPr>
        <w:t xml:space="preserve">E. W. </w:t>
      </w:r>
      <w:r w:rsidRPr="002841E6">
        <w:rPr>
          <w:smallCaps/>
        </w:rPr>
        <w:t xml:space="preserve">Bakke, </w:t>
      </w:r>
      <w:r w:rsidRPr="002841E6">
        <w:rPr>
          <w:i/>
          <w:iCs/>
        </w:rPr>
        <w:t>The Unemployed Man,</w:t>
      </w:r>
      <w:r w:rsidRPr="00BD22AB">
        <w:rPr>
          <w:lang w:eastAsia="fr-FR" w:bidi="fr-FR"/>
        </w:rPr>
        <w:t xml:space="preserve"> New York, 1934, p. 14. Bakke fait allusion aux origines structurelles de la croyance au sort qui est répandue chez les o</w:t>
      </w:r>
      <w:r w:rsidRPr="00BD22AB">
        <w:rPr>
          <w:lang w:eastAsia="fr-FR" w:bidi="fr-FR"/>
        </w:rPr>
        <w:t>u</w:t>
      </w:r>
      <w:r w:rsidRPr="00BD22AB">
        <w:rPr>
          <w:lang w:eastAsia="fr-FR" w:bidi="fr-FR"/>
        </w:rPr>
        <w:t xml:space="preserve">vriers : « There is a mesure of hopelessness in the situation when a man knows that </w:t>
      </w:r>
      <w:r w:rsidRPr="002841E6">
        <w:rPr>
          <w:i/>
          <w:iCs/>
        </w:rPr>
        <w:t>most of his good and ill fortune is out of his own control and depends on luck.</w:t>
      </w:r>
      <w:r w:rsidRPr="00BD22AB">
        <w:rPr>
          <w:lang w:eastAsia="fr-FR" w:bidi="fr-FR"/>
        </w:rPr>
        <w:t> » (C'est moi qui souligne). Dans la mesure où il doit se soumettre aux décisions parfois i</w:t>
      </w:r>
      <w:r w:rsidRPr="00BD22AB">
        <w:rPr>
          <w:lang w:eastAsia="fr-FR" w:bidi="fr-FR"/>
        </w:rPr>
        <w:t>m</w:t>
      </w:r>
      <w:r w:rsidRPr="00BD22AB">
        <w:rPr>
          <w:lang w:eastAsia="fr-FR" w:bidi="fr-FR"/>
        </w:rPr>
        <w:t>prévisibles de la direction l'ouvrier est au sujet de son emploi dans un état d'insécurité et d'anxi</w:t>
      </w:r>
      <w:r w:rsidRPr="00BD22AB">
        <w:rPr>
          <w:lang w:eastAsia="fr-FR" w:bidi="fr-FR"/>
        </w:rPr>
        <w:t>é</w:t>
      </w:r>
      <w:r w:rsidRPr="00BD22AB">
        <w:rPr>
          <w:lang w:eastAsia="fr-FR" w:bidi="fr-FR"/>
        </w:rPr>
        <w:t>té : c’est là un autre terrain propice à la croyance en la destinée, au hasard et à la chance. Il serait intéressant de savoir si de telles croyances diminuent lorsque des organisations de travailleurs diminuent leur d</w:t>
      </w:r>
      <w:r w:rsidRPr="00BD22AB">
        <w:rPr>
          <w:lang w:eastAsia="fr-FR" w:bidi="fr-FR"/>
        </w:rPr>
        <w:t>é</w:t>
      </w:r>
      <w:r w:rsidRPr="00BD22AB">
        <w:rPr>
          <w:lang w:eastAsia="fr-FR" w:bidi="fr-FR"/>
        </w:rPr>
        <w:t>pendance.</w:t>
      </w:r>
    </w:p>
  </w:footnote>
  <w:footnote w:id="66">
    <w:p w:rsidR="006B1899" w:rsidRDefault="006B1899" w:rsidP="006B1899">
      <w:pPr>
        <w:pStyle w:val="Notedebasdepage"/>
      </w:pPr>
      <w:r>
        <w:rPr>
          <w:rStyle w:val="Appelnotedebasdep"/>
        </w:rPr>
        <w:footnoteRef/>
      </w:r>
      <w:r>
        <w:t xml:space="preserve"> </w:t>
      </w:r>
      <w:r>
        <w:tab/>
        <w:t>.</w:t>
      </w:r>
      <w:r w:rsidRPr="001430FE">
        <w:t>Dans un cas extrême cette situation peut inciter à une attitude de résign</w:t>
      </w:r>
      <w:r w:rsidRPr="001430FE">
        <w:t>a</w:t>
      </w:r>
      <w:r w:rsidRPr="001430FE">
        <w:t>tion et à une activité routinière (Adaptation III) ou une passivité fataliste (Adaptation IV).</w:t>
      </w:r>
    </w:p>
  </w:footnote>
  <w:footnote w:id="67">
    <w:p w:rsidR="006B1899" w:rsidRDefault="006B1899" w:rsidP="006B1899">
      <w:pPr>
        <w:pStyle w:val="Notedebasdepage"/>
      </w:pPr>
      <w:r>
        <w:rPr>
          <w:rStyle w:val="Appelnotedebasdep"/>
        </w:rPr>
        <w:footnoteRef/>
      </w:r>
      <w:r>
        <w:tab/>
        <w:t xml:space="preserve"> </w:t>
      </w:r>
      <w:r w:rsidRPr="001430FE">
        <w:t xml:space="preserve">BAKKE, </w:t>
      </w:r>
      <w:r w:rsidRPr="001430FE">
        <w:rPr>
          <w:i/>
        </w:rPr>
        <w:t>op. cit.,</w:t>
      </w:r>
      <w:r w:rsidRPr="001430FE">
        <w:t xml:space="preserve"> p. 14, où il suggère que « le travailleur en connaît moins sur les procédés qui lui apporteraient une chance de succès que les hommes d'a</w:t>
      </w:r>
      <w:r w:rsidRPr="001430FE">
        <w:t>f</w:t>
      </w:r>
      <w:r w:rsidRPr="001430FE">
        <w:t>faires ou les professions libérales. Il y a par conséquent plus de raisons pour que les événements lui se</w:t>
      </w:r>
      <w:r w:rsidRPr="001430FE">
        <w:t>m</w:t>
      </w:r>
      <w:r w:rsidRPr="001430FE">
        <w:t>blent avoir un rapport avec la chance ».</w:t>
      </w:r>
    </w:p>
  </w:footnote>
  <w:footnote w:id="68">
    <w:p w:rsidR="006B1899" w:rsidRDefault="006B1899" w:rsidP="006B1899">
      <w:pPr>
        <w:pStyle w:val="Notedebasdepage"/>
      </w:pPr>
      <w:r>
        <w:rPr>
          <w:rStyle w:val="Appelnotedebasdep"/>
        </w:rPr>
        <w:footnoteRef/>
      </w:r>
      <w:r>
        <w:t xml:space="preserve"> </w:t>
      </w:r>
      <w:r>
        <w:tab/>
      </w:r>
      <w:r w:rsidRPr="001430FE">
        <w:t xml:space="preserve">Cf. R. A. WARNER, </w:t>
      </w:r>
      <w:r w:rsidRPr="001430FE">
        <w:rPr>
          <w:i/>
        </w:rPr>
        <w:t>New Haven Negroes</w:t>
      </w:r>
      <w:r w:rsidRPr="001430FE">
        <w:t xml:space="preserve">, and Harold F. GOSNELL, </w:t>
      </w:r>
      <w:r w:rsidRPr="001430FE">
        <w:rPr>
          <w:i/>
        </w:rPr>
        <w:t>Negro Politicians</w:t>
      </w:r>
      <w:r w:rsidRPr="001430FE">
        <w:t>, Chicago, 1935, 123-125. Ces deux ouvrages tentent d'expliquer le grand intérêt que les Noirs les plus défavor</w:t>
      </w:r>
      <w:r w:rsidRPr="001430FE">
        <w:t>i</w:t>
      </w:r>
      <w:r w:rsidRPr="001430FE">
        <w:t>sés éprouvent pour le « jeu des nombres ».</w:t>
      </w:r>
    </w:p>
  </w:footnote>
  <w:footnote w:id="69">
    <w:p w:rsidR="006B1899" w:rsidRPr="00F23A9C" w:rsidRDefault="006B1899" w:rsidP="006B1899">
      <w:pPr>
        <w:pStyle w:val="Notedebasdepage"/>
        <w:rPr>
          <w:lang w:val="fr-FR" w:eastAsia="fr-FR" w:bidi="fr-FR"/>
        </w:rPr>
      </w:pPr>
      <w:r>
        <w:rPr>
          <w:rStyle w:val="Appelnotedebasdep"/>
        </w:rPr>
        <w:footnoteRef/>
      </w:r>
      <w:r>
        <w:t xml:space="preserve"> </w:t>
      </w:r>
      <w:r>
        <w:tab/>
      </w:r>
      <w:r w:rsidRPr="00BD22AB">
        <w:rPr>
          <w:lang w:val="fr-FR" w:eastAsia="fr-FR" w:bidi="fr-FR"/>
        </w:rPr>
        <w:t xml:space="preserve">Voir par exemple : </w:t>
      </w:r>
      <w:r w:rsidRPr="00F23A9C">
        <w:t xml:space="preserve">H. </w:t>
      </w:r>
      <w:r w:rsidRPr="00BD22AB">
        <w:rPr>
          <w:lang w:val="fr-FR" w:eastAsia="fr-FR" w:bidi="fr-FR"/>
        </w:rPr>
        <w:t xml:space="preserve">S. </w:t>
      </w:r>
      <w:r w:rsidRPr="00F23A9C">
        <w:rPr>
          <w:smallCaps/>
        </w:rPr>
        <w:t xml:space="preserve">Sullivan, </w:t>
      </w:r>
      <w:r>
        <w:rPr>
          <w:lang w:val="fr-FR" w:eastAsia="fr-FR" w:bidi="fr-FR"/>
        </w:rPr>
        <w:t>« Modem conceptions of psy</w:t>
      </w:r>
      <w:r w:rsidRPr="00BD22AB">
        <w:rPr>
          <w:lang w:val="fr-FR" w:eastAsia="fr-FR" w:bidi="fr-FR"/>
        </w:rPr>
        <w:t>chi</w:t>
      </w:r>
      <w:r w:rsidRPr="00BD22AB">
        <w:rPr>
          <w:lang w:val="fr-FR" w:eastAsia="fr-FR" w:bidi="fr-FR"/>
        </w:rPr>
        <w:t>a</w:t>
      </w:r>
      <w:r w:rsidRPr="00BD22AB">
        <w:rPr>
          <w:lang w:val="fr-FR" w:eastAsia="fr-FR" w:bidi="fr-FR"/>
        </w:rPr>
        <w:t xml:space="preserve">try », </w:t>
      </w:r>
      <w:r w:rsidRPr="00F23A9C">
        <w:rPr>
          <w:i/>
          <w:iCs/>
        </w:rPr>
        <w:t>Psychiatry,</w:t>
      </w:r>
      <w:r w:rsidRPr="00BD22AB">
        <w:rPr>
          <w:lang w:val="fr-FR" w:eastAsia="fr-FR" w:bidi="fr-FR"/>
        </w:rPr>
        <w:t xml:space="preserve"> III, </w:t>
      </w:r>
      <w:r w:rsidRPr="00F23A9C">
        <w:t>1940, 111-112 ;</w:t>
      </w:r>
      <w:r w:rsidRPr="00BD22AB">
        <w:rPr>
          <w:lang w:val="fr-FR" w:eastAsia="fr-FR" w:bidi="fr-FR"/>
        </w:rPr>
        <w:t xml:space="preserve"> Margaret </w:t>
      </w:r>
      <w:r w:rsidRPr="00F23A9C">
        <w:rPr>
          <w:smallCaps/>
        </w:rPr>
        <w:t xml:space="preserve">Mead, </w:t>
      </w:r>
      <w:r w:rsidRPr="00F23A9C">
        <w:rPr>
          <w:i/>
          <w:iCs/>
        </w:rPr>
        <w:t>And Keep Your Powder Dry,</w:t>
      </w:r>
      <w:r w:rsidRPr="00BD22AB">
        <w:rPr>
          <w:lang w:val="fr-FR" w:eastAsia="fr-FR" w:bidi="fr-FR"/>
        </w:rPr>
        <w:t xml:space="preserve"> New York, </w:t>
      </w:r>
      <w:r w:rsidRPr="00F23A9C">
        <w:t xml:space="preserve">1942, </w:t>
      </w:r>
      <w:r w:rsidRPr="00BD22AB">
        <w:rPr>
          <w:lang w:val="fr-FR" w:eastAsia="fr-FR" w:bidi="fr-FR"/>
        </w:rPr>
        <w:t xml:space="preserve">chap. </w:t>
      </w:r>
      <w:r>
        <w:t>vii</w:t>
      </w:r>
      <w:r w:rsidRPr="00F23A9C">
        <w:t> ;</w:t>
      </w:r>
      <w:r w:rsidRPr="00BD22AB">
        <w:rPr>
          <w:lang w:val="fr-FR" w:eastAsia="fr-FR" w:bidi="fr-FR"/>
        </w:rPr>
        <w:t xml:space="preserve"> </w:t>
      </w:r>
      <w:r w:rsidRPr="00F23A9C">
        <w:rPr>
          <w:smallCaps/>
        </w:rPr>
        <w:t xml:space="preserve">Merton, Fiske </w:t>
      </w:r>
      <w:r w:rsidRPr="00BD22AB">
        <w:rPr>
          <w:lang w:val="fr-FR" w:eastAsia="fr-FR" w:bidi="fr-FR"/>
        </w:rPr>
        <w:t xml:space="preserve">et </w:t>
      </w:r>
      <w:r w:rsidRPr="00F23A9C">
        <w:rPr>
          <w:smallCaps/>
        </w:rPr>
        <w:t xml:space="preserve">Curtis, </w:t>
      </w:r>
      <w:r w:rsidRPr="00F23A9C">
        <w:rPr>
          <w:i/>
          <w:iCs/>
        </w:rPr>
        <w:t>Mass Persuasion,</w:t>
      </w:r>
      <w:r w:rsidRPr="00BD22AB">
        <w:rPr>
          <w:lang w:val="fr-FR" w:eastAsia="fr-FR" w:bidi="fr-FR"/>
        </w:rPr>
        <w:t xml:space="preserve"> 59-60.</w:t>
      </w:r>
    </w:p>
  </w:footnote>
  <w:footnote w:id="70">
    <w:p w:rsidR="006B1899" w:rsidRPr="00F23A9C" w:rsidRDefault="006B1899" w:rsidP="006B1899">
      <w:pPr>
        <w:pStyle w:val="Notedebasdepage"/>
        <w:rPr>
          <w:lang w:eastAsia="fr-FR" w:bidi="fr-FR"/>
        </w:rPr>
      </w:pPr>
      <w:r>
        <w:rPr>
          <w:rStyle w:val="Appelnotedebasdep"/>
        </w:rPr>
        <w:footnoteRef/>
      </w:r>
      <w:r>
        <w:t xml:space="preserve"> </w:t>
      </w:r>
      <w:r>
        <w:tab/>
      </w:r>
      <w:r w:rsidRPr="00BD22AB">
        <w:rPr>
          <w:lang w:eastAsia="fr-FR" w:bidi="fr-FR"/>
        </w:rPr>
        <w:t xml:space="preserve">« The fear of action » de </w:t>
      </w:r>
      <w:r w:rsidRPr="00F23A9C">
        <w:rPr>
          <w:smallCaps/>
        </w:rPr>
        <w:t xml:space="preserve">P. Janet </w:t>
      </w:r>
      <w:r w:rsidRPr="00BD22AB">
        <w:rPr>
          <w:lang w:eastAsia="fr-FR" w:bidi="fr-FR"/>
        </w:rPr>
        <w:t xml:space="preserve">dans </w:t>
      </w:r>
      <w:r w:rsidRPr="00F23A9C">
        <w:t xml:space="preserve">le </w:t>
      </w:r>
      <w:r w:rsidRPr="00F23A9C">
        <w:rPr>
          <w:i/>
          <w:iCs/>
        </w:rPr>
        <w:t>Journal of Abnormal Psychology,</w:t>
      </w:r>
      <w:r w:rsidRPr="00BD22AB">
        <w:rPr>
          <w:lang w:eastAsia="fr-FR" w:bidi="fr-FR"/>
        </w:rPr>
        <w:t xml:space="preserve"> XVI (1921), 150-160 et l'extraordinaire analyse de F. L. </w:t>
      </w:r>
      <w:r w:rsidRPr="00F23A9C">
        <w:rPr>
          <w:lang w:eastAsia="fr-FR" w:bidi="fr-FR"/>
        </w:rPr>
        <w:t xml:space="preserve">Wells, </w:t>
      </w:r>
      <w:r w:rsidRPr="00BD22AB">
        <w:rPr>
          <w:lang w:eastAsia="fr-FR" w:bidi="fr-FR"/>
        </w:rPr>
        <w:t xml:space="preserve">« Social maladjustments : adaptive régression » </w:t>
      </w:r>
      <w:r w:rsidRPr="00F23A9C">
        <w:rPr>
          <w:lang w:eastAsia="fr-FR" w:bidi="fr-FR"/>
        </w:rPr>
        <w:t>(op. cit.),</w:t>
      </w:r>
      <w:r w:rsidRPr="00BD22AB">
        <w:rPr>
          <w:lang w:eastAsia="fr-FR" w:bidi="fr-FR"/>
        </w:rPr>
        <w:t xml:space="preserve"> qui concerne de très près le genre d'adaptation ex</w:t>
      </w:r>
      <w:r w:rsidRPr="00BD22AB">
        <w:rPr>
          <w:lang w:eastAsia="fr-FR" w:bidi="fr-FR"/>
        </w:rPr>
        <w:t>a</w:t>
      </w:r>
      <w:r w:rsidRPr="00BD22AB">
        <w:rPr>
          <w:lang w:eastAsia="fr-FR" w:bidi="fr-FR"/>
        </w:rPr>
        <w:t>miné ici.</w:t>
      </w:r>
    </w:p>
  </w:footnote>
  <w:footnote w:id="71">
    <w:p w:rsidR="006B1899" w:rsidRDefault="006B1899" w:rsidP="006B1899">
      <w:pPr>
        <w:pStyle w:val="Notedebasdepage"/>
      </w:pPr>
      <w:r>
        <w:rPr>
          <w:rStyle w:val="Appelnotedebasdep"/>
        </w:rPr>
        <w:footnoteRef/>
      </w:r>
      <w:r>
        <w:t xml:space="preserve"> </w:t>
      </w:r>
      <w:r>
        <w:tab/>
      </w:r>
      <w:r w:rsidRPr="00BD22AB">
        <w:rPr>
          <w:lang w:eastAsia="fr-FR" w:bidi="fr-FR"/>
        </w:rPr>
        <w:t xml:space="preserve">F. </w:t>
      </w:r>
      <w:r w:rsidRPr="00F23A9C">
        <w:t xml:space="preserve">J. </w:t>
      </w:r>
      <w:r w:rsidRPr="00F23A9C">
        <w:rPr>
          <w:smallCaps/>
        </w:rPr>
        <w:t xml:space="preserve">Roethlisberger </w:t>
      </w:r>
      <w:r w:rsidRPr="00BD22AB">
        <w:rPr>
          <w:lang w:eastAsia="fr-FR" w:bidi="fr-FR"/>
        </w:rPr>
        <w:t xml:space="preserve">et W. J. </w:t>
      </w:r>
      <w:r w:rsidRPr="00F23A9C">
        <w:rPr>
          <w:smallCaps/>
        </w:rPr>
        <w:t xml:space="preserve">Dickson, </w:t>
      </w:r>
      <w:r w:rsidRPr="00F23A9C">
        <w:rPr>
          <w:i/>
          <w:iCs/>
        </w:rPr>
        <w:t xml:space="preserve">Management and the Worker, </w:t>
      </w:r>
      <w:r w:rsidRPr="00BD22AB">
        <w:rPr>
          <w:lang w:eastAsia="fr-FR" w:bidi="fr-FR"/>
        </w:rPr>
        <w:t>chap. xviii et p. 531, et sur le thème plus général, les remarques toujours perspic</w:t>
      </w:r>
      <w:r w:rsidRPr="00BD22AB">
        <w:rPr>
          <w:lang w:eastAsia="fr-FR" w:bidi="fr-FR"/>
        </w:rPr>
        <w:t>a</w:t>
      </w:r>
      <w:r w:rsidRPr="00BD22AB">
        <w:rPr>
          <w:lang w:eastAsia="fr-FR" w:bidi="fr-FR"/>
        </w:rPr>
        <w:t xml:space="preserve">ces de Gilbert </w:t>
      </w:r>
      <w:r w:rsidRPr="00F23A9C">
        <w:rPr>
          <w:smallCaps/>
        </w:rPr>
        <w:t xml:space="preserve">Murray </w:t>
      </w:r>
      <w:r w:rsidRPr="00BD22AB">
        <w:rPr>
          <w:lang w:eastAsia="fr-FR" w:bidi="fr-FR"/>
        </w:rPr>
        <w:t>(</w:t>
      </w:r>
      <w:r w:rsidRPr="00F23A9C">
        <w:rPr>
          <w:lang w:eastAsia="fr-FR" w:bidi="fr-FR"/>
        </w:rPr>
        <w:t>op. cit.,</w:t>
      </w:r>
      <w:r w:rsidRPr="00BD22AB">
        <w:rPr>
          <w:lang w:eastAsia="fr-FR" w:bidi="fr-FR"/>
        </w:rPr>
        <w:t xml:space="preserve"> 138-139).</w:t>
      </w:r>
    </w:p>
  </w:footnote>
  <w:footnote w:id="72">
    <w:p w:rsidR="006B1899" w:rsidRDefault="006B1899" w:rsidP="006B1899">
      <w:pPr>
        <w:pStyle w:val="Notedebasdepage"/>
      </w:pPr>
      <w:r>
        <w:rPr>
          <w:rStyle w:val="Appelnotedebasdep"/>
        </w:rPr>
        <w:footnoteRef/>
      </w:r>
      <w:r>
        <w:t xml:space="preserve"> </w:t>
      </w:r>
      <w:r>
        <w:tab/>
      </w:r>
      <w:r w:rsidRPr="00BD22AB">
        <w:rPr>
          <w:lang w:eastAsia="fr-FR" w:bidi="fr-FR"/>
        </w:rPr>
        <w:t>Voir les chapitres suivants.</w:t>
      </w:r>
    </w:p>
  </w:footnote>
  <w:footnote w:id="73">
    <w:p w:rsidR="006B1899" w:rsidRDefault="006B1899" w:rsidP="006B1899">
      <w:pPr>
        <w:pStyle w:val="Notedebasdepage"/>
      </w:pPr>
      <w:r>
        <w:rPr>
          <w:rStyle w:val="Appelnotedebasdep"/>
        </w:rPr>
        <w:footnoteRef/>
      </w:r>
      <w:r>
        <w:t xml:space="preserve"> </w:t>
      </w:r>
      <w:r>
        <w:tab/>
      </w:r>
      <w:r w:rsidRPr="002B2EDE">
        <w:rPr>
          <w:lang w:eastAsia="fr-FR" w:bidi="fr-FR"/>
        </w:rPr>
        <w:t xml:space="preserve">Voir, par exemple, </w:t>
      </w:r>
      <w:r w:rsidRPr="00F23A9C">
        <w:rPr>
          <w:i/>
          <w:iCs/>
        </w:rPr>
        <w:t>Children of Bondage,</w:t>
      </w:r>
      <w:r w:rsidRPr="002B2EDE">
        <w:rPr>
          <w:lang w:eastAsia="fr-FR" w:bidi="fr-FR"/>
        </w:rPr>
        <w:t xml:space="preserve"> Washington, 1940, d'Allison </w:t>
      </w:r>
      <w:r w:rsidRPr="00F23A9C">
        <w:t xml:space="preserve">Davis </w:t>
      </w:r>
      <w:r w:rsidRPr="002B2EDE">
        <w:rPr>
          <w:lang w:eastAsia="fr-FR" w:bidi="fr-FR"/>
        </w:rPr>
        <w:t xml:space="preserve">et de John </w:t>
      </w:r>
      <w:r w:rsidRPr="00F23A9C">
        <w:t xml:space="preserve">Dollard, </w:t>
      </w:r>
      <w:r w:rsidRPr="002B2EDE">
        <w:rPr>
          <w:lang w:eastAsia="fr-FR" w:bidi="fr-FR"/>
        </w:rPr>
        <w:t>au chapitre</w:t>
      </w:r>
      <w:r w:rsidRPr="00F23A9C">
        <w:t xml:space="preserve"> XII, </w:t>
      </w:r>
      <w:r w:rsidRPr="002B2EDE">
        <w:rPr>
          <w:lang w:eastAsia="fr-FR" w:bidi="fr-FR"/>
        </w:rPr>
        <w:t xml:space="preserve">« Child Training and Class », qui traite des </w:t>
      </w:r>
      <w:r w:rsidRPr="00F23A9C">
        <w:rPr>
          <w:i/>
          <w:iCs/>
        </w:rPr>
        <w:t>patterns</w:t>
      </w:r>
      <w:r w:rsidRPr="002B2EDE">
        <w:rPr>
          <w:lang w:eastAsia="fr-FR" w:bidi="fr-FR"/>
        </w:rPr>
        <w:t xml:space="preserve"> de socialisation des classes moyennes et inférieures de la population noire dans l'extrême Sud, </w:t>
      </w:r>
      <w:r w:rsidRPr="00F23A9C">
        <w:rPr>
          <w:i/>
          <w:iCs/>
        </w:rPr>
        <w:t>patterns</w:t>
      </w:r>
      <w:r w:rsidRPr="002B2EDE">
        <w:rPr>
          <w:lang w:eastAsia="fr-FR" w:bidi="fr-FR"/>
        </w:rPr>
        <w:t xml:space="preserve"> qui peuvent être a</w:t>
      </w:r>
      <w:r w:rsidRPr="002B2EDE">
        <w:rPr>
          <w:lang w:eastAsia="fr-FR" w:bidi="fr-FR"/>
        </w:rPr>
        <w:t>p</w:t>
      </w:r>
      <w:r w:rsidRPr="002B2EDE">
        <w:rPr>
          <w:lang w:eastAsia="fr-FR" w:bidi="fr-FR"/>
        </w:rPr>
        <w:t xml:space="preserve">pliqués, avec de légères modifications, à la population blanche. Voir aussi dans </w:t>
      </w:r>
      <w:r w:rsidRPr="00F23A9C">
        <w:rPr>
          <w:iCs/>
        </w:rPr>
        <w:t>l’</w:t>
      </w:r>
      <w:r w:rsidRPr="00F23A9C">
        <w:rPr>
          <w:i/>
          <w:iCs/>
        </w:rPr>
        <w:t>American Journal of Sociology,</w:t>
      </w:r>
      <w:r w:rsidRPr="002B2EDE">
        <w:rPr>
          <w:lang w:eastAsia="fr-FR" w:bidi="fr-FR"/>
        </w:rPr>
        <w:t xml:space="preserve"> LII, 1946, 190-192, l'article intit</w:t>
      </w:r>
      <w:r w:rsidRPr="002B2EDE">
        <w:rPr>
          <w:lang w:eastAsia="fr-FR" w:bidi="fr-FR"/>
        </w:rPr>
        <w:t>u</w:t>
      </w:r>
      <w:r w:rsidRPr="002B2EDE">
        <w:rPr>
          <w:lang w:eastAsia="fr-FR" w:bidi="fr-FR"/>
        </w:rPr>
        <w:t xml:space="preserve">lé « Child-rearing and social status » de M. C. </w:t>
      </w:r>
      <w:r w:rsidRPr="00F23A9C">
        <w:t xml:space="preserve">Erickson ; </w:t>
      </w:r>
      <w:r w:rsidRPr="002B2EDE">
        <w:rPr>
          <w:lang w:eastAsia="fr-FR" w:bidi="fr-FR"/>
        </w:rPr>
        <w:t xml:space="preserve">« Social class and color differences in child-rearing » de Allison </w:t>
      </w:r>
      <w:r w:rsidRPr="00F23A9C">
        <w:t xml:space="preserve">Davis </w:t>
      </w:r>
      <w:r w:rsidRPr="002B2EDE">
        <w:rPr>
          <w:lang w:eastAsia="fr-FR" w:bidi="fr-FR"/>
        </w:rPr>
        <w:t xml:space="preserve">et R. J. </w:t>
      </w:r>
      <w:r w:rsidRPr="00F23A9C">
        <w:t xml:space="preserve">Havighurst, </w:t>
      </w:r>
      <w:r w:rsidRPr="002B2EDE">
        <w:rPr>
          <w:lang w:eastAsia="fr-FR" w:bidi="fr-FR"/>
        </w:rPr>
        <w:t xml:space="preserve">dans </w:t>
      </w:r>
      <w:r w:rsidRPr="00F23A9C">
        <w:rPr>
          <w:iCs/>
        </w:rPr>
        <w:t>l’</w:t>
      </w:r>
      <w:r w:rsidRPr="00F23A9C">
        <w:rPr>
          <w:i/>
          <w:iCs/>
        </w:rPr>
        <w:t>American Sociological Review,</w:t>
      </w:r>
      <w:r w:rsidRPr="002B2EDE">
        <w:rPr>
          <w:lang w:eastAsia="fr-FR" w:bidi="fr-FR"/>
        </w:rPr>
        <w:t xml:space="preserve"> II, 1946, 698-710.</w:t>
      </w:r>
    </w:p>
  </w:footnote>
  <w:footnote w:id="74">
    <w:p w:rsidR="006B1899" w:rsidRDefault="006B1899" w:rsidP="006B1899">
      <w:pPr>
        <w:pStyle w:val="Notedebasdepage"/>
        <w:rPr>
          <w:lang w:eastAsia="fr-FR" w:bidi="fr-FR"/>
        </w:rPr>
      </w:pPr>
      <w:r>
        <w:rPr>
          <w:rStyle w:val="Appelnotedebasdep"/>
        </w:rPr>
        <w:footnoteRef/>
      </w:r>
      <w:r>
        <w:t xml:space="preserve"> </w:t>
      </w:r>
      <w:r>
        <w:tab/>
      </w:r>
      <w:r w:rsidRPr="00BD22AB">
        <w:rPr>
          <w:lang w:eastAsia="fr-FR" w:bidi="fr-FR"/>
        </w:rPr>
        <w:t>Cette hypothèse demande encore à être confirmée par des preuves empiri</w:t>
      </w:r>
      <w:r>
        <w:rPr>
          <w:lang w:eastAsia="fr-FR" w:bidi="fr-FR"/>
        </w:rPr>
        <w:t>ques. D</w:t>
      </w:r>
      <w:r w:rsidRPr="00BD22AB">
        <w:rPr>
          <w:lang w:eastAsia="fr-FR" w:bidi="fr-FR"/>
        </w:rPr>
        <w:t>es efforts dans ce sens ont été faits avec les expériences du « niveau d'aspiration » qui ont pour but de découvrir les éléments déterminants de la formation des buts et des modifications qui se produisent dans les activités spécifiques, réglées par l’expérience. Mais il y a une sérieuse difficulté, qui n'a pas encore été surmontée, à tirer des conclusions à partir d'une expérie</w:t>
      </w:r>
      <w:r w:rsidRPr="00BD22AB">
        <w:rPr>
          <w:lang w:eastAsia="fr-FR" w:bidi="fr-FR"/>
        </w:rPr>
        <w:t>n</w:t>
      </w:r>
      <w:r w:rsidRPr="00BD22AB">
        <w:rPr>
          <w:lang w:eastAsia="fr-FR" w:bidi="fr-FR"/>
        </w:rPr>
        <w:t>ce de laboratoire dans laquelle l'observateur lui-même se trouve en partie impliqué. (Quelle exp</w:t>
      </w:r>
      <w:r w:rsidRPr="00BD22AB">
        <w:rPr>
          <w:lang w:eastAsia="fr-FR" w:bidi="fr-FR"/>
        </w:rPr>
        <w:t>é</w:t>
      </w:r>
      <w:r w:rsidRPr="00BD22AB">
        <w:rPr>
          <w:lang w:eastAsia="fr-FR" w:bidi="fr-FR"/>
        </w:rPr>
        <w:t>rience de laboratoire peut reproduire, par exemple, les réprimandes d'une Xanthippe m</w:t>
      </w:r>
      <w:r w:rsidRPr="00BD22AB">
        <w:rPr>
          <w:lang w:eastAsia="fr-FR" w:bidi="fr-FR"/>
        </w:rPr>
        <w:t>o</w:t>
      </w:r>
      <w:r w:rsidRPr="00BD22AB">
        <w:rPr>
          <w:lang w:eastAsia="fr-FR" w:bidi="fr-FR"/>
        </w:rPr>
        <w:t>derne « Ce qu’il vous manque à vous, c'est l'ambition ; un homme qui se respe</w:t>
      </w:r>
      <w:r w:rsidRPr="00BD22AB">
        <w:rPr>
          <w:lang w:eastAsia="fr-FR" w:bidi="fr-FR"/>
        </w:rPr>
        <w:t>c</w:t>
      </w:r>
      <w:r w:rsidRPr="00BD22AB">
        <w:rPr>
          <w:lang w:eastAsia="fr-FR" w:bidi="fr-FR"/>
        </w:rPr>
        <w:t>te, à votre place, s'en irait et ferait quelque chose » ?) Parmi les études qui ont été entreprises et qui ont un int</w:t>
      </w:r>
      <w:r w:rsidRPr="00BD22AB">
        <w:rPr>
          <w:lang w:eastAsia="fr-FR" w:bidi="fr-FR"/>
        </w:rPr>
        <w:t>é</w:t>
      </w:r>
      <w:r w:rsidRPr="00BD22AB">
        <w:rPr>
          <w:lang w:eastAsia="fr-FR" w:bidi="fr-FR"/>
        </w:rPr>
        <w:t xml:space="preserve">rêt précis, quoique limité, il faut retenir surtout R. </w:t>
      </w:r>
      <w:r>
        <w:rPr>
          <w:smallCaps/>
        </w:rPr>
        <w:t xml:space="preserve">Gould, </w:t>
      </w:r>
      <w:r w:rsidRPr="00BD22AB">
        <w:rPr>
          <w:lang w:eastAsia="fr-FR" w:bidi="fr-FR"/>
        </w:rPr>
        <w:t>« Some sociol</w:t>
      </w:r>
      <w:r w:rsidRPr="00BD22AB">
        <w:rPr>
          <w:lang w:eastAsia="fr-FR" w:bidi="fr-FR"/>
        </w:rPr>
        <w:t>o</w:t>
      </w:r>
      <w:r w:rsidRPr="00BD22AB">
        <w:rPr>
          <w:lang w:eastAsia="fr-FR" w:bidi="fr-FR"/>
        </w:rPr>
        <w:t xml:space="preserve">gical déterminants of goal strivings », </w:t>
      </w:r>
      <w:r w:rsidRPr="00F23A9C">
        <w:rPr>
          <w:i/>
          <w:iCs/>
        </w:rPr>
        <w:t>Journal of Social Psychology,</w:t>
      </w:r>
      <w:r w:rsidRPr="00BD22AB">
        <w:rPr>
          <w:lang w:eastAsia="fr-FR" w:bidi="fr-FR"/>
        </w:rPr>
        <w:t xml:space="preserve"> XII, 1941, 461-473 ;</w:t>
      </w:r>
      <w:r>
        <w:rPr>
          <w:lang w:eastAsia="fr-FR" w:bidi="fr-FR"/>
        </w:rPr>
        <w:t xml:space="preserve"> </w:t>
      </w:r>
      <w:r w:rsidRPr="0025720C">
        <w:rPr>
          <w:smallCaps/>
          <w:color w:val="auto"/>
          <w:lang w:val="fr-CA"/>
        </w:rPr>
        <w:t xml:space="preserve">L. F. Festinger, </w:t>
      </w:r>
      <w:r w:rsidRPr="0025720C">
        <w:rPr>
          <w:lang w:eastAsia="fr-FR" w:bidi="fr-FR"/>
        </w:rPr>
        <w:t>Wish, expectation and group standards as factors in- flue</w:t>
      </w:r>
      <w:r w:rsidRPr="0025720C">
        <w:rPr>
          <w:lang w:eastAsia="fr-FR" w:bidi="fr-FR"/>
        </w:rPr>
        <w:t>n</w:t>
      </w:r>
      <w:r w:rsidRPr="0025720C">
        <w:rPr>
          <w:lang w:eastAsia="fr-FR" w:bidi="fr-FR"/>
        </w:rPr>
        <w:t xml:space="preserve">cing level of aspiration », </w:t>
      </w:r>
      <w:r w:rsidRPr="0025720C">
        <w:rPr>
          <w:i/>
          <w:iCs/>
          <w:color w:val="auto"/>
          <w:lang w:val="fr-CA"/>
        </w:rPr>
        <w:t>Journal of Abnormal and Social Psychol</w:t>
      </w:r>
      <w:r w:rsidRPr="0025720C">
        <w:rPr>
          <w:i/>
          <w:iCs/>
          <w:color w:val="auto"/>
          <w:lang w:val="fr-CA"/>
        </w:rPr>
        <w:t>o</w:t>
      </w:r>
      <w:r w:rsidRPr="0025720C">
        <w:rPr>
          <w:i/>
          <w:iCs/>
          <w:color w:val="auto"/>
          <w:lang w:val="fr-CA"/>
        </w:rPr>
        <w:t>gy,</w:t>
      </w:r>
      <w:r w:rsidRPr="0025720C">
        <w:rPr>
          <w:lang w:eastAsia="fr-FR" w:bidi="fr-FR"/>
        </w:rPr>
        <w:t xml:space="preserve"> XXXVII, 1942, 184-200. Pour un résumé des recherches, voir Kurt </w:t>
      </w:r>
      <w:r w:rsidRPr="0025720C">
        <w:rPr>
          <w:smallCaps/>
          <w:color w:val="auto"/>
          <w:lang w:val="fr-CA"/>
        </w:rPr>
        <w:t xml:space="preserve">Lewin </w:t>
      </w:r>
      <w:r w:rsidRPr="0025720C">
        <w:rPr>
          <w:i/>
          <w:iCs/>
          <w:color w:val="auto"/>
          <w:lang w:val="fr-CA"/>
        </w:rPr>
        <w:t>et al.,</w:t>
      </w:r>
      <w:r w:rsidRPr="0025720C">
        <w:rPr>
          <w:lang w:eastAsia="fr-FR" w:bidi="fr-FR"/>
        </w:rPr>
        <w:t xml:space="preserve"> « Level of Aspiration », dans </w:t>
      </w:r>
      <w:r w:rsidRPr="0025720C">
        <w:rPr>
          <w:i/>
          <w:iCs/>
          <w:color w:val="auto"/>
          <w:lang w:val="fr-CA"/>
        </w:rPr>
        <w:t>Pers</w:t>
      </w:r>
      <w:r w:rsidRPr="0025720C">
        <w:rPr>
          <w:i/>
          <w:iCs/>
          <w:color w:val="auto"/>
          <w:lang w:val="fr-CA"/>
        </w:rPr>
        <w:t>o</w:t>
      </w:r>
      <w:r w:rsidRPr="0025720C">
        <w:rPr>
          <w:i/>
          <w:iCs/>
          <w:color w:val="auto"/>
          <w:lang w:val="fr-CA"/>
        </w:rPr>
        <w:t>nality and the Behaviour Diso</w:t>
      </w:r>
      <w:r w:rsidRPr="0025720C">
        <w:rPr>
          <w:i/>
          <w:iCs/>
          <w:color w:val="auto"/>
          <w:lang w:val="fr-CA"/>
        </w:rPr>
        <w:t>r</w:t>
      </w:r>
      <w:r w:rsidRPr="0025720C">
        <w:rPr>
          <w:i/>
          <w:iCs/>
          <w:color w:val="auto"/>
          <w:lang w:val="fr-CA"/>
        </w:rPr>
        <w:t>ders</w:t>
      </w:r>
      <w:r w:rsidRPr="0025720C">
        <w:rPr>
          <w:lang w:eastAsia="fr-FR" w:bidi="fr-FR"/>
        </w:rPr>
        <w:t xml:space="preserve"> de J. Mc </w:t>
      </w:r>
      <w:r w:rsidRPr="0025720C">
        <w:rPr>
          <w:smallCaps/>
          <w:color w:val="auto"/>
          <w:lang w:val="fr-CA"/>
        </w:rPr>
        <w:t xml:space="preserve">Hunt, </w:t>
      </w:r>
      <w:r w:rsidRPr="0025720C">
        <w:rPr>
          <w:lang w:eastAsia="fr-FR" w:bidi="fr-FR"/>
        </w:rPr>
        <w:t>ed., New York, 1944, I, chap. X.</w:t>
      </w:r>
    </w:p>
    <w:p w:rsidR="006B1899" w:rsidRDefault="006B1899" w:rsidP="006B1899">
      <w:pPr>
        <w:pStyle w:val="Notedebasdepage"/>
      </w:pPr>
      <w:r>
        <w:rPr>
          <w:lang w:eastAsia="fr-FR" w:bidi="fr-FR"/>
        </w:rPr>
        <w:tab/>
      </w:r>
      <w:r>
        <w:rPr>
          <w:lang w:eastAsia="fr-FR" w:bidi="fr-FR"/>
        </w:rPr>
        <w:tab/>
      </w:r>
      <w:r w:rsidRPr="0025720C">
        <w:rPr>
          <w:lang w:eastAsia="fr-FR" w:bidi="fr-FR"/>
        </w:rPr>
        <w:t>L'idée du « succès » conçu comme un rapport entre l'aspiration et la réalis</w:t>
      </w:r>
      <w:r w:rsidRPr="0025720C">
        <w:rPr>
          <w:lang w:eastAsia="fr-FR" w:bidi="fr-FR"/>
        </w:rPr>
        <w:t>a</w:t>
      </w:r>
      <w:r w:rsidRPr="0025720C">
        <w:rPr>
          <w:lang w:eastAsia="fr-FR" w:bidi="fr-FR"/>
        </w:rPr>
        <w:t>tion, que les expériences du « niveau d'aspiration » tentent de circonscrire syst</w:t>
      </w:r>
      <w:r w:rsidRPr="0025720C">
        <w:rPr>
          <w:lang w:eastAsia="fr-FR" w:bidi="fr-FR"/>
        </w:rPr>
        <w:t>é</w:t>
      </w:r>
      <w:r w:rsidRPr="0025720C">
        <w:rPr>
          <w:lang w:eastAsia="fr-FR" w:bidi="fr-FR"/>
        </w:rPr>
        <w:t xml:space="preserve">matiquement, a naturellement une longue histoire. Gilber </w:t>
      </w:r>
      <w:r w:rsidRPr="0025720C">
        <w:rPr>
          <w:smallCaps/>
          <w:color w:val="auto"/>
          <w:lang w:val="fr-CA"/>
        </w:rPr>
        <w:t xml:space="preserve">Murray </w:t>
      </w:r>
      <w:r w:rsidRPr="0025720C">
        <w:rPr>
          <w:lang w:eastAsia="fr-FR" w:bidi="fr-FR"/>
        </w:rPr>
        <w:t>(</w:t>
      </w:r>
      <w:r w:rsidRPr="0025720C">
        <w:rPr>
          <w:i/>
          <w:iCs/>
          <w:color w:val="auto"/>
          <w:lang w:val="fr-CA"/>
        </w:rPr>
        <w:t>op</w:t>
      </w:r>
      <w:r w:rsidRPr="0025720C">
        <w:rPr>
          <w:lang w:eastAsia="fr-FR" w:bidi="fr-FR"/>
        </w:rPr>
        <w:t xml:space="preserve">. </w:t>
      </w:r>
      <w:r w:rsidRPr="0025720C">
        <w:rPr>
          <w:i/>
          <w:iCs/>
          <w:color w:val="auto"/>
          <w:lang w:val="fr-CA"/>
        </w:rPr>
        <w:t>cit.,</w:t>
      </w:r>
      <w:r w:rsidRPr="0025720C">
        <w:rPr>
          <w:lang w:eastAsia="fr-FR" w:bidi="fr-FR"/>
        </w:rPr>
        <w:t xml:space="preserve"> pp. 138-139) remarque qu'elle a été très répandue chez les penseurs grecs du </w:t>
      </w:r>
      <w:r w:rsidRPr="0025720C">
        <w:rPr>
          <w:color w:val="auto"/>
          <w:lang w:val="fr-CA"/>
        </w:rPr>
        <w:t xml:space="preserve">IVe </w:t>
      </w:r>
      <w:r w:rsidRPr="0025720C">
        <w:rPr>
          <w:lang w:eastAsia="fr-FR" w:bidi="fr-FR"/>
        </w:rPr>
        <w:t>si</w:t>
      </w:r>
      <w:r w:rsidRPr="0025720C">
        <w:rPr>
          <w:lang w:eastAsia="fr-FR" w:bidi="fr-FR"/>
        </w:rPr>
        <w:t>è</w:t>
      </w:r>
      <w:r w:rsidRPr="0025720C">
        <w:rPr>
          <w:lang w:eastAsia="fr-FR" w:bidi="fr-FR"/>
        </w:rPr>
        <w:t xml:space="preserve">cle. Et, dans son </w:t>
      </w:r>
      <w:r w:rsidRPr="0025720C">
        <w:rPr>
          <w:i/>
          <w:iCs/>
          <w:color w:val="auto"/>
          <w:lang w:val="fr-CA"/>
        </w:rPr>
        <w:t>Sartor Resartus,</w:t>
      </w:r>
      <w:r w:rsidRPr="0025720C">
        <w:rPr>
          <w:lang w:eastAsia="fr-FR" w:bidi="fr-FR"/>
        </w:rPr>
        <w:t xml:space="preserve"> Carlyle déclare que le « bonheur » (sati</w:t>
      </w:r>
      <w:r w:rsidRPr="0025720C">
        <w:rPr>
          <w:lang w:eastAsia="fr-FR" w:bidi="fr-FR"/>
        </w:rPr>
        <w:t>s</w:t>
      </w:r>
      <w:r w:rsidRPr="0025720C">
        <w:rPr>
          <w:lang w:eastAsia="fr-FR" w:bidi="fr-FR"/>
        </w:rPr>
        <w:t>faction) peut être représenté par une fraction dont le numérateur symbolise la r</w:t>
      </w:r>
      <w:r w:rsidRPr="0025720C">
        <w:rPr>
          <w:lang w:eastAsia="fr-FR" w:bidi="fr-FR"/>
        </w:rPr>
        <w:t>é</w:t>
      </w:r>
      <w:r w:rsidRPr="0025720C">
        <w:rPr>
          <w:lang w:eastAsia="fr-FR" w:bidi="fr-FR"/>
        </w:rPr>
        <w:t xml:space="preserve">alisation et le dénominateur l’aspiration. William </w:t>
      </w:r>
      <w:r w:rsidRPr="0025720C">
        <w:rPr>
          <w:smallCaps/>
          <w:color w:val="auto"/>
          <w:lang w:val="fr-CA"/>
        </w:rPr>
        <w:t xml:space="preserve">James </w:t>
      </w:r>
      <w:r w:rsidRPr="0025720C">
        <w:rPr>
          <w:lang w:eastAsia="fr-FR" w:bidi="fr-FR"/>
        </w:rPr>
        <w:t xml:space="preserve">reprend à peu près la même idée dans </w:t>
      </w:r>
      <w:r w:rsidRPr="0025720C">
        <w:rPr>
          <w:i/>
          <w:iCs/>
          <w:color w:val="auto"/>
          <w:lang w:val="fr-CA"/>
        </w:rPr>
        <w:t>The Principles of Psychology,</w:t>
      </w:r>
      <w:r w:rsidRPr="0025720C">
        <w:rPr>
          <w:lang w:eastAsia="fr-FR" w:bidi="fr-FR"/>
        </w:rPr>
        <w:t xml:space="preserve"> New York, 1902, I, p. 310.Voir aussi l'ouvr</w:t>
      </w:r>
      <w:r w:rsidRPr="0025720C">
        <w:rPr>
          <w:lang w:eastAsia="fr-FR" w:bidi="fr-FR"/>
        </w:rPr>
        <w:t>a</w:t>
      </w:r>
      <w:r w:rsidRPr="0025720C">
        <w:rPr>
          <w:lang w:eastAsia="fr-FR" w:bidi="fr-FR"/>
        </w:rPr>
        <w:t xml:space="preserve">ge déjà cité de F. L. </w:t>
      </w:r>
      <w:r w:rsidRPr="0025720C">
        <w:rPr>
          <w:smallCaps/>
          <w:color w:val="auto"/>
          <w:lang w:val="fr-CA"/>
        </w:rPr>
        <w:t xml:space="preserve">Wells, </w:t>
      </w:r>
      <w:r w:rsidRPr="0025720C">
        <w:rPr>
          <w:lang w:eastAsia="fr-FR" w:bidi="fr-FR"/>
        </w:rPr>
        <w:t xml:space="preserve">p. 879, et P. A. </w:t>
      </w:r>
      <w:r w:rsidRPr="0025720C">
        <w:rPr>
          <w:smallCaps/>
          <w:color w:val="auto"/>
          <w:lang w:val="fr-CA"/>
        </w:rPr>
        <w:t xml:space="preserve">Sorokin, </w:t>
      </w:r>
      <w:r w:rsidRPr="0025720C">
        <w:rPr>
          <w:i/>
          <w:iCs/>
          <w:color w:val="auto"/>
          <w:lang w:val="fr-CA"/>
        </w:rPr>
        <w:t>Social and Cultural Dyn</w:t>
      </w:r>
      <w:r w:rsidRPr="0025720C">
        <w:rPr>
          <w:i/>
          <w:iCs/>
          <w:color w:val="auto"/>
          <w:lang w:val="fr-CA"/>
        </w:rPr>
        <w:t>a</w:t>
      </w:r>
      <w:r w:rsidRPr="0025720C">
        <w:rPr>
          <w:i/>
          <w:iCs/>
          <w:color w:val="auto"/>
          <w:lang w:val="fr-CA"/>
        </w:rPr>
        <w:t>mics,</w:t>
      </w:r>
      <w:r w:rsidRPr="0025720C">
        <w:rPr>
          <w:lang w:eastAsia="fr-FR" w:bidi="fr-FR"/>
        </w:rPr>
        <w:t xml:space="preserve"> III, pp. 61-164. La question critique est celle-ci : est-ce que cette réalité i</w:t>
      </w:r>
      <w:r w:rsidRPr="0025720C">
        <w:rPr>
          <w:lang w:eastAsia="fr-FR" w:bidi="fr-FR"/>
        </w:rPr>
        <w:t>n</w:t>
      </w:r>
      <w:r w:rsidRPr="0025720C">
        <w:rPr>
          <w:lang w:eastAsia="fr-FR" w:bidi="fr-FR"/>
        </w:rPr>
        <w:t>time peut être soumise à une expérimentation rigo</w:t>
      </w:r>
      <w:r w:rsidRPr="0025720C">
        <w:rPr>
          <w:lang w:eastAsia="fr-FR" w:bidi="fr-FR"/>
        </w:rPr>
        <w:t>u</w:t>
      </w:r>
      <w:r w:rsidRPr="0025720C">
        <w:rPr>
          <w:lang w:eastAsia="fr-FR" w:bidi="fr-FR"/>
        </w:rPr>
        <w:t>reuse dans laquelle la situation artificiellement recréée en laboratoire pa</w:t>
      </w:r>
      <w:r w:rsidRPr="0025720C">
        <w:rPr>
          <w:lang w:eastAsia="fr-FR" w:bidi="fr-FR"/>
        </w:rPr>
        <w:t>r</w:t>
      </w:r>
      <w:r w:rsidRPr="0025720C">
        <w:rPr>
          <w:lang w:eastAsia="fr-FR" w:bidi="fr-FR"/>
        </w:rPr>
        <w:t>vient à reproduire fidèlement les aspects importants de la situation dans sa réalité ou bien</w:t>
      </w:r>
      <w:r w:rsidRPr="00737B53">
        <w:rPr>
          <w:lang w:eastAsia="fr-FR" w:bidi="fr-FR"/>
        </w:rPr>
        <w:t xml:space="preserve"> vaut-il mieux observer attentivement le compo</w:t>
      </w:r>
      <w:r w:rsidRPr="00737B53">
        <w:rPr>
          <w:lang w:eastAsia="fr-FR" w:bidi="fr-FR"/>
        </w:rPr>
        <w:t>r</w:t>
      </w:r>
      <w:r w:rsidRPr="00737B53">
        <w:rPr>
          <w:lang w:eastAsia="fr-FR" w:bidi="fr-FR"/>
        </w:rPr>
        <w:t>tement routinier des individus dans le contexte même de leur vie quotidienne ?</w:t>
      </w:r>
    </w:p>
  </w:footnote>
  <w:footnote w:id="75">
    <w:p w:rsidR="006B1899" w:rsidRDefault="006B1899" w:rsidP="006B1899">
      <w:pPr>
        <w:pStyle w:val="Notedebasdepage"/>
      </w:pPr>
      <w:r>
        <w:rPr>
          <w:rStyle w:val="Appelnotedebasdep"/>
        </w:rPr>
        <w:footnoteRef/>
      </w:r>
      <w:r>
        <w:t xml:space="preserve"> </w:t>
      </w:r>
      <w:r>
        <w:tab/>
      </w:r>
      <w:r w:rsidRPr="00737B53">
        <w:rPr>
          <w:lang w:eastAsia="fr-FR" w:bidi="fr-FR"/>
        </w:rPr>
        <w:t xml:space="preserve">Dans une nouvelle, </w:t>
      </w:r>
      <w:r w:rsidRPr="00F23A9C">
        <w:rPr>
          <w:i/>
          <w:iCs/>
        </w:rPr>
        <w:t>The Bitter Box,</w:t>
      </w:r>
      <w:r w:rsidRPr="00737B53">
        <w:rPr>
          <w:lang w:eastAsia="fr-FR" w:bidi="fr-FR"/>
        </w:rPr>
        <w:t xml:space="preserve"> New York, </w:t>
      </w:r>
      <w:r w:rsidRPr="00F23A9C">
        <w:t xml:space="preserve">1964, </w:t>
      </w:r>
      <w:r w:rsidRPr="00737B53">
        <w:rPr>
          <w:lang w:eastAsia="fr-FR" w:bidi="fr-FR"/>
        </w:rPr>
        <w:t xml:space="preserve">Eleanor </w:t>
      </w:r>
      <w:r w:rsidRPr="00F23A9C">
        <w:rPr>
          <w:smallCaps/>
        </w:rPr>
        <w:t xml:space="preserve">Clark </w:t>
      </w:r>
      <w:r w:rsidRPr="00737B53">
        <w:rPr>
          <w:lang w:eastAsia="fr-FR" w:bidi="fr-FR"/>
        </w:rPr>
        <w:t>a décrit ce processus avec beaucoup de sensibilité. Nous pouvons citer un pass</w:t>
      </w:r>
      <w:r w:rsidRPr="00737B53">
        <w:rPr>
          <w:lang w:eastAsia="fr-FR" w:bidi="fr-FR"/>
        </w:rPr>
        <w:t>a</w:t>
      </w:r>
      <w:r w:rsidRPr="00737B53">
        <w:rPr>
          <w:lang w:eastAsia="fr-FR" w:bidi="fr-FR"/>
        </w:rPr>
        <w:t xml:space="preserve">ge de Erich </w:t>
      </w:r>
      <w:r w:rsidRPr="00F23A9C">
        <w:rPr>
          <w:smallCaps/>
        </w:rPr>
        <w:t xml:space="preserve">Fromm, </w:t>
      </w:r>
      <w:r w:rsidRPr="00737B53">
        <w:rPr>
          <w:lang w:eastAsia="fr-FR" w:bidi="fr-FR"/>
        </w:rPr>
        <w:t xml:space="preserve">tiré de </w:t>
      </w:r>
      <w:r w:rsidRPr="00F23A9C">
        <w:rPr>
          <w:i/>
          <w:iCs/>
        </w:rPr>
        <w:t>Escape from Freedom,</w:t>
      </w:r>
      <w:r w:rsidRPr="00737B53">
        <w:rPr>
          <w:lang w:eastAsia="fr-FR" w:bidi="fr-FR"/>
        </w:rPr>
        <w:t xml:space="preserve"> New York, </w:t>
      </w:r>
      <w:r w:rsidRPr="00F23A9C">
        <w:t xml:space="preserve">1941, </w:t>
      </w:r>
      <w:r w:rsidRPr="00737B53">
        <w:rPr>
          <w:lang w:eastAsia="fr-FR" w:bidi="fr-FR"/>
        </w:rPr>
        <w:t xml:space="preserve">pp. </w:t>
      </w:r>
      <w:r w:rsidRPr="00F23A9C">
        <w:t xml:space="preserve">185-206, </w:t>
      </w:r>
      <w:r w:rsidRPr="00737B53">
        <w:rPr>
          <w:lang w:eastAsia="fr-FR" w:bidi="fr-FR"/>
        </w:rPr>
        <w:t>sans être d’accord sur son concept de « spontaneity » et sur la « man's inhérent tendency toward self-development ». Il nous donne un exemple de bonne formulation sociolog</w:t>
      </w:r>
      <w:r w:rsidRPr="00737B53">
        <w:rPr>
          <w:lang w:eastAsia="fr-FR" w:bidi="fr-FR"/>
        </w:rPr>
        <w:t>i</w:t>
      </w:r>
      <w:r w:rsidRPr="00737B53">
        <w:rPr>
          <w:lang w:eastAsia="fr-FR" w:bidi="fr-FR"/>
        </w:rPr>
        <w:t xml:space="preserve">que pp. </w:t>
      </w:r>
      <w:r w:rsidRPr="00F23A9C">
        <w:t xml:space="preserve">293-294, </w:t>
      </w:r>
      <w:r w:rsidRPr="00737B53">
        <w:rPr>
          <w:lang w:eastAsia="fr-FR" w:bidi="fr-FR"/>
        </w:rPr>
        <w:t xml:space="preserve">de formulation douteuse pp. </w:t>
      </w:r>
      <w:r w:rsidRPr="00F23A9C">
        <w:t>287-288</w:t>
      </w:r>
      <w:r w:rsidRPr="00737B53">
        <w:rPr>
          <w:rStyle w:val="Corpsdutexte36pt"/>
        </w:rPr>
        <w:t>.</w:t>
      </w:r>
    </w:p>
  </w:footnote>
  <w:footnote w:id="76">
    <w:p w:rsidR="006B1899" w:rsidRDefault="006B1899" w:rsidP="006B1899">
      <w:pPr>
        <w:pStyle w:val="Notedebasdepage"/>
        <w:rPr>
          <w:lang w:eastAsia="fr-FR" w:bidi="fr-FR"/>
        </w:rPr>
      </w:pPr>
      <w:r>
        <w:rPr>
          <w:rStyle w:val="Appelnotedebasdep"/>
        </w:rPr>
        <w:footnoteRef/>
      </w:r>
      <w:r>
        <w:t xml:space="preserve"> </w:t>
      </w:r>
      <w:r>
        <w:tab/>
      </w:r>
      <w:r w:rsidRPr="00580E62">
        <w:rPr>
          <w:lang w:eastAsia="fr-FR" w:bidi="fr-FR"/>
        </w:rPr>
        <w:t>Il s’agit évidemment d'une façon de parler très elliptique. Ces individus peuvent conserver un certain sens des valeurs qui appartie</w:t>
      </w:r>
      <w:r w:rsidRPr="00580E62">
        <w:rPr>
          <w:lang w:eastAsia="fr-FR" w:bidi="fr-FR"/>
        </w:rPr>
        <w:t>n</w:t>
      </w:r>
      <w:r w:rsidRPr="00580E62">
        <w:rPr>
          <w:lang w:eastAsia="fr-FR" w:bidi="fr-FR"/>
        </w:rPr>
        <w:t>nent à leurs groupes particuliers ou, parfois, aux valeurs de la société traditionnelle e</w:t>
      </w:r>
      <w:r w:rsidRPr="00580E62">
        <w:rPr>
          <w:lang w:eastAsia="fr-FR" w:bidi="fr-FR"/>
        </w:rPr>
        <w:t>l</w:t>
      </w:r>
      <w:r w:rsidRPr="00580E62">
        <w:rPr>
          <w:lang w:eastAsia="fr-FR" w:bidi="fr-FR"/>
        </w:rPr>
        <w:t>le-même. Autrement dit, ils peuvent adopter d’autres modes d'ada</w:t>
      </w:r>
      <w:r w:rsidRPr="00580E62">
        <w:rPr>
          <w:lang w:eastAsia="fr-FR" w:bidi="fr-FR"/>
        </w:rPr>
        <w:t>p</w:t>
      </w:r>
      <w:r w:rsidRPr="00580E62">
        <w:rPr>
          <w:lang w:eastAsia="fr-FR" w:bidi="fr-FR"/>
        </w:rPr>
        <w:t xml:space="preserve">tation. Mais il est facile de reconnaître le mode d’adaptation IV. La description du comportement et des attitudes du clochard, par Nels Anderson, par exemple, se situe dans le cadre de notre schéma analytique. Voir </w:t>
      </w:r>
      <w:r w:rsidRPr="002A40BB">
        <w:rPr>
          <w:i/>
          <w:iCs/>
        </w:rPr>
        <w:t>The Hobo</w:t>
      </w:r>
      <w:r w:rsidRPr="00580E62">
        <w:rPr>
          <w:lang w:eastAsia="fr-FR" w:bidi="fr-FR"/>
        </w:rPr>
        <w:t xml:space="preserve"> (Chicago, 1923), 93-98, et l'ensemble de l’ouvrage.</w:t>
      </w:r>
    </w:p>
  </w:footnote>
  <w:footnote w:id="77">
    <w:p w:rsidR="006B1899" w:rsidRDefault="006B1899" w:rsidP="006B1899">
      <w:pPr>
        <w:pStyle w:val="Notedebasdepage"/>
      </w:pPr>
      <w:r>
        <w:rPr>
          <w:rStyle w:val="Appelnotedebasdep"/>
        </w:rPr>
        <w:footnoteRef/>
      </w:r>
      <w:r>
        <w:t xml:space="preserve"> </w:t>
      </w:r>
      <w:r>
        <w:tab/>
      </w:r>
      <w:r w:rsidRPr="00580E62">
        <w:rPr>
          <w:lang w:eastAsia="fr-FR" w:bidi="fr-FR"/>
        </w:rPr>
        <w:t xml:space="preserve">H. W. ZORBAUGH, </w:t>
      </w:r>
      <w:r w:rsidRPr="00580E62">
        <w:rPr>
          <w:i/>
          <w:lang w:eastAsia="fr-FR" w:bidi="fr-FR"/>
        </w:rPr>
        <w:t>The Gold Coast and the Slum</w:t>
      </w:r>
      <w:r w:rsidRPr="00580E62">
        <w:rPr>
          <w:lang w:eastAsia="fr-FR" w:bidi="fr-FR"/>
        </w:rPr>
        <w:t>, Chicago, 1929, p.</w:t>
      </w:r>
      <w:r>
        <w:rPr>
          <w:lang w:eastAsia="fr-FR" w:bidi="fr-FR"/>
        </w:rPr>
        <w:t> </w:t>
      </w:r>
      <w:r w:rsidRPr="00580E62">
        <w:rPr>
          <w:lang w:eastAsia="fr-FR" w:bidi="fr-FR"/>
        </w:rPr>
        <w:t>108.</w:t>
      </w:r>
    </w:p>
  </w:footnote>
  <w:footnote w:id="78">
    <w:p w:rsidR="006B1899" w:rsidRDefault="006B1899" w:rsidP="006B1899">
      <w:pPr>
        <w:pStyle w:val="Notedebasdepage"/>
        <w:rPr>
          <w:lang w:eastAsia="fr-FR" w:bidi="fr-FR"/>
        </w:rPr>
      </w:pPr>
      <w:r>
        <w:rPr>
          <w:rStyle w:val="Appelnotedebasdep"/>
        </w:rPr>
        <w:footnoteRef/>
      </w:r>
      <w:r>
        <w:t xml:space="preserve"> </w:t>
      </w:r>
      <w:r>
        <w:tab/>
      </w:r>
      <w:r w:rsidRPr="00F23A9C">
        <w:t xml:space="preserve">Abram </w:t>
      </w:r>
      <w:r w:rsidRPr="00F23A9C">
        <w:rPr>
          <w:smallCaps/>
        </w:rPr>
        <w:t>Kardiner</w:t>
      </w:r>
      <w:r w:rsidRPr="00F23A9C">
        <w:rPr>
          <w:i/>
          <w:smallCaps/>
        </w:rPr>
        <w:t xml:space="preserve">, </w:t>
      </w:r>
      <w:r w:rsidRPr="00F23A9C">
        <w:rPr>
          <w:i/>
          <w:lang w:eastAsia="fr-FR" w:bidi="fr-FR"/>
        </w:rPr>
        <w:t>The Psychological Frontiers of Society</w:t>
      </w:r>
      <w:r w:rsidRPr="00F24005">
        <w:rPr>
          <w:lang w:eastAsia="fr-FR" w:bidi="fr-FR"/>
        </w:rPr>
        <w:t>,</w:t>
      </w:r>
      <w:r w:rsidRPr="00F23A9C">
        <w:t xml:space="preserve"> New York, 1945, 369-70.</w:t>
      </w:r>
    </w:p>
  </w:footnote>
  <w:footnote w:id="79">
    <w:p w:rsidR="006B1899" w:rsidRPr="00F23A9C" w:rsidRDefault="006B1899" w:rsidP="006B1899">
      <w:pPr>
        <w:pStyle w:val="Notedebasdepage"/>
        <w:rPr>
          <w:lang w:eastAsia="fr-FR" w:bidi="fr-FR"/>
        </w:rPr>
      </w:pPr>
      <w:r>
        <w:rPr>
          <w:rStyle w:val="Appelnotedebasdep"/>
        </w:rPr>
        <w:footnoteRef/>
      </w:r>
      <w:r>
        <w:t xml:space="preserve"> </w:t>
      </w:r>
      <w:r>
        <w:tab/>
      </w:r>
      <w:r w:rsidRPr="00F23A9C">
        <w:rPr>
          <w:i/>
          <w:iCs/>
        </w:rPr>
        <w:t>L’Homme du ressentiment</w:t>
      </w:r>
      <w:r w:rsidRPr="00BD22AB">
        <w:rPr>
          <w:lang w:eastAsia="fr-FR" w:bidi="fr-FR"/>
        </w:rPr>
        <w:t xml:space="preserve"> de Max </w:t>
      </w:r>
      <w:r w:rsidRPr="00F23A9C">
        <w:rPr>
          <w:smallCaps/>
        </w:rPr>
        <w:t xml:space="preserve">Scheler </w:t>
      </w:r>
      <w:r w:rsidRPr="00BD22AB">
        <w:rPr>
          <w:lang w:eastAsia="fr-FR" w:bidi="fr-FR"/>
        </w:rPr>
        <w:t xml:space="preserve">(Paris, s. d.). Cet essai a été publié pour la première fois en 1912, puis revu et complété, il a été inclus dans les </w:t>
      </w:r>
      <w:r w:rsidRPr="00F23A9C">
        <w:rPr>
          <w:i/>
          <w:iCs/>
        </w:rPr>
        <w:t>Abhandlungen und Aufsatze</w:t>
      </w:r>
      <w:r w:rsidRPr="00BD22AB">
        <w:rPr>
          <w:lang w:eastAsia="fr-FR" w:bidi="fr-FR"/>
        </w:rPr>
        <w:t xml:space="preserve"> de Scheler et ensuite dans </w:t>
      </w:r>
      <w:r w:rsidRPr="00F23A9C">
        <w:rPr>
          <w:i/>
          <w:iCs/>
        </w:rPr>
        <w:t>Vom Umsturz der Werte</w:t>
      </w:r>
      <w:r w:rsidRPr="00BD22AB">
        <w:rPr>
          <w:lang w:eastAsia="fr-FR" w:bidi="fr-FR"/>
        </w:rPr>
        <w:t xml:space="preserve"> (1919). C'est ce dernier texte qui a servi pour la traduction en français. Il a eu une influence considérable sur des cercles intelle</w:t>
      </w:r>
      <w:r w:rsidRPr="00BD22AB">
        <w:rPr>
          <w:lang w:eastAsia="fr-FR" w:bidi="fr-FR"/>
        </w:rPr>
        <w:t>c</w:t>
      </w:r>
      <w:r w:rsidRPr="00BD22AB">
        <w:rPr>
          <w:lang w:eastAsia="fr-FR" w:bidi="fr-FR"/>
        </w:rPr>
        <w:t>tuels très divers. Pour un compte rendu, bien équilibré et de grande qualité, de cet e</w:t>
      </w:r>
      <w:r w:rsidRPr="00BD22AB">
        <w:rPr>
          <w:lang w:eastAsia="fr-FR" w:bidi="fr-FR"/>
        </w:rPr>
        <w:t>s</w:t>
      </w:r>
      <w:r w:rsidRPr="00BD22AB">
        <w:rPr>
          <w:lang w:eastAsia="fr-FR" w:bidi="fr-FR"/>
        </w:rPr>
        <w:t xml:space="preserve">sai de Scheler, voir V. J. </w:t>
      </w:r>
      <w:r w:rsidRPr="00F23A9C">
        <w:rPr>
          <w:smallCaps/>
        </w:rPr>
        <w:t xml:space="preserve">McGill, </w:t>
      </w:r>
      <w:r w:rsidRPr="00BD22AB">
        <w:rPr>
          <w:lang w:eastAsia="fr-FR" w:bidi="fr-FR"/>
        </w:rPr>
        <w:t>« Scheler’s theory of sympathy and l</w:t>
      </w:r>
      <w:r w:rsidRPr="00BD22AB">
        <w:rPr>
          <w:lang w:eastAsia="fr-FR" w:bidi="fr-FR"/>
        </w:rPr>
        <w:t>o</w:t>
      </w:r>
      <w:r w:rsidRPr="00BD22AB">
        <w:rPr>
          <w:lang w:eastAsia="fr-FR" w:bidi="fr-FR"/>
        </w:rPr>
        <w:t xml:space="preserve">ve », dans </w:t>
      </w:r>
      <w:r w:rsidRPr="00F23A9C">
        <w:rPr>
          <w:i/>
          <w:iCs/>
        </w:rPr>
        <w:t>Philosophy and Phenomenological Research,</w:t>
      </w:r>
      <w:r w:rsidRPr="00BD22AB">
        <w:rPr>
          <w:lang w:eastAsia="fr-FR" w:bidi="fr-FR"/>
        </w:rPr>
        <w:t xml:space="preserve"> II (1942), 273-291. McGill dénonce certaines limites de la théorie de Scheler et ce</w:t>
      </w:r>
      <w:r w:rsidRPr="00BD22AB">
        <w:rPr>
          <w:lang w:eastAsia="fr-FR" w:bidi="fr-FR"/>
        </w:rPr>
        <w:t>r</w:t>
      </w:r>
      <w:r w:rsidRPr="00BD22AB">
        <w:rPr>
          <w:lang w:eastAsia="fr-FR" w:bidi="fr-FR"/>
        </w:rPr>
        <w:t>tains préjugés de l’auteur ; il montre comment Scheler annonce, d'une ce</w:t>
      </w:r>
      <w:r w:rsidRPr="00BD22AB">
        <w:rPr>
          <w:lang w:eastAsia="fr-FR" w:bidi="fr-FR"/>
        </w:rPr>
        <w:t>r</w:t>
      </w:r>
      <w:r w:rsidRPr="00BD22AB">
        <w:rPr>
          <w:lang w:eastAsia="fr-FR" w:bidi="fr-FR"/>
        </w:rPr>
        <w:t>taine façon, les conceptions nazies et il insiste sur la position antidémocrat</w:t>
      </w:r>
      <w:r w:rsidRPr="00BD22AB">
        <w:rPr>
          <w:lang w:eastAsia="fr-FR" w:bidi="fr-FR"/>
        </w:rPr>
        <w:t>i</w:t>
      </w:r>
      <w:r w:rsidRPr="00BD22AB">
        <w:rPr>
          <w:lang w:eastAsia="fr-FR" w:bidi="fr-FR"/>
        </w:rPr>
        <w:t>que de Scheler tout en mettant en lumière les intuitions, parfois très brilla</w:t>
      </w:r>
      <w:r w:rsidRPr="00BD22AB">
        <w:rPr>
          <w:lang w:eastAsia="fr-FR" w:bidi="fr-FR"/>
        </w:rPr>
        <w:t>n</w:t>
      </w:r>
      <w:r w:rsidRPr="00BD22AB">
        <w:rPr>
          <w:lang w:eastAsia="fr-FR" w:bidi="fr-FR"/>
        </w:rPr>
        <w:t>tes, qui font le mérite de cet essai. Un autre compte rendu cr</w:t>
      </w:r>
      <w:r w:rsidRPr="00BD22AB">
        <w:rPr>
          <w:lang w:eastAsia="fr-FR" w:bidi="fr-FR"/>
        </w:rPr>
        <w:t>i</w:t>
      </w:r>
      <w:r w:rsidRPr="00BD22AB">
        <w:rPr>
          <w:lang w:eastAsia="fr-FR" w:bidi="fr-FR"/>
        </w:rPr>
        <w:t xml:space="preserve">tique de la théorie de Scheler nous est fourni par Svend </w:t>
      </w:r>
      <w:r w:rsidRPr="00F23A9C">
        <w:rPr>
          <w:smallCaps/>
        </w:rPr>
        <w:t xml:space="preserve">Ranulf, </w:t>
      </w:r>
      <w:r w:rsidRPr="00BD22AB">
        <w:rPr>
          <w:lang w:eastAsia="fr-FR" w:bidi="fr-FR"/>
        </w:rPr>
        <w:t xml:space="preserve">dans </w:t>
      </w:r>
      <w:r w:rsidRPr="00F23A9C">
        <w:rPr>
          <w:i/>
          <w:iCs/>
        </w:rPr>
        <w:t>Moral Indignation and Middle Class Psychology : A Sociological Study,</w:t>
      </w:r>
      <w:r w:rsidRPr="00BD22AB">
        <w:rPr>
          <w:lang w:eastAsia="fr-FR" w:bidi="fr-FR"/>
        </w:rPr>
        <w:t xml:space="preserve"> Copenh</w:t>
      </w:r>
      <w:r w:rsidRPr="00BD22AB">
        <w:rPr>
          <w:lang w:eastAsia="fr-FR" w:bidi="fr-FR"/>
        </w:rPr>
        <w:t>a</w:t>
      </w:r>
      <w:r w:rsidRPr="00BD22AB">
        <w:rPr>
          <w:lang w:eastAsia="fr-FR" w:bidi="fr-FR"/>
        </w:rPr>
        <w:t>gen, 1938, 199-204.</w:t>
      </w:r>
    </w:p>
  </w:footnote>
  <w:footnote w:id="80">
    <w:p w:rsidR="006B1899" w:rsidRPr="00F23A9C" w:rsidRDefault="006B1899" w:rsidP="006B1899">
      <w:pPr>
        <w:pStyle w:val="Notedebasdepage"/>
        <w:rPr>
          <w:lang w:eastAsia="fr-FR" w:bidi="fr-FR"/>
        </w:rPr>
      </w:pPr>
      <w:r>
        <w:rPr>
          <w:rStyle w:val="Appelnotedebasdep"/>
        </w:rPr>
        <w:footnoteRef/>
      </w:r>
      <w:r>
        <w:t xml:space="preserve"> </w:t>
      </w:r>
      <w:r>
        <w:tab/>
      </w:r>
      <w:r w:rsidRPr="00F23A9C">
        <w:rPr>
          <w:smallCaps/>
        </w:rPr>
        <w:t xml:space="preserve">Scheler, </w:t>
      </w:r>
      <w:r w:rsidRPr="00F23A9C">
        <w:rPr>
          <w:i/>
          <w:iCs/>
        </w:rPr>
        <w:t>op. cit.,</w:t>
      </w:r>
      <w:r w:rsidRPr="00BD22AB">
        <w:rPr>
          <w:lang w:eastAsia="fr-FR" w:bidi="fr-FR"/>
        </w:rPr>
        <w:t xml:space="preserve"> 55-56. Le mot </w:t>
      </w:r>
      <w:r w:rsidRPr="00F23A9C">
        <w:rPr>
          <w:i/>
          <w:iCs/>
        </w:rPr>
        <w:t>ressentiment</w:t>
      </w:r>
      <w:r w:rsidRPr="00BD22AB">
        <w:rPr>
          <w:lang w:eastAsia="fr-FR" w:bidi="fr-FR"/>
        </w:rPr>
        <w:t xml:space="preserve"> ne trouve pas de traduction exacte en anglais ; son corre</w:t>
      </w:r>
      <w:r w:rsidRPr="00BD22AB">
        <w:rPr>
          <w:lang w:eastAsia="fr-FR" w:bidi="fr-FR"/>
        </w:rPr>
        <w:t>s</w:t>
      </w:r>
      <w:r w:rsidRPr="00BD22AB">
        <w:rPr>
          <w:lang w:eastAsia="fr-FR" w:bidi="fr-FR"/>
        </w:rPr>
        <w:t xml:space="preserve">pondant allemand serait </w:t>
      </w:r>
      <w:r w:rsidRPr="00F23A9C">
        <w:rPr>
          <w:i/>
          <w:iCs/>
        </w:rPr>
        <w:t>Groll.</w:t>
      </w:r>
    </w:p>
  </w:footnote>
  <w:footnote w:id="81">
    <w:p w:rsidR="006B1899" w:rsidRPr="00F23A9C" w:rsidRDefault="006B1899" w:rsidP="006B1899">
      <w:pPr>
        <w:pStyle w:val="Notedebasdepage"/>
        <w:rPr>
          <w:lang w:eastAsia="fr-FR" w:bidi="fr-FR"/>
        </w:rPr>
      </w:pPr>
      <w:r>
        <w:rPr>
          <w:rStyle w:val="Appelnotedebasdep"/>
        </w:rPr>
        <w:footnoteRef/>
      </w:r>
      <w:r>
        <w:t xml:space="preserve"> </w:t>
      </w:r>
      <w:r>
        <w:tab/>
      </w:r>
      <w:r w:rsidRPr="00BD22AB">
        <w:rPr>
          <w:lang w:eastAsia="fr-FR" w:bidi="fr-FR"/>
        </w:rPr>
        <w:t xml:space="preserve">George S. </w:t>
      </w:r>
      <w:r w:rsidRPr="00F23A9C">
        <w:rPr>
          <w:smallCaps/>
        </w:rPr>
        <w:t xml:space="preserve">Pettee, </w:t>
      </w:r>
      <w:r w:rsidRPr="00F23A9C">
        <w:rPr>
          <w:i/>
          <w:iCs/>
        </w:rPr>
        <w:t>The Process of Revolution,</w:t>
      </w:r>
      <w:r w:rsidRPr="00BD22AB">
        <w:rPr>
          <w:lang w:eastAsia="fr-FR" w:bidi="fr-FR"/>
        </w:rPr>
        <w:t xml:space="preserve"> New York, 1958, 8-24 ; voir en particulier le passage sur le « monopoly of the imagination ».</w:t>
      </w:r>
    </w:p>
  </w:footnote>
  <w:footnote w:id="82">
    <w:p w:rsidR="006B1899" w:rsidRPr="00F23A9C" w:rsidRDefault="006B1899" w:rsidP="006B1899">
      <w:pPr>
        <w:pStyle w:val="Notedebasdepage"/>
        <w:rPr>
          <w:lang w:eastAsia="fr-FR" w:bidi="fr-FR"/>
        </w:rPr>
      </w:pPr>
      <w:r>
        <w:rPr>
          <w:rStyle w:val="Appelnotedebasdep"/>
        </w:rPr>
        <w:footnoteRef/>
      </w:r>
      <w:r>
        <w:t xml:space="preserve"> </w:t>
      </w:r>
      <w:r>
        <w:tab/>
      </w:r>
      <w:r w:rsidRPr="00BD22AB">
        <w:rPr>
          <w:lang w:eastAsia="fr-FR" w:bidi="fr-FR"/>
        </w:rPr>
        <w:t xml:space="preserve">R.S. et H.M. </w:t>
      </w:r>
      <w:r w:rsidRPr="00F23A9C">
        <w:rPr>
          <w:smallCaps/>
        </w:rPr>
        <w:t xml:space="preserve">Lynd, </w:t>
      </w:r>
      <w:r w:rsidRPr="00F23A9C">
        <w:rPr>
          <w:i/>
          <w:iCs/>
        </w:rPr>
        <w:t>Middletown in Transition,</w:t>
      </w:r>
      <w:r w:rsidRPr="00BD22AB">
        <w:rPr>
          <w:lang w:eastAsia="fr-FR" w:bidi="fr-FR"/>
        </w:rPr>
        <w:t xml:space="preserve"> New York, 1937, p. 408 : une illustration du mythe conse</w:t>
      </w:r>
      <w:r w:rsidRPr="00BD22AB">
        <w:rPr>
          <w:lang w:eastAsia="fr-FR" w:bidi="fr-FR"/>
        </w:rPr>
        <w:t>r</w:t>
      </w:r>
      <w:r w:rsidRPr="00BD22AB">
        <w:rPr>
          <w:lang w:eastAsia="fr-FR" w:bidi="fr-FR"/>
        </w:rPr>
        <w:t>vateur.</w:t>
      </w:r>
    </w:p>
  </w:footnote>
  <w:footnote w:id="83">
    <w:p w:rsidR="006B1899" w:rsidRPr="00F23A9C" w:rsidRDefault="006B1899" w:rsidP="006B1899">
      <w:pPr>
        <w:pStyle w:val="Notedebasdepage"/>
        <w:rPr>
          <w:lang w:eastAsia="fr-FR" w:bidi="fr-FR"/>
        </w:rPr>
      </w:pPr>
      <w:r>
        <w:rPr>
          <w:rStyle w:val="Appelnotedebasdep"/>
        </w:rPr>
        <w:footnoteRef/>
      </w:r>
      <w:r>
        <w:t xml:space="preserve"> </w:t>
      </w:r>
      <w:r>
        <w:tab/>
      </w:r>
      <w:r w:rsidRPr="00BD22AB">
        <w:rPr>
          <w:lang w:eastAsia="fr-FR" w:bidi="fr-FR"/>
        </w:rPr>
        <w:t xml:space="preserve">Voir les observations judicieuses de Georg </w:t>
      </w:r>
      <w:r w:rsidRPr="00F23A9C">
        <w:rPr>
          <w:smallCaps/>
        </w:rPr>
        <w:t>Simmel,</w:t>
      </w:r>
      <w:r w:rsidRPr="00BD22AB">
        <w:rPr>
          <w:lang w:eastAsia="fr-FR" w:bidi="fr-FR"/>
        </w:rPr>
        <w:t xml:space="preserve"> dans </w:t>
      </w:r>
      <w:r w:rsidRPr="00F23A9C">
        <w:rPr>
          <w:i/>
          <w:iCs/>
        </w:rPr>
        <w:t xml:space="preserve">Soziologie, </w:t>
      </w:r>
      <w:r w:rsidRPr="00BD22AB">
        <w:rPr>
          <w:lang w:eastAsia="fr-FR" w:bidi="fr-FR"/>
        </w:rPr>
        <w:t>Leipzig, 1908, 276-277.</w:t>
      </w:r>
    </w:p>
  </w:footnote>
  <w:footnote w:id="84">
    <w:p w:rsidR="006B1899" w:rsidRDefault="006B1899" w:rsidP="006B1899">
      <w:pPr>
        <w:pStyle w:val="Notedebasdepage"/>
      </w:pPr>
      <w:r>
        <w:rPr>
          <w:rStyle w:val="Appelnotedebasdep"/>
        </w:rPr>
        <w:footnoteRef/>
      </w:r>
      <w:r>
        <w:t xml:space="preserve"> </w:t>
      </w:r>
      <w:r>
        <w:tab/>
      </w:r>
      <w:r w:rsidRPr="00F23A9C">
        <w:rPr>
          <w:smallCaps/>
        </w:rPr>
        <w:t xml:space="preserve">W. Stern, </w:t>
      </w:r>
      <w:r w:rsidRPr="00F23A9C">
        <w:rPr>
          <w:i/>
          <w:iCs/>
        </w:rPr>
        <w:t>Psychology of Early Childhood,</w:t>
      </w:r>
      <w:r w:rsidRPr="00F23A9C">
        <w:t xml:space="preserve"> </w:t>
      </w:r>
      <w:r w:rsidRPr="00521333">
        <w:rPr>
          <w:lang w:eastAsia="fr-FR" w:bidi="fr-FR"/>
        </w:rPr>
        <w:t>New York, 1924, p. 166, note le fait de telles e</w:t>
      </w:r>
      <w:r w:rsidRPr="00521333">
        <w:rPr>
          <w:lang w:eastAsia="fr-FR" w:bidi="fr-FR"/>
        </w:rPr>
        <w:t>r</w:t>
      </w:r>
      <w:r w:rsidRPr="00521333">
        <w:rPr>
          <w:lang w:eastAsia="fr-FR" w:bidi="fr-FR"/>
        </w:rPr>
        <w:t xml:space="preserve">reurs (ex. « drinked » pour « drank ») mais </w:t>
      </w:r>
      <w:r w:rsidRPr="00F23A9C">
        <w:t xml:space="preserve">il n'en </w:t>
      </w:r>
      <w:r w:rsidRPr="00521333">
        <w:rPr>
          <w:lang w:eastAsia="fr-FR" w:bidi="fr-FR"/>
        </w:rPr>
        <w:t>tire aucune conclusion en ce qui concerne la découverte des paradigmes i</w:t>
      </w:r>
      <w:r w:rsidRPr="00521333">
        <w:rPr>
          <w:lang w:eastAsia="fr-FR" w:bidi="fr-FR"/>
        </w:rPr>
        <w:t>m</w:t>
      </w:r>
      <w:r w:rsidRPr="00521333">
        <w:rPr>
          <w:lang w:eastAsia="fr-FR" w:bidi="fr-FR"/>
        </w:rPr>
        <w:t>plicites.</w:t>
      </w:r>
    </w:p>
  </w:footnote>
  <w:footnote w:id="85">
    <w:p w:rsidR="006B1899" w:rsidRPr="00F23A9C" w:rsidRDefault="006B1899" w:rsidP="006B1899">
      <w:pPr>
        <w:pStyle w:val="Notedebasdepage"/>
        <w:rPr>
          <w:lang w:eastAsia="fr-FR" w:bidi="fr-FR"/>
        </w:rPr>
      </w:pPr>
      <w:r>
        <w:rPr>
          <w:rStyle w:val="Appelnotedebasdep"/>
        </w:rPr>
        <w:footnoteRef/>
      </w:r>
      <w:r>
        <w:t xml:space="preserve"> </w:t>
      </w:r>
      <w:r>
        <w:tab/>
      </w:r>
      <w:r w:rsidRPr="00F23A9C">
        <w:t xml:space="preserve">H. A. </w:t>
      </w:r>
      <w:r w:rsidRPr="00F23A9C">
        <w:rPr>
          <w:smallCaps/>
        </w:rPr>
        <w:t xml:space="preserve">Murray </w:t>
      </w:r>
      <w:r w:rsidRPr="00BD22AB">
        <w:rPr>
          <w:lang w:eastAsia="fr-FR" w:bidi="fr-FR"/>
        </w:rPr>
        <w:t xml:space="preserve">et al., </w:t>
      </w:r>
      <w:r w:rsidRPr="00F23A9C">
        <w:rPr>
          <w:i/>
          <w:lang w:eastAsia="fr-FR" w:bidi="fr-FR"/>
        </w:rPr>
        <w:t>Explorations in Personnality</w:t>
      </w:r>
      <w:r w:rsidRPr="00BD22AB">
        <w:rPr>
          <w:lang w:eastAsia="fr-FR" w:bidi="fr-FR"/>
        </w:rPr>
        <w:t>,</w:t>
      </w:r>
      <w:r w:rsidRPr="00F23A9C">
        <w:t xml:space="preserve"> p. 307.</w:t>
      </w:r>
    </w:p>
  </w:footnote>
  <w:footnote w:id="86">
    <w:p w:rsidR="006B1899" w:rsidRPr="00F23A9C" w:rsidRDefault="006B1899" w:rsidP="006B1899">
      <w:pPr>
        <w:pStyle w:val="Notedebasdepage"/>
        <w:rPr>
          <w:lang w:eastAsia="fr-FR" w:bidi="fr-FR"/>
        </w:rPr>
      </w:pPr>
      <w:r>
        <w:rPr>
          <w:rStyle w:val="Appelnotedebasdep"/>
        </w:rPr>
        <w:footnoteRef/>
      </w:r>
      <w:r>
        <w:t xml:space="preserve"> </w:t>
      </w:r>
      <w:r>
        <w:tab/>
      </w:r>
      <w:r w:rsidRPr="00BD22AB">
        <w:rPr>
          <w:lang w:eastAsia="fr-FR" w:bidi="fr-FR"/>
        </w:rPr>
        <w:t xml:space="preserve">Cf. </w:t>
      </w:r>
      <w:r w:rsidRPr="00F23A9C">
        <w:rPr>
          <w:i/>
          <w:iCs/>
        </w:rPr>
        <w:t>Patterns of Social Life,</w:t>
      </w:r>
      <w:r w:rsidRPr="00BD22AB">
        <w:rPr>
          <w:lang w:eastAsia="fr-FR" w:bidi="fr-FR"/>
        </w:rPr>
        <w:t xml:space="preserve"> une étude de l’organisation des communautés planifiées, faite par R. </w:t>
      </w:r>
      <w:r w:rsidRPr="00F23A9C">
        <w:rPr>
          <w:smallCaps/>
        </w:rPr>
        <w:t xml:space="preserve">K. Merton, </w:t>
      </w:r>
      <w:r w:rsidRPr="00BD22AB">
        <w:rPr>
          <w:lang w:eastAsia="fr-FR" w:bidi="fr-FR"/>
        </w:rPr>
        <w:t xml:space="preserve">Patricia S. </w:t>
      </w:r>
      <w:r w:rsidRPr="00F23A9C">
        <w:rPr>
          <w:smallCaps/>
        </w:rPr>
        <w:t xml:space="preserve">West </w:t>
      </w:r>
      <w:r w:rsidRPr="00BD22AB">
        <w:rPr>
          <w:lang w:eastAsia="fr-FR" w:bidi="fr-FR"/>
        </w:rPr>
        <w:t xml:space="preserve">et </w:t>
      </w:r>
      <w:r w:rsidRPr="00F23A9C">
        <w:rPr>
          <w:smallCaps/>
        </w:rPr>
        <w:t>M. Jahoda.</w:t>
      </w:r>
    </w:p>
  </w:footnote>
  <w:footnote w:id="87">
    <w:p w:rsidR="006B1899" w:rsidRDefault="006B1899" w:rsidP="006B1899">
      <w:pPr>
        <w:pStyle w:val="Notedebasdepage"/>
      </w:pPr>
      <w:r>
        <w:rPr>
          <w:rStyle w:val="Appelnotedebasdep"/>
        </w:rPr>
        <w:footnoteRef/>
      </w:r>
      <w:r>
        <w:t xml:space="preserve"> </w:t>
      </w:r>
      <w:r>
        <w:tab/>
      </w:r>
      <w:r w:rsidRPr="00D35947">
        <w:t xml:space="preserve">Szabo </w:t>
      </w:r>
      <w:r w:rsidRPr="00D97581">
        <w:rPr>
          <w:lang w:eastAsia="fr-FR" w:bidi="fr-FR"/>
        </w:rPr>
        <w:t xml:space="preserve">D., </w:t>
      </w:r>
      <w:r w:rsidRPr="00D35947">
        <w:rPr>
          <w:i/>
          <w:iCs/>
        </w:rPr>
        <w:t>Crimes et villes,</w:t>
      </w:r>
      <w:r w:rsidRPr="00D97581">
        <w:rPr>
          <w:lang w:eastAsia="fr-FR" w:bidi="fr-FR"/>
        </w:rPr>
        <w:t xml:space="preserve"> Paris, Cujas, 1960.</w:t>
      </w:r>
    </w:p>
  </w:footnote>
  <w:footnote w:id="88">
    <w:p w:rsidR="006B1899" w:rsidRDefault="006B1899" w:rsidP="006B1899">
      <w:pPr>
        <w:pStyle w:val="Notedebasdepage"/>
        <w:rPr>
          <w:lang w:eastAsia="fr-FR" w:bidi="fr-FR"/>
        </w:rPr>
      </w:pPr>
      <w:r>
        <w:rPr>
          <w:rStyle w:val="Appelnotedebasdep"/>
        </w:rPr>
        <w:footnoteRef/>
      </w:r>
      <w:r>
        <w:t xml:space="preserve"> </w:t>
      </w:r>
      <w:r>
        <w:tab/>
      </w:r>
      <w:r w:rsidRPr="00D35947">
        <w:t xml:space="preserve">Mills </w:t>
      </w:r>
      <w:r w:rsidRPr="00D97581">
        <w:rPr>
          <w:lang w:eastAsia="fr-FR" w:bidi="fr-FR"/>
        </w:rPr>
        <w:t xml:space="preserve">C.W., « The Professional Ideology of Social Pathologists », </w:t>
      </w:r>
      <w:r w:rsidRPr="00D35947">
        <w:t xml:space="preserve">in </w:t>
      </w:r>
      <w:r w:rsidRPr="00D35947">
        <w:rPr>
          <w:i/>
          <w:iCs/>
        </w:rPr>
        <w:t>American Journal of Sociology,</w:t>
      </w:r>
      <w:r w:rsidRPr="00D97581">
        <w:rPr>
          <w:lang w:eastAsia="fr-FR" w:bidi="fr-FR"/>
        </w:rPr>
        <w:t xml:space="preserve"> 49 (2), sept. 1943, 165-180.</w:t>
      </w:r>
    </w:p>
  </w:footnote>
  <w:footnote w:id="89">
    <w:p w:rsidR="006B1899" w:rsidRPr="00373014" w:rsidRDefault="006B1899" w:rsidP="006B1899">
      <w:pPr>
        <w:pStyle w:val="Notedebasdepage"/>
      </w:pPr>
      <w:r w:rsidRPr="00363C68">
        <w:rPr>
          <w:rStyle w:val="Appelnotedebasdep"/>
        </w:rPr>
        <w:footnoteRef/>
      </w:r>
      <w:r w:rsidRPr="00373014">
        <w:tab/>
      </w:r>
      <w:r w:rsidRPr="00373014">
        <w:rPr>
          <w:rStyle w:val="Notedebasdepage65ptPetitesmajuscules"/>
          <w:sz w:val="24"/>
        </w:rPr>
        <w:t xml:space="preserve">Szabo </w:t>
      </w:r>
      <w:r w:rsidRPr="00373014">
        <w:rPr>
          <w:lang w:eastAsia="fr-FR" w:bidi="fr-FR"/>
        </w:rPr>
        <w:t xml:space="preserve">D., </w:t>
      </w:r>
      <w:r w:rsidRPr="00373014">
        <w:rPr>
          <w:rStyle w:val="NotedebasdepageItalique"/>
          <w:sz w:val="24"/>
        </w:rPr>
        <w:t>Crimes et villes,</w:t>
      </w:r>
      <w:r w:rsidRPr="00373014">
        <w:rPr>
          <w:lang w:eastAsia="fr-FR" w:bidi="fr-FR"/>
        </w:rPr>
        <w:t xml:space="preserve"> Paris, Cujas, 1960.</w:t>
      </w:r>
    </w:p>
    <w:p w:rsidR="006B1899" w:rsidRPr="00373014" w:rsidRDefault="006B1899" w:rsidP="006B1899">
      <w:pPr>
        <w:pStyle w:val="Notedebasdepage"/>
      </w:pPr>
      <w:r w:rsidRPr="00373014">
        <w:tab/>
      </w:r>
      <w:r w:rsidRPr="00373014">
        <w:rPr>
          <w:rStyle w:val="Notedebasdepage65ptPetitesmajuscules"/>
          <w:sz w:val="24"/>
        </w:rPr>
        <w:t xml:space="preserve">Davis K., </w:t>
      </w:r>
      <w:r w:rsidRPr="00373014">
        <w:rPr>
          <w:lang w:eastAsia="fr-FR" w:bidi="fr-FR"/>
        </w:rPr>
        <w:t xml:space="preserve">« The Origins &amp; Growth of Urbanism </w:t>
      </w:r>
      <w:r w:rsidRPr="00373014">
        <w:rPr>
          <w:rStyle w:val="Notedebasdepage65pt"/>
          <w:sz w:val="24"/>
        </w:rPr>
        <w:t xml:space="preserve">in </w:t>
      </w:r>
      <w:r w:rsidRPr="00373014">
        <w:rPr>
          <w:lang w:eastAsia="fr-FR" w:bidi="fr-FR"/>
        </w:rPr>
        <w:t xml:space="preserve">the World », </w:t>
      </w:r>
      <w:r w:rsidRPr="00373014">
        <w:rPr>
          <w:rStyle w:val="Notedebasdepage65pt"/>
          <w:sz w:val="24"/>
        </w:rPr>
        <w:t xml:space="preserve">in </w:t>
      </w:r>
      <w:r w:rsidRPr="00373014">
        <w:rPr>
          <w:rStyle w:val="NotedebasdepageItalique"/>
          <w:sz w:val="24"/>
        </w:rPr>
        <w:t>Amer</w:t>
      </w:r>
      <w:r w:rsidRPr="00373014">
        <w:rPr>
          <w:rStyle w:val="NotedebasdepageItalique"/>
          <w:sz w:val="24"/>
        </w:rPr>
        <w:t>i</w:t>
      </w:r>
      <w:r w:rsidRPr="00373014">
        <w:rPr>
          <w:rStyle w:val="NotedebasdepageItalique"/>
          <w:sz w:val="24"/>
        </w:rPr>
        <w:t>can Journal of Sociology</w:t>
      </w:r>
      <w:r w:rsidRPr="00373014">
        <w:rPr>
          <w:lang w:eastAsia="fr-FR" w:bidi="fr-FR"/>
        </w:rPr>
        <w:t xml:space="preserve"> 60 (5), March 1955.</w:t>
      </w:r>
    </w:p>
  </w:footnote>
  <w:footnote w:id="90">
    <w:p w:rsidR="006B1899" w:rsidRDefault="006B1899" w:rsidP="006B1899">
      <w:pPr>
        <w:pStyle w:val="Notedebasdepage"/>
      </w:pPr>
      <w:r w:rsidRPr="00363C68">
        <w:rPr>
          <w:rStyle w:val="Appelnotedebasdep"/>
        </w:rPr>
        <w:footnoteRef/>
      </w:r>
      <w:r w:rsidRPr="00363C68">
        <w:rPr>
          <w:sz w:val="20"/>
        </w:rPr>
        <w:t xml:space="preserve"> </w:t>
      </w:r>
      <w:r w:rsidRPr="00373014">
        <w:tab/>
      </w:r>
      <w:r w:rsidRPr="001C2A36">
        <w:rPr>
          <w:rStyle w:val="Notedebasdepage65ptPetitesmajuscules"/>
          <w:sz w:val="24"/>
        </w:rPr>
        <w:t xml:space="preserve">Juillard </w:t>
      </w:r>
      <w:r w:rsidRPr="001C2A36">
        <w:rPr>
          <w:lang w:eastAsia="fr-FR" w:bidi="fr-FR"/>
        </w:rPr>
        <w:t xml:space="preserve">E., « L'urbanisation des campagnes en Europe occidentale », </w:t>
      </w:r>
      <w:r w:rsidRPr="001C2A36">
        <w:rPr>
          <w:rStyle w:val="NotedebasdepageItalique"/>
          <w:sz w:val="24"/>
        </w:rPr>
        <w:t>Et</w:t>
      </w:r>
      <w:r w:rsidRPr="001C2A36">
        <w:rPr>
          <w:rStyle w:val="NotedebasdepageItalique"/>
          <w:sz w:val="24"/>
        </w:rPr>
        <w:t>u</w:t>
      </w:r>
      <w:r w:rsidRPr="001C2A36">
        <w:rPr>
          <w:rStyle w:val="NotedebasdepageItalique"/>
          <w:sz w:val="24"/>
        </w:rPr>
        <w:t>des rurales</w:t>
      </w:r>
      <w:r w:rsidRPr="001C2A36">
        <w:rPr>
          <w:lang w:eastAsia="fr-FR" w:bidi="fr-FR"/>
        </w:rPr>
        <w:t xml:space="preserve"> 1 (1), avril-juin 1961, 18-33</w:t>
      </w:r>
    </w:p>
  </w:footnote>
  <w:footnote w:id="91">
    <w:p w:rsidR="006B1899" w:rsidRDefault="006B1899" w:rsidP="006B1899">
      <w:pPr>
        <w:ind w:left="540" w:hanging="540"/>
        <w:jc w:val="both"/>
        <w:rPr>
          <w:color w:val="000000"/>
          <w:lang w:eastAsia="fr-FR" w:bidi="fr-FR"/>
        </w:rPr>
      </w:pPr>
      <w:r w:rsidRPr="00363C68">
        <w:rPr>
          <w:rStyle w:val="Appelnotedebasdep"/>
        </w:rPr>
        <w:footnoteRef/>
      </w:r>
      <w:r w:rsidRPr="00363C68">
        <w:rPr>
          <w:sz w:val="20"/>
        </w:rPr>
        <w:t xml:space="preserve"> </w:t>
      </w:r>
      <w:r>
        <w:tab/>
      </w:r>
      <w:r w:rsidRPr="00D51E4E">
        <w:rPr>
          <w:rStyle w:val="Notedebasdepage275pt"/>
          <w:smallCaps/>
          <w:sz w:val="24"/>
        </w:rPr>
        <w:t xml:space="preserve">Szabo </w:t>
      </w:r>
      <w:r w:rsidRPr="001C2A36">
        <w:rPr>
          <w:rStyle w:val="Notedebasdepage275pt"/>
          <w:sz w:val="24"/>
        </w:rPr>
        <w:t xml:space="preserve">D., </w:t>
      </w:r>
      <w:r w:rsidRPr="001C2A36">
        <w:rPr>
          <w:rStyle w:val="Notedebasdepage275ptItalique"/>
          <w:sz w:val="24"/>
        </w:rPr>
        <w:t>Crimes et villes,</w:t>
      </w:r>
      <w:r w:rsidRPr="001C2A36">
        <w:rPr>
          <w:rStyle w:val="Notedebasdepage275pt"/>
          <w:sz w:val="24"/>
        </w:rPr>
        <w:t xml:space="preserve"> Paris, </w:t>
      </w:r>
      <w:r w:rsidRPr="001C2A36">
        <w:rPr>
          <w:sz w:val="24"/>
          <w:lang w:val="fr-FR" w:eastAsia="fr-FR" w:bidi="fr-FR"/>
        </w:rPr>
        <w:t>Cujas, 1960.</w:t>
      </w:r>
    </w:p>
    <w:p w:rsidR="006B1899" w:rsidRPr="00D35947" w:rsidRDefault="006B1899" w:rsidP="006B1899">
      <w:pPr>
        <w:pStyle w:val="Notedebasdepage"/>
        <w:rPr>
          <w:lang w:eastAsia="fr-FR" w:bidi="fr-FR"/>
        </w:rPr>
      </w:pPr>
      <w:r>
        <w:rPr>
          <w:lang w:eastAsia="fr-FR" w:bidi="fr-FR"/>
        </w:rPr>
        <w:tab/>
      </w:r>
      <w:r w:rsidRPr="00D35947">
        <w:rPr>
          <w:smallCaps/>
        </w:rPr>
        <w:t xml:space="preserve">Gibbs </w:t>
      </w:r>
      <w:r w:rsidRPr="001C2A36">
        <w:rPr>
          <w:lang w:eastAsia="fr-FR" w:bidi="fr-FR"/>
        </w:rPr>
        <w:t xml:space="preserve">J.P., </w:t>
      </w:r>
      <w:r w:rsidRPr="00D35947">
        <w:rPr>
          <w:smallCaps/>
        </w:rPr>
        <w:t xml:space="preserve">Schnore </w:t>
      </w:r>
      <w:r w:rsidRPr="001C2A36">
        <w:rPr>
          <w:lang w:eastAsia="fr-FR" w:bidi="fr-FR"/>
        </w:rPr>
        <w:t xml:space="preserve">L.F., « Metropolitan Growth : an International Study », in </w:t>
      </w:r>
      <w:r w:rsidRPr="00D35947">
        <w:rPr>
          <w:i/>
          <w:iCs/>
        </w:rPr>
        <w:t>American Journal of Sociology</w:t>
      </w:r>
      <w:r w:rsidRPr="001C2A36">
        <w:rPr>
          <w:lang w:eastAsia="fr-FR" w:bidi="fr-FR"/>
        </w:rPr>
        <w:t xml:space="preserve"> 66 (2), sept. 1960, 60-66.</w:t>
      </w:r>
    </w:p>
  </w:footnote>
  <w:footnote w:id="92">
    <w:p w:rsidR="006B1899" w:rsidRPr="00D35947" w:rsidRDefault="006B1899" w:rsidP="006B1899">
      <w:pPr>
        <w:pStyle w:val="Notedebasdepage"/>
        <w:rPr>
          <w:lang w:eastAsia="fr-FR" w:bidi="fr-FR"/>
        </w:rPr>
      </w:pPr>
      <w:r>
        <w:rPr>
          <w:rStyle w:val="Appelnotedebasdep"/>
        </w:rPr>
        <w:footnoteRef/>
      </w:r>
      <w:r>
        <w:t xml:space="preserve"> </w:t>
      </w:r>
      <w:r>
        <w:tab/>
      </w:r>
      <w:r w:rsidRPr="001C2A36">
        <w:rPr>
          <w:lang w:eastAsia="fr-FR" w:bidi="fr-FR"/>
        </w:rPr>
        <w:t xml:space="preserve">Ecole de Chicago, </w:t>
      </w:r>
      <w:r w:rsidRPr="00D35947">
        <w:rPr>
          <w:smallCaps/>
        </w:rPr>
        <w:t xml:space="preserve">Shaw, McKay, </w:t>
      </w:r>
      <w:r w:rsidRPr="001C2A36">
        <w:rPr>
          <w:lang w:eastAsia="fr-FR" w:bidi="fr-FR"/>
        </w:rPr>
        <w:t>etc.</w:t>
      </w:r>
    </w:p>
  </w:footnote>
  <w:footnote w:id="93">
    <w:p w:rsidR="006B1899" w:rsidRDefault="006B1899" w:rsidP="006B1899">
      <w:pPr>
        <w:pStyle w:val="Notedebasdepage"/>
        <w:rPr>
          <w:lang w:eastAsia="fr-FR" w:bidi="fr-FR"/>
        </w:rPr>
      </w:pPr>
      <w:r>
        <w:rPr>
          <w:rStyle w:val="Appelnotedebasdep"/>
        </w:rPr>
        <w:footnoteRef/>
      </w:r>
      <w:r>
        <w:t xml:space="preserve"> </w:t>
      </w:r>
      <w:r>
        <w:tab/>
      </w:r>
      <w:r w:rsidRPr="001C2A36">
        <w:rPr>
          <w:rStyle w:val="Notedebasdepage65ptPetitesmajuscules"/>
          <w:sz w:val="24"/>
        </w:rPr>
        <w:t xml:space="preserve">Mannheim </w:t>
      </w:r>
      <w:r w:rsidRPr="001C2A36">
        <w:rPr>
          <w:lang w:eastAsia="fr-FR" w:bidi="fr-FR"/>
        </w:rPr>
        <w:t xml:space="preserve">E., « Theoretical Prospectus of Urban Sociology </w:t>
      </w:r>
      <w:r w:rsidRPr="001C2A36">
        <w:rPr>
          <w:rStyle w:val="Notedebasdepage65pt"/>
          <w:sz w:val="24"/>
        </w:rPr>
        <w:t xml:space="preserve">in an </w:t>
      </w:r>
      <w:r w:rsidRPr="001C2A36">
        <w:rPr>
          <w:lang w:eastAsia="fr-FR" w:bidi="fr-FR"/>
        </w:rPr>
        <w:t xml:space="preserve">Urbanized Society », in </w:t>
      </w:r>
      <w:r w:rsidRPr="001C2A36">
        <w:rPr>
          <w:rStyle w:val="NotedebasdepageItalique"/>
          <w:sz w:val="24"/>
        </w:rPr>
        <w:t>American Journal of Sociology</w:t>
      </w:r>
      <w:r w:rsidRPr="001C2A36">
        <w:rPr>
          <w:lang w:eastAsia="fr-FR" w:bidi="fr-FR"/>
        </w:rPr>
        <w:t xml:space="preserve"> 66 (3), nov. 1960, 226-229.</w:t>
      </w:r>
    </w:p>
    <w:p w:rsidR="006B1899" w:rsidRPr="00FB4EF0" w:rsidRDefault="006B1899" w:rsidP="006B1899">
      <w:pPr>
        <w:pStyle w:val="Notedebasdepage"/>
        <w:rPr>
          <w:lang w:eastAsia="fr-FR" w:bidi="fr-FR"/>
        </w:rPr>
      </w:pPr>
      <w:r w:rsidRPr="00FB4EF0">
        <w:rPr>
          <w:rStyle w:val="Notedebasdepage65ptPetitesmajuscules"/>
          <w:sz w:val="24"/>
        </w:rPr>
        <w:tab/>
        <w:t xml:space="preserve">Dewey </w:t>
      </w:r>
      <w:r w:rsidRPr="00FB4EF0">
        <w:rPr>
          <w:lang w:eastAsia="fr-FR" w:bidi="fr-FR"/>
        </w:rPr>
        <w:t xml:space="preserve">R., « The Rural-urban Continuum : Real but Relatively Unim- portant », in </w:t>
      </w:r>
      <w:r w:rsidRPr="00FB4EF0">
        <w:rPr>
          <w:rStyle w:val="NotedebasdepageItalique"/>
          <w:sz w:val="24"/>
        </w:rPr>
        <w:t>Journal of Sociology</w:t>
      </w:r>
      <w:r w:rsidRPr="00FB4EF0">
        <w:rPr>
          <w:lang w:eastAsia="fr-FR" w:bidi="fr-FR"/>
        </w:rPr>
        <w:t xml:space="preserve"> 66 (1), July 1960, 60-66.</w:t>
      </w:r>
    </w:p>
    <w:p w:rsidR="006B1899" w:rsidRPr="00FB4EF0" w:rsidRDefault="006B1899" w:rsidP="006B1899">
      <w:pPr>
        <w:pStyle w:val="Notedebasdepage"/>
        <w:rPr>
          <w:lang w:eastAsia="fr-FR" w:bidi="fr-FR"/>
        </w:rPr>
      </w:pPr>
      <w:r w:rsidRPr="00FB4EF0">
        <w:rPr>
          <w:smallCaps/>
        </w:rPr>
        <w:tab/>
        <w:t xml:space="preserve">Stewart </w:t>
      </w:r>
      <w:r w:rsidRPr="00FB4EF0">
        <w:rPr>
          <w:lang w:eastAsia="fr-FR" w:bidi="fr-FR"/>
        </w:rPr>
        <w:t xml:space="preserve">Ch.T. jr., « The Urban-rural Dichotomy : Concepts &amp; Use », in </w:t>
      </w:r>
      <w:r w:rsidRPr="00FB4EF0">
        <w:rPr>
          <w:i/>
          <w:iCs/>
        </w:rPr>
        <w:t>Am</w:t>
      </w:r>
      <w:r w:rsidRPr="00FB4EF0">
        <w:rPr>
          <w:i/>
          <w:iCs/>
        </w:rPr>
        <w:t>e</w:t>
      </w:r>
      <w:r w:rsidRPr="00FB4EF0">
        <w:rPr>
          <w:i/>
          <w:iCs/>
        </w:rPr>
        <w:t>rican Journal of Sociology</w:t>
      </w:r>
      <w:r w:rsidRPr="00FB4EF0">
        <w:rPr>
          <w:lang w:eastAsia="fr-FR" w:bidi="fr-FR"/>
        </w:rPr>
        <w:t xml:space="preserve"> 64 (2), sept. 1958, 152-158.</w:t>
      </w:r>
    </w:p>
  </w:footnote>
  <w:footnote w:id="94">
    <w:p w:rsidR="006B1899" w:rsidRPr="00C64887" w:rsidRDefault="006B1899" w:rsidP="006B1899">
      <w:pPr>
        <w:pStyle w:val="Notedebasdepage"/>
      </w:pPr>
      <w:r>
        <w:rPr>
          <w:rStyle w:val="Appelnotedebasdep"/>
        </w:rPr>
        <w:footnoteRef/>
      </w:r>
      <w:r>
        <w:tab/>
        <w:t>DICKINSON R. E., City Region and Regionalism, London, Routledge &amp; Kegan Paul 1952.</w:t>
      </w:r>
    </w:p>
  </w:footnote>
  <w:footnote w:id="95">
    <w:p w:rsidR="006B1899" w:rsidRDefault="006B1899" w:rsidP="006B1899">
      <w:pPr>
        <w:pStyle w:val="Notedebasdepage"/>
      </w:pPr>
      <w:r>
        <w:rPr>
          <w:rStyle w:val="Appelnotedebasdep"/>
        </w:rPr>
        <w:footnoteRef/>
      </w:r>
      <w:r>
        <w:t xml:space="preserve"> </w:t>
      </w:r>
      <w:r>
        <w:tab/>
        <w:t>GIBBS J.P. &amp; SCHNORE L.F., « Metropolitan Growth : an Intern</w:t>
      </w:r>
      <w:r>
        <w:t>a</w:t>
      </w:r>
      <w:r>
        <w:t xml:space="preserve">tional Study », in </w:t>
      </w:r>
      <w:r>
        <w:rPr>
          <w:i/>
        </w:rPr>
        <w:t>American Journal of Sociology,</w:t>
      </w:r>
      <w:r>
        <w:t xml:space="preserve"> 66 (2), sept. 1960</w:t>
      </w:r>
      <w:r w:rsidRPr="00C64887">
        <w:rPr>
          <w:vertAlign w:val="subscript"/>
        </w:rPr>
        <w:t>,</w:t>
      </w:r>
      <w:r>
        <w:rPr>
          <w:vertAlign w:val="subscript"/>
        </w:rPr>
        <w:t xml:space="preserve"> </w:t>
      </w:r>
      <w:r>
        <w:t>60-66</w:t>
      </w:r>
    </w:p>
    <w:p w:rsidR="006B1899" w:rsidRDefault="006B1899" w:rsidP="006B1899">
      <w:pPr>
        <w:pStyle w:val="Notedebasdepage"/>
      </w:pPr>
      <w:r>
        <w:tab/>
      </w:r>
      <w:r w:rsidRPr="00C472FB">
        <w:t>UNESCO, Urbanisation in Asia &amp; the Far West, Calcutta, 1957.</w:t>
      </w:r>
    </w:p>
    <w:p w:rsidR="006B1899" w:rsidRPr="00C64887" w:rsidRDefault="006B1899" w:rsidP="006B1899">
      <w:pPr>
        <w:pStyle w:val="Notedebasdepage"/>
        <w:rPr>
          <w:lang w:val="fr-FR"/>
        </w:rPr>
      </w:pPr>
      <w:r>
        <w:tab/>
      </w:r>
      <w:r w:rsidRPr="00C472FB">
        <w:t>CLINARD M.B., « A Cross-cultural R</w:t>
      </w:r>
      <w:r>
        <w:t>e</w:t>
      </w:r>
      <w:r w:rsidRPr="00C472FB">
        <w:t xml:space="preserve">plication of the Relation of Urbanism to Criminal Behavior », in </w:t>
      </w:r>
      <w:r w:rsidRPr="00C472FB">
        <w:rPr>
          <w:i/>
        </w:rPr>
        <w:t>American Sociological Review</w:t>
      </w:r>
      <w:r w:rsidRPr="00C472FB">
        <w:t>, 25 (2), april 1960, 253-257.</w:t>
      </w:r>
    </w:p>
  </w:footnote>
  <w:footnote w:id="96">
    <w:p w:rsidR="006B1899" w:rsidRDefault="006B1899" w:rsidP="006B1899">
      <w:pPr>
        <w:pStyle w:val="Notedebasdepage"/>
      </w:pPr>
      <w:r>
        <w:rPr>
          <w:rStyle w:val="Appelnotedebasdep"/>
        </w:rPr>
        <w:footnoteRef/>
      </w:r>
      <w:r>
        <w:t xml:space="preserve"> </w:t>
      </w:r>
      <w:r>
        <w:tab/>
        <w:t xml:space="preserve">GEORGE P., </w:t>
      </w:r>
      <w:r w:rsidRPr="00363C68">
        <w:rPr>
          <w:i/>
        </w:rPr>
        <w:t>La</w:t>
      </w:r>
      <w:r w:rsidRPr="000C4FAB">
        <w:rPr>
          <w:i/>
        </w:rPr>
        <w:t xml:space="preserve"> Ville</w:t>
      </w:r>
      <w:r>
        <w:t>, Paris, P.U.F., 1952, p. 46.</w:t>
      </w:r>
    </w:p>
  </w:footnote>
  <w:footnote w:id="97">
    <w:p w:rsidR="006B1899" w:rsidRDefault="006B1899" w:rsidP="006B1899">
      <w:pPr>
        <w:pStyle w:val="Notedebasdepage"/>
      </w:pPr>
      <w:r>
        <w:rPr>
          <w:rStyle w:val="Appelnotedebasdep"/>
        </w:rPr>
        <w:footnoteRef/>
      </w:r>
      <w:r>
        <w:t xml:space="preserve"> </w:t>
      </w:r>
      <w:r>
        <w:tab/>
      </w:r>
      <w:r w:rsidRPr="00822E28">
        <w:t xml:space="preserve">REINHARDT R., </w:t>
      </w:r>
      <w:r w:rsidRPr="00822E28">
        <w:rPr>
          <w:i/>
        </w:rPr>
        <w:t>Histoire de la population mondiale</w:t>
      </w:r>
      <w:r w:rsidRPr="00822E28">
        <w:t>, Paris, Donat- Montchrestien, 1949.</w:t>
      </w:r>
    </w:p>
  </w:footnote>
  <w:footnote w:id="98">
    <w:p w:rsidR="006B1899" w:rsidRDefault="006B1899" w:rsidP="006B1899">
      <w:pPr>
        <w:pStyle w:val="Notedebasdepage"/>
      </w:pPr>
      <w:r>
        <w:rPr>
          <w:rStyle w:val="Appelnotedebasdep"/>
        </w:rPr>
        <w:footnoteRef/>
      </w:r>
      <w:r>
        <w:t xml:space="preserve"> </w:t>
      </w:r>
      <w:r>
        <w:tab/>
      </w:r>
      <w:r w:rsidRPr="00FB4EF0">
        <w:rPr>
          <w:smallCaps/>
        </w:rPr>
        <w:t xml:space="preserve">Friedman G., </w:t>
      </w:r>
      <w:r w:rsidRPr="001C2A36">
        <w:rPr>
          <w:lang w:val="fr-FR" w:eastAsia="fr-FR" w:bidi="fr-FR"/>
        </w:rPr>
        <w:t xml:space="preserve">Ed., </w:t>
      </w:r>
      <w:r w:rsidRPr="00FB4EF0">
        <w:rPr>
          <w:i/>
          <w:iCs/>
        </w:rPr>
        <w:t>Villes et campagnes,</w:t>
      </w:r>
      <w:r w:rsidRPr="001C2A36">
        <w:rPr>
          <w:lang w:val="fr-FR" w:eastAsia="fr-FR" w:bidi="fr-FR"/>
        </w:rPr>
        <w:t xml:space="preserve"> Paris, Colin, 1953, 401-402.</w:t>
      </w:r>
    </w:p>
  </w:footnote>
  <w:footnote w:id="99">
    <w:p w:rsidR="006B1899" w:rsidRDefault="006B1899" w:rsidP="006B1899">
      <w:pPr>
        <w:pStyle w:val="Notedebasdepage"/>
      </w:pPr>
      <w:r>
        <w:rPr>
          <w:rStyle w:val="Appelnotedebasdep"/>
        </w:rPr>
        <w:footnoteRef/>
      </w:r>
      <w:r>
        <w:t xml:space="preserve"> </w:t>
      </w:r>
      <w:r>
        <w:tab/>
      </w:r>
      <w:r w:rsidRPr="00FB4EF0">
        <w:rPr>
          <w:smallCaps/>
        </w:rPr>
        <w:t xml:space="preserve">Wirth </w:t>
      </w:r>
      <w:r w:rsidRPr="001C2A36">
        <w:rPr>
          <w:lang w:eastAsia="fr-FR" w:bidi="fr-FR"/>
        </w:rPr>
        <w:t xml:space="preserve">L., « Urbanism as a Way of Life », in </w:t>
      </w:r>
      <w:r w:rsidRPr="00FB4EF0">
        <w:rPr>
          <w:i/>
          <w:iCs/>
        </w:rPr>
        <w:t>American Journal of Sociology,</w:t>
      </w:r>
      <w:r w:rsidRPr="001C2A36">
        <w:rPr>
          <w:lang w:eastAsia="fr-FR" w:bidi="fr-FR"/>
        </w:rPr>
        <w:t xml:space="preserve"> 44 (3), July 1938, 1-24.</w:t>
      </w:r>
    </w:p>
  </w:footnote>
  <w:footnote w:id="100">
    <w:p w:rsidR="006B1899" w:rsidRDefault="006B1899" w:rsidP="006B1899">
      <w:pPr>
        <w:pStyle w:val="Notedebasdepage"/>
      </w:pPr>
      <w:r>
        <w:rPr>
          <w:rStyle w:val="Appelnotedebasdep"/>
        </w:rPr>
        <w:footnoteRef/>
      </w:r>
      <w:r>
        <w:t xml:space="preserve"> </w:t>
      </w:r>
      <w:r>
        <w:tab/>
      </w:r>
      <w:r w:rsidRPr="00FB4EF0">
        <w:rPr>
          <w:smallCaps/>
        </w:rPr>
        <w:t xml:space="preserve">Szabo </w:t>
      </w:r>
      <w:r w:rsidRPr="00FB4EF0">
        <w:t xml:space="preserve">D., </w:t>
      </w:r>
      <w:r w:rsidRPr="00FB4EF0">
        <w:rPr>
          <w:i/>
          <w:iCs/>
        </w:rPr>
        <w:t>Crimes et villes,</w:t>
      </w:r>
      <w:r w:rsidRPr="00FB4EF0">
        <w:t xml:space="preserve"> Paris</w:t>
      </w:r>
      <w:r w:rsidRPr="001C2A36">
        <w:rPr>
          <w:lang w:val="fr-FR" w:eastAsia="fr-FR" w:bidi="fr-FR"/>
        </w:rPr>
        <w:t>, Cujas, 1960</w:t>
      </w:r>
      <w:r>
        <w:rPr>
          <w:lang w:val="fr-FR" w:eastAsia="fr-FR" w:bidi="fr-FR"/>
        </w:rPr>
        <w:t>.</w:t>
      </w:r>
    </w:p>
  </w:footnote>
  <w:footnote w:id="101">
    <w:p w:rsidR="006B1899" w:rsidRDefault="006B1899" w:rsidP="006B1899">
      <w:pPr>
        <w:pStyle w:val="Notedebasdepage"/>
      </w:pPr>
      <w:r>
        <w:rPr>
          <w:rStyle w:val="Appelnotedebasdep"/>
        </w:rPr>
        <w:footnoteRef/>
      </w:r>
      <w:r>
        <w:t xml:space="preserve"> </w:t>
      </w:r>
      <w:r>
        <w:tab/>
      </w:r>
      <w:r w:rsidRPr="00FB4EF0">
        <w:rPr>
          <w:smallCaps/>
        </w:rPr>
        <w:t xml:space="preserve">Parsons </w:t>
      </w:r>
      <w:r w:rsidRPr="00FB4EF0">
        <w:rPr>
          <w:lang w:eastAsia="fr-FR" w:bidi="fr-FR"/>
        </w:rPr>
        <w:t xml:space="preserve">T., </w:t>
      </w:r>
      <w:r w:rsidRPr="00FB4EF0">
        <w:rPr>
          <w:i/>
          <w:iCs/>
        </w:rPr>
        <w:t>The Social System,</w:t>
      </w:r>
      <w:r w:rsidRPr="00FB4EF0">
        <w:rPr>
          <w:lang w:eastAsia="fr-FR" w:bidi="fr-FR"/>
        </w:rPr>
        <w:t xml:space="preserve"> Glencoe, The Free Press, 1951.</w:t>
      </w:r>
    </w:p>
  </w:footnote>
  <w:footnote w:id="102">
    <w:p w:rsidR="006B1899" w:rsidRDefault="006B1899" w:rsidP="006B1899">
      <w:pPr>
        <w:pStyle w:val="Notedebasdepage"/>
      </w:pPr>
      <w:r>
        <w:rPr>
          <w:rStyle w:val="Appelnotedebasdep"/>
        </w:rPr>
        <w:footnoteRef/>
      </w:r>
      <w:r>
        <w:t xml:space="preserve"> </w:t>
      </w:r>
      <w:r>
        <w:tab/>
      </w:r>
      <w:r w:rsidRPr="00146EF4">
        <w:rPr>
          <w:lang w:eastAsia="fr-FR" w:bidi="fr-FR"/>
        </w:rPr>
        <w:t xml:space="preserve">Rioux M., </w:t>
      </w:r>
      <w:r w:rsidRPr="00FB4EF0">
        <w:rPr>
          <w:i/>
          <w:iCs/>
        </w:rPr>
        <w:t>Kinship R</w:t>
      </w:r>
      <w:r>
        <w:rPr>
          <w:i/>
          <w:iCs/>
        </w:rPr>
        <w:t>ecognition and Urbanization in F</w:t>
      </w:r>
      <w:r w:rsidRPr="00FB4EF0">
        <w:rPr>
          <w:i/>
          <w:iCs/>
        </w:rPr>
        <w:t xml:space="preserve">rench Canada, </w:t>
      </w:r>
      <w:r w:rsidRPr="00146EF4">
        <w:rPr>
          <w:lang w:eastAsia="fr-FR" w:bidi="fr-FR"/>
        </w:rPr>
        <w:t>National Muséum of Canada, Bulletin n° 173, Contributions to Anthropology, 1959.</w:t>
      </w:r>
      <w:r>
        <w:rPr>
          <w:lang w:eastAsia="fr-FR" w:bidi="fr-FR"/>
        </w:rPr>
        <w:t xml:space="preserve"> [La version française de ce texte est disponible dans </w:t>
      </w:r>
      <w:hyperlink r:id="rId4" w:history="1">
        <w:r w:rsidRPr="00FB4EF0">
          <w:rPr>
            <w:rStyle w:val="Lienhypertexte"/>
            <w:lang w:eastAsia="fr-FR" w:bidi="fr-FR"/>
          </w:rPr>
          <w:t>Les Classiques des sciences sociales</w:t>
        </w:r>
      </w:hyperlink>
      <w:r>
        <w:rPr>
          <w:lang w:eastAsia="fr-FR" w:bidi="fr-FR"/>
        </w:rPr>
        <w:t>. JMT.]</w:t>
      </w:r>
    </w:p>
  </w:footnote>
  <w:footnote w:id="103">
    <w:p w:rsidR="006B1899" w:rsidRDefault="006B1899" w:rsidP="006B1899">
      <w:pPr>
        <w:pStyle w:val="Notedebasdepage"/>
      </w:pPr>
      <w:r>
        <w:rPr>
          <w:rStyle w:val="Appelnotedebasdep"/>
        </w:rPr>
        <w:footnoteRef/>
      </w:r>
      <w:r>
        <w:t xml:space="preserve"> </w:t>
      </w:r>
      <w:r>
        <w:tab/>
      </w:r>
      <w:r w:rsidRPr="00FB4EF0">
        <w:rPr>
          <w:smallCaps/>
        </w:rPr>
        <w:t xml:space="preserve">Reiss </w:t>
      </w:r>
      <w:r w:rsidRPr="001C2A36">
        <w:rPr>
          <w:lang w:eastAsia="fr-FR" w:bidi="fr-FR"/>
        </w:rPr>
        <w:t>A.J. j</w:t>
      </w:r>
      <w:r>
        <w:rPr>
          <w:lang w:eastAsia="fr-FR" w:bidi="fr-FR"/>
        </w:rPr>
        <w:t>r., « Rural-urban &amp; Status Diffe</w:t>
      </w:r>
      <w:r w:rsidRPr="001C2A36">
        <w:rPr>
          <w:lang w:eastAsia="fr-FR" w:bidi="fr-FR"/>
        </w:rPr>
        <w:t>rences in Interpersonnal Con</w:t>
      </w:r>
      <w:r w:rsidRPr="00FB4EF0">
        <w:rPr>
          <w:lang w:eastAsia="fr-FR" w:bidi="fr-FR"/>
        </w:rPr>
        <w:t>tacts»</w:t>
      </w:r>
      <w:r w:rsidRPr="001C2A36">
        <w:rPr>
          <w:lang w:eastAsia="fr-FR" w:bidi="fr-FR"/>
        </w:rPr>
        <w:t xml:space="preserve"> in </w:t>
      </w:r>
      <w:r w:rsidRPr="00FB4EF0">
        <w:rPr>
          <w:i/>
          <w:iCs/>
        </w:rPr>
        <w:t>American Journal of Sociology,</w:t>
      </w:r>
      <w:r w:rsidRPr="001C2A36">
        <w:rPr>
          <w:lang w:eastAsia="fr-FR" w:bidi="fr-FR"/>
        </w:rPr>
        <w:t xml:space="preserve"> 65 (2), sept. 1959, 182-195.</w:t>
      </w:r>
    </w:p>
    <w:p w:rsidR="006B1899" w:rsidRDefault="006B1899" w:rsidP="006B1899">
      <w:pPr>
        <w:pStyle w:val="Notedebasdepage"/>
      </w:pPr>
      <w:r>
        <w:rPr>
          <w:smallCaps/>
        </w:rPr>
        <w:tab/>
      </w:r>
      <w:r w:rsidRPr="00FB4EF0">
        <w:rPr>
          <w:smallCaps/>
        </w:rPr>
        <w:t xml:space="preserve">Killian, </w:t>
      </w:r>
      <w:r w:rsidRPr="001C2A36">
        <w:rPr>
          <w:lang w:eastAsia="fr-FR" w:bidi="fr-FR"/>
        </w:rPr>
        <w:t xml:space="preserve">L.M., </w:t>
      </w:r>
      <w:r w:rsidRPr="00FB4EF0">
        <w:rPr>
          <w:smallCaps/>
        </w:rPr>
        <w:t xml:space="preserve">Grigg </w:t>
      </w:r>
      <w:r w:rsidRPr="001C2A36">
        <w:rPr>
          <w:lang w:eastAsia="fr-FR" w:bidi="fr-FR"/>
        </w:rPr>
        <w:t xml:space="preserve">Ch.M., « Urbanism, Race &amp; Anomie », in </w:t>
      </w:r>
      <w:r w:rsidRPr="00FB4EF0">
        <w:rPr>
          <w:i/>
          <w:iCs/>
        </w:rPr>
        <w:t>American Jou</w:t>
      </w:r>
      <w:r w:rsidRPr="00FB4EF0">
        <w:rPr>
          <w:i/>
          <w:iCs/>
        </w:rPr>
        <w:t>r</w:t>
      </w:r>
      <w:r w:rsidRPr="00FB4EF0">
        <w:rPr>
          <w:i/>
          <w:iCs/>
        </w:rPr>
        <w:t>nal of Sociology,</w:t>
      </w:r>
      <w:r>
        <w:rPr>
          <w:lang w:eastAsia="fr-FR" w:bidi="fr-FR"/>
        </w:rPr>
        <w:t xml:space="preserve"> 67 (6), may 1962, 661-665.</w:t>
      </w:r>
      <w:r w:rsidRPr="001C2A36">
        <w:rPr>
          <w:lang w:eastAsia="fr-FR" w:bidi="fr-FR"/>
        </w:rPr>
        <w:t> »,</w:t>
      </w:r>
    </w:p>
  </w:footnote>
  <w:footnote w:id="104">
    <w:p w:rsidR="006B1899" w:rsidRDefault="006B1899" w:rsidP="006B1899">
      <w:pPr>
        <w:pStyle w:val="Notedebasdepage"/>
      </w:pPr>
      <w:r>
        <w:rPr>
          <w:rStyle w:val="Appelnotedebasdep"/>
        </w:rPr>
        <w:footnoteRef/>
      </w:r>
      <w:r>
        <w:t xml:space="preserve"> </w:t>
      </w:r>
      <w:r>
        <w:tab/>
      </w:r>
      <w:r w:rsidRPr="00FB4EF0">
        <w:rPr>
          <w:smallCaps/>
        </w:rPr>
        <w:t xml:space="preserve">Lipset </w:t>
      </w:r>
      <w:r w:rsidRPr="001C2A36">
        <w:rPr>
          <w:lang w:eastAsia="fr-FR" w:bidi="fr-FR"/>
        </w:rPr>
        <w:t xml:space="preserve">S.M., « Social-Mobility &amp; Urbanisation », in </w:t>
      </w:r>
      <w:r w:rsidRPr="00FB4EF0">
        <w:rPr>
          <w:i/>
          <w:iCs/>
        </w:rPr>
        <w:t xml:space="preserve">Rural Sociology, </w:t>
      </w:r>
      <w:r w:rsidRPr="001C2A36">
        <w:rPr>
          <w:lang w:eastAsia="fr-FR" w:bidi="fr-FR"/>
        </w:rPr>
        <w:t>20 (34), sept.-dec. 1955, 220-228.</w:t>
      </w:r>
    </w:p>
  </w:footnote>
  <w:footnote w:id="105">
    <w:p w:rsidR="006B1899" w:rsidRPr="00FB4EF0" w:rsidRDefault="006B1899" w:rsidP="006B1899">
      <w:pPr>
        <w:pStyle w:val="Notedebasdepage"/>
        <w:rPr>
          <w:i/>
          <w:iCs/>
        </w:rPr>
      </w:pPr>
      <w:r>
        <w:rPr>
          <w:rStyle w:val="Appelnotedebasdep"/>
        </w:rPr>
        <w:footnoteRef/>
      </w:r>
      <w:r>
        <w:t xml:space="preserve"> </w:t>
      </w:r>
      <w:r>
        <w:tab/>
      </w:r>
      <w:r w:rsidRPr="00FB4EF0">
        <w:rPr>
          <w:smallCaps/>
        </w:rPr>
        <w:t xml:space="preserve">Killian </w:t>
      </w:r>
      <w:r w:rsidRPr="001C2A36">
        <w:rPr>
          <w:lang w:eastAsia="fr-FR" w:bidi="fr-FR"/>
        </w:rPr>
        <w:t xml:space="preserve">L.M., </w:t>
      </w:r>
      <w:r w:rsidRPr="00FB4EF0">
        <w:rPr>
          <w:smallCaps/>
        </w:rPr>
        <w:t xml:space="preserve">Grigg </w:t>
      </w:r>
      <w:r w:rsidRPr="001C2A36">
        <w:rPr>
          <w:lang w:eastAsia="fr-FR" w:bidi="fr-FR"/>
        </w:rPr>
        <w:t xml:space="preserve">Ch.M., « Urbanism, Race &amp; Anomie », in </w:t>
      </w:r>
      <w:r w:rsidRPr="00FB4EF0">
        <w:rPr>
          <w:i/>
          <w:iCs/>
        </w:rPr>
        <w:t xml:space="preserve">American Journal </w:t>
      </w:r>
    </w:p>
    <w:p w:rsidR="006B1899" w:rsidRDefault="006B1899" w:rsidP="006B1899">
      <w:pPr>
        <w:pStyle w:val="Notedebasdepage"/>
      </w:pPr>
      <w:r>
        <w:rPr>
          <w:smallCaps/>
        </w:rPr>
        <w:tab/>
      </w:r>
      <w:r w:rsidRPr="00FB4EF0">
        <w:rPr>
          <w:smallCaps/>
        </w:rPr>
        <w:t xml:space="preserve">Tumin </w:t>
      </w:r>
      <w:r w:rsidRPr="001C2A36">
        <w:rPr>
          <w:lang w:eastAsia="fr-FR" w:bidi="fr-FR"/>
        </w:rPr>
        <w:t xml:space="preserve">M.M., </w:t>
      </w:r>
      <w:r w:rsidRPr="00FB4EF0">
        <w:rPr>
          <w:smallCaps/>
        </w:rPr>
        <w:t xml:space="preserve">Collins </w:t>
      </w:r>
      <w:r w:rsidRPr="001C2A36">
        <w:rPr>
          <w:lang w:eastAsia="fr-FR" w:bidi="fr-FR"/>
        </w:rPr>
        <w:t>R.C. jr., « Status, Mobility &amp; Anomie : A Study in Read</w:t>
      </w:r>
      <w:r w:rsidRPr="001C2A36">
        <w:rPr>
          <w:lang w:eastAsia="fr-FR" w:bidi="fr-FR"/>
        </w:rPr>
        <w:t>i</w:t>
      </w:r>
      <w:r w:rsidRPr="001C2A36">
        <w:rPr>
          <w:lang w:eastAsia="fr-FR" w:bidi="fr-FR"/>
        </w:rPr>
        <w:t xml:space="preserve">ness for Desegregation », in </w:t>
      </w:r>
      <w:r w:rsidRPr="00FB4EF0">
        <w:rPr>
          <w:i/>
          <w:iCs/>
        </w:rPr>
        <w:t>British Journal of Sociology,</w:t>
      </w:r>
      <w:r w:rsidRPr="001C2A36">
        <w:rPr>
          <w:lang w:eastAsia="fr-FR" w:bidi="fr-FR"/>
        </w:rPr>
        <w:t xml:space="preserve"> 10 (3), sept. 1959, 253-267.</w:t>
      </w:r>
      <w:r w:rsidRPr="00FB4EF0">
        <w:rPr>
          <w:i/>
          <w:iCs/>
        </w:rPr>
        <w:t>of Sociology,</w:t>
      </w:r>
      <w:r w:rsidRPr="001C2A36">
        <w:rPr>
          <w:lang w:eastAsia="fr-FR" w:bidi="fr-FR"/>
        </w:rPr>
        <w:t xml:space="preserve"> 67 (6), may 1962, 661-665.</w:t>
      </w:r>
    </w:p>
  </w:footnote>
  <w:footnote w:id="106">
    <w:p w:rsidR="006B1899" w:rsidRDefault="006B1899" w:rsidP="006B1899">
      <w:pPr>
        <w:pStyle w:val="Notedebasdepage"/>
      </w:pPr>
      <w:r>
        <w:rPr>
          <w:rStyle w:val="Appelnotedebasdep"/>
        </w:rPr>
        <w:footnoteRef/>
      </w:r>
      <w:r>
        <w:t xml:space="preserve"> </w:t>
      </w:r>
      <w:r>
        <w:tab/>
      </w:r>
      <w:r w:rsidRPr="00FB4EF0">
        <w:rPr>
          <w:smallCaps/>
        </w:rPr>
        <w:t xml:space="preserve">Chevalier </w:t>
      </w:r>
      <w:r w:rsidRPr="001C2A36">
        <w:rPr>
          <w:lang w:val="fr-FR" w:eastAsia="fr-FR" w:bidi="fr-FR"/>
        </w:rPr>
        <w:t xml:space="preserve">L., </w:t>
      </w:r>
      <w:r w:rsidRPr="00FB4EF0">
        <w:rPr>
          <w:i/>
          <w:iCs/>
        </w:rPr>
        <w:t>La Formation de la population parisienne,</w:t>
      </w:r>
      <w:r w:rsidRPr="001C2A36">
        <w:rPr>
          <w:lang w:val="fr-FR" w:eastAsia="fr-FR" w:bidi="fr-FR"/>
        </w:rPr>
        <w:t xml:space="preserve"> Paris, Presses Universitaires de France, 1949.</w:t>
      </w:r>
    </w:p>
  </w:footnote>
  <w:footnote w:id="107">
    <w:p w:rsidR="006B1899" w:rsidRDefault="006B1899" w:rsidP="006B1899">
      <w:pPr>
        <w:pStyle w:val="Notedebasdepage"/>
      </w:pPr>
      <w:r>
        <w:rPr>
          <w:rStyle w:val="Appelnotedebasdep"/>
        </w:rPr>
        <w:footnoteRef/>
      </w:r>
      <w:r>
        <w:t xml:space="preserve"> </w:t>
      </w:r>
      <w:r>
        <w:tab/>
      </w:r>
      <w:r w:rsidRPr="00FB4EF0">
        <w:rPr>
          <w:smallCaps/>
        </w:rPr>
        <w:t xml:space="preserve">Chombart de Lauwe </w:t>
      </w:r>
      <w:r w:rsidRPr="00FB4EF0">
        <w:t xml:space="preserve">P.H., </w:t>
      </w:r>
      <w:r w:rsidRPr="00FB4EF0">
        <w:rPr>
          <w:i/>
          <w:lang w:eastAsia="fr-FR" w:bidi="fr-FR"/>
        </w:rPr>
        <w:t>La Vie quotidienne des familles ouvrières</w:t>
      </w:r>
      <w:r w:rsidRPr="0082371A">
        <w:rPr>
          <w:lang w:eastAsia="fr-FR" w:bidi="fr-FR"/>
        </w:rPr>
        <w:t xml:space="preserve">, </w:t>
      </w:r>
      <w:r w:rsidRPr="00FB4EF0">
        <w:t>Paris, C.N.R.S., 1956.</w:t>
      </w:r>
    </w:p>
  </w:footnote>
  <w:footnote w:id="108">
    <w:p w:rsidR="006B1899" w:rsidRDefault="006B1899" w:rsidP="006B1899">
      <w:pPr>
        <w:pStyle w:val="Notedebasdepage"/>
      </w:pPr>
      <w:r>
        <w:rPr>
          <w:rStyle w:val="Appelnotedebasdep"/>
        </w:rPr>
        <w:footnoteRef/>
      </w:r>
      <w:r>
        <w:t xml:space="preserve"> </w:t>
      </w:r>
      <w:r>
        <w:tab/>
      </w:r>
      <w:r w:rsidRPr="0082371A">
        <w:t xml:space="preserve">SELLIN Th., </w:t>
      </w:r>
      <w:r w:rsidRPr="0082371A">
        <w:rPr>
          <w:i/>
        </w:rPr>
        <w:t>Culture, Conflict &amp; Crime</w:t>
      </w:r>
      <w:r w:rsidRPr="0082371A">
        <w:t>, New York, Social Science Research Council, 1938.</w:t>
      </w:r>
    </w:p>
  </w:footnote>
  <w:footnote w:id="109">
    <w:p w:rsidR="006B1899" w:rsidRDefault="006B1899" w:rsidP="006B1899">
      <w:pPr>
        <w:pStyle w:val="Notedebasdepage"/>
      </w:pPr>
      <w:r>
        <w:rPr>
          <w:rStyle w:val="Appelnotedebasdep"/>
        </w:rPr>
        <w:footnoteRef/>
      </w:r>
      <w:r>
        <w:t xml:space="preserve"> </w:t>
      </w:r>
      <w:r>
        <w:tab/>
      </w:r>
      <w:r w:rsidRPr="00FB4EF0">
        <w:rPr>
          <w:smallCaps/>
        </w:rPr>
        <w:t xml:space="preserve">Cloward </w:t>
      </w:r>
      <w:r w:rsidRPr="001C2A36">
        <w:rPr>
          <w:lang w:eastAsia="fr-FR" w:bidi="fr-FR"/>
        </w:rPr>
        <w:t xml:space="preserve">R.A., </w:t>
      </w:r>
      <w:r w:rsidRPr="00FB4EF0">
        <w:rPr>
          <w:smallCaps/>
        </w:rPr>
        <w:t xml:space="preserve">Ohlin </w:t>
      </w:r>
      <w:r w:rsidRPr="001C2A36">
        <w:rPr>
          <w:lang w:eastAsia="fr-FR" w:bidi="fr-FR"/>
        </w:rPr>
        <w:t xml:space="preserve">L.E., </w:t>
      </w:r>
      <w:r w:rsidRPr="00FB4EF0">
        <w:rPr>
          <w:i/>
          <w:iCs/>
        </w:rPr>
        <w:t>Delinquency &amp; Opportunity,</w:t>
      </w:r>
      <w:r w:rsidRPr="001C2A36">
        <w:rPr>
          <w:lang w:eastAsia="fr-FR" w:bidi="fr-FR"/>
        </w:rPr>
        <w:t xml:space="preserve"> Glencoe, </w:t>
      </w:r>
      <w:r>
        <w:rPr>
          <w:lang w:eastAsia="fr-FR" w:bidi="fr-FR"/>
        </w:rPr>
        <w:t>Ill</w:t>
      </w:r>
      <w:r w:rsidRPr="001C2A36">
        <w:rPr>
          <w:lang w:eastAsia="fr-FR" w:bidi="fr-FR"/>
        </w:rPr>
        <w:t>., The Free Press, 1960.</w:t>
      </w:r>
    </w:p>
  </w:footnote>
  <w:footnote w:id="110">
    <w:p w:rsidR="006B1899" w:rsidRDefault="006B1899" w:rsidP="006B1899">
      <w:pPr>
        <w:pStyle w:val="Notedebasdepage"/>
      </w:pPr>
      <w:r>
        <w:rPr>
          <w:rStyle w:val="Appelnotedebasdep"/>
        </w:rPr>
        <w:footnoteRef/>
      </w:r>
      <w:r>
        <w:t xml:space="preserve"> </w:t>
      </w:r>
      <w:r>
        <w:tab/>
      </w:r>
      <w:r w:rsidRPr="00FB4EF0">
        <w:rPr>
          <w:smallCaps/>
        </w:rPr>
        <w:t xml:space="preserve">Cohen </w:t>
      </w:r>
      <w:r w:rsidRPr="001C2A36">
        <w:rPr>
          <w:lang w:eastAsia="fr-FR" w:bidi="fr-FR"/>
        </w:rPr>
        <w:t xml:space="preserve">A., </w:t>
      </w:r>
      <w:r w:rsidRPr="00FB4EF0">
        <w:rPr>
          <w:i/>
          <w:iCs/>
        </w:rPr>
        <w:t>The Delinquent Boy,</w:t>
      </w:r>
      <w:r w:rsidRPr="001C2A36">
        <w:rPr>
          <w:lang w:eastAsia="fr-FR" w:bidi="fr-FR"/>
        </w:rPr>
        <w:t xml:space="preserve"> Glencoe, </w:t>
      </w:r>
      <w:r>
        <w:rPr>
          <w:lang w:eastAsia="fr-FR" w:bidi="fr-FR"/>
        </w:rPr>
        <w:t>III</w:t>
      </w:r>
      <w:r w:rsidRPr="001C2A36">
        <w:rPr>
          <w:lang w:eastAsia="fr-FR" w:bidi="fr-FR"/>
        </w:rPr>
        <w:t>. The Free Press, 1956.</w:t>
      </w:r>
    </w:p>
  </w:footnote>
  <w:footnote w:id="111">
    <w:p w:rsidR="006B1899" w:rsidRDefault="006B1899" w:rsidP="006B1899">
      <w:pPr>
        <w:pStyle w:val="Notedebasdepage"/>
      </w:pPr>
      <w:r>
        <w:rPr>
          <w:rStyle w:val="Appelnotedebasdep"/>
        </w:rPr>
        <w:footnoteRef/>
      </w:r>
      <w:r>
        <w:t xml:space="preserve"> </w:t>
      </w:r>
      <w:r>
        <w:tab/>
      </w:r>
      <w:r w:rsidRPr="00FB4EF0">
        <w:rPr>
          <w:smallCaps/>
        </w:rPr>
        <w:t xml:space="preserve">Cohen </w:t>
      </w:r>
      <w:r w:rsidRPr="001C2A36">
        <w:rPr>
          <w:lang w:val="fr-FR" w:eastAsia="fr-FR" w:bidi="fr-FR"/>
        </w:rPr>
        <w:t xml:space="preserve">A., </w:t>
      </w:r>
      <w:r w:rsidRPr="00FB4EF0">
        <w:rPr>
          <w:smallCaps/>
        </w:rPr>
        <w:t xml:space="preserve">Short, </w:t>
      </w:r>
      <w:r w:rsidRPr="00FB4EF0">
        <w:rPr>
          <w:i/>
          <w:iCs/>
        </w:rPr>
        <w:t>Journal of Social Issues,</w:t>
      </w:r>
      <w:r w:rsidRPr="001C2A36">
        <w:rPr>
          <w:lang w:val="fr-FR" w:eastAsia="fr-FR" w:bidi="fr-FR"/>
        </w:rPr>
        <w:t xml:space="preserve"> 14 (3), 1958, 20-37.</w:t>
      </w:r>
    </w:p>
  </w:footnote>
  <w:footnote w:id="112">
    <w:p w:rsidR="006B1899" w:rsidRDefault="006B1899" w:rsidP="006B1899">
      <w:pPr>
        <w:pStyle w:val="Notedebasdepage"/>
      </w:pPr>
      <w:r>
        <w:rPr>
          <w:rStyle w:val="Appelnotedebasdep"/>
        </w:rPr>
        <w:footnoteRef/>
      </w:r>
      <w:r>
        <w:t xml:space="preserve"> </w:t>
      </w:r>
      <w:r>
        <w:tab/>
      </w:r>
      <w:r w:rsidRPr="00FB4EF0">
        <w:rPr>
          <w:smallCaps/>
        </w:rPr>
        <w:t xml:space="preserve">Pfeil </w:t>
      </w:r>
      <w:r w:rsidRPr="00FB4EF0">
        <w:rPr>
          <w:lang w:val="fr-FR" w:eastAsia="fr-FR" w:bidi="fr-FR"/>
        </w:rPr>
        <w:t xml:space="preserve">E., </w:t>
      </w:r>
      <w:r w:rsidRPr="00FB4EF0">
        <w:rPr>
          <w:i/>
          <w:iCs/>
        </w:rPr>
        <w:t>Grossstadtforschung,</w:t>
      </w:r>
      <w:r w:rsidRPr="00FB4EF0">
        <w:rPr>
          <w:lang w:val="fr-FR" w:eastAsia="fr-FR" w:bidi="fr-FR"/>
        </w:rPr>
        <w:t xml:space="preserve"> Bremen,</w:t>
      </w:r>
      <w:r w:rsidRPr="001C2A36">
        <w:rPr>
          <w:lang w:val="fr-FR" w:eastAsia="fr-FR" w:bidi="fr-FR"/>
        </w:rPr>
        <w:t xml:space="preserve"> Dorn, 1950.</w:t>
      </w:r>
    </w:p>
  </w:footnote>
  <w:footnote w:id="113">
    <w:p w:rsidR="006B1899" w:rsidRDefault="006B1899" w:rsidP="006B1899">
      <w:pPr>
        <w:pStyle w:val="Notedebasdepage"/>
        <w:rPr>
          <w:lang w:eastAsia="fr-FR" w:bidi="fr-FR"/>
        </w:rPr>
      </w:pPr>
      <w:r>
        <w:rPr>
          <w:rStyle w:val="Appelnotedebasdep"/>
        </w:rPr>
        <w:footnoteRef/>
      </w:r>
      <w:r>
        <w:t xml:space="preserve"> </w:t>
      </w:r>
      <w:r>
        <w:tab/>
      </w:r>
      <w:r w:rsidRPr="001C2A36">
        <w:rPr>
          <w:rStyle w:val="Notedebasdepage65ptPetitesmajuscules"/>
          <w:sz w:val="24"/>
        </w:rPr>
        <w:t xml:space="preserve">Munson </w:t>
      </w:r>
      <w:r w:rsidRPr="001C2A36">
        <w:rPr>
          <w:lang w:eastAsia="fr-FR" w:bidi="fr-FR"/>
        </w:rPr>
        <w:t>B.E., « Personality Differentials Among Urban, Subur</w:t>
      </w:r>
      <w:r>
        <w:rPr>
          <w:lang w:eastAsia="fr-FR" w:bidi="fr-FR"/>
        </w:rPr>
        <w:t xml:space="preserve">ban, Town </w:t>
      </w:r>
      <w:r w:rsidRPr="001C2A36">
        <w:rPr>
          <w:lang w:eastAsia="fr-FR" w:bidi="fr-FR"/>
        </w:rPr>
        <w:t xml:space="preserve">and Rural Children », in </w:t>
      </w:r>
      <w:r w:rsidRPr="001C2A36">
        <w:rPr>
          <w:rStyle w:val="NotedebasdepageItalique"/>
          <w:sz w:val="24"/>
        </w:rPr>
        <w:t>R</w:t>
      </w:r>
      <w:r w:rsidRPr="001C2A36">
        <w:rPr>
          <w:rStyle w:val="NotedebasdepageItalique"/>
          <w:sz w:val="24"/>
        </w:rPr>
        <w:t>u</w:t>
      </w:r>
      <w:r w:rsidRPr="001C2A36">
        <w:rPr>
          <w:rStyle w:val="NotedebasdepageItalique"/>
          <w:sz w:val="24"/>
        </w:rPr>
        <w:t>ral Sociology,</w:t>
      </w:r>
      <w:r w:rsidRPr="001C2A36">
        <w:rPr>
          <w:lang w:eastAsia="fr-FR" w:bidi="fr-FR"/>
        </w:rPr>
        <w:t xml:space="preserve"> 24 (3), sept. 1959, 257-264.</w:t>
      </w:r>
    </w:p>
    <w:p w:rsidR="006B1899" w:rsidRDefault="006B1899" w:rsidP="006B1899">
      <w:pPr>
        <w:pStyle w:val="Notedebasdepage"/>
        <w:rPr>
          <w:lang w:eastAsia="fr-FR" w:bidi="fr-FR"/>
        </w:rPr>
      </w:pPr>
      <w:r>
        <w:rPr>
          <w:lang w:eastAsia="fr-FR" w:bidi="fr-FR"/>
        </w:rPr>
        <w:tab/>
      </w:r>
      <w:r w:rsidRPr="00FB4EF0">
        <w:rPr>
          <w:smallCaps/>
        </w:rPr>
        <w:t xml:space="preserve">Hathaway </w:t>
      </w:r>
      <w:r w:rsidRPr="001C2A36">
        <w:rPr>
          <w:lang w:eastAsia="fr-FR" w:bidi="fr-FR"/>
        </w:rPr>
        <w:t xml:space="preserve">S.R., </w:t>
      </w:r>
      <w:r w:rsidRPr="00FB4EF0">
        <w:rPr>
          <w:smallCaps/>
        </w:rPr>
        <w:t xml:space="preserve">Monachesi </w:t>
      </w:r>
      <w:r w:rsidRPr="001C2A36">
        <w:rPr>
          <w:lang w:eastAsia="fr-FR" w:bidi="fr-FR"/>
        </w:rPr>
        <w:t xml:space="preserve">E.D., </w:t>
      </w:r>
      <w:r w:rsidRPr="00FB4EF0">
        <w:rPr>
          <w:smallCaps/>
        </w:rPr>
        <w:t xml:space="preserve">Younc </w:t>
      </w:r>
      <w:r>
        <w:rPr>
          <w:lang w:eastAsia="fr-FR" w:bidi="fr-FR"/>
        </w:rPr>
        <w:t>L.A., « Rural-</w:t>
      </w:r>
      <w:r w:rsidRPr="001C2A36">
        <w:rPr>
          <w:lang w:eastAsia="fr-FR" w:bidi="fr-FR"/>
        </w:rPr>
        <w:t>Urba</w:t>
      </w:r>
      <w:r>
        <w:rPr>
          <w:lang w:eastAsia="fr-FR" w:bidi="fr-FR"/>
        </w:rPr>
        <w:t>n</w:t>
      </w:r>
      <w:r w:rsidRPr="001C2A36">
        <w:rPr>
          <w:lang w:eastAsia="fr-FR" w:bidi="fr-FR"/>
        </w:rPr>
        <w:t xml:space="preserve"> Adole</w:t>
      </w:r>
      <w:r w:rsidRPr="001C2A36">
        <w:rPr>
          <w:lang w:eastAsia="fr-FR" w:bidi="fr-FR"/>
        </w:rPr>
        <w:t>s</w:t>
      </w:r>
      <w:r w:rsidRPr="001C2A36">
        <w:rPr>
          <w:lang w:eastAsia="fr-FR" w:bidi="fr-FR"/>
        </w:rPr>
        <w:t xml:space="preserve">cent Personality », in </w:t>
      </w:r>
      <w:r w:rsidRPr="00FB4EF0">
        <w:rPr>
          <w:i/>
          <w:iCs/>
        </w:rPr>
        <w:t>Rural Sociology,</w:t>
      </w:r>
      <w:r w:rsidRPr="001C2A36">
        <w:rPr>
          <w:lang w:eastAsia="fr-FR" w:bidi="fr-FR"/>
        </w:rPr>
        <w:t xml:space="preserve"> 24 (4), déc. 1959, 331-346.</w:t>
      </w:r>
    </w:p>
    <w:p w:rsidR="006B1899" w:rsidRDefault="006B1899" w:rsidP="006B1899">
      <w:pPr>
        <w:pStyle w:val="Notedebasdepage"/>
      </w:pPr>
      <w:r>
        <w:rPr>
          <w:lang w:eastAsia="fr-FR" w:bidi="fr-FR"/>
        </w:rPr>
        <w:tab/>
        <w:t>FORM W.H.., « Situation Anonymity &amp; Status Symbolism » in AmericanJournal of Sociology 63 (1), March 1957, 504-514.</w:t>
      </w:r>
    </w:p>
  </w:footnote>
  <w:footnote w:id="114">
    <w:p w:rsidR="006B1899" w:rsidRDefault="006B1899" w:rsidP="006B1899">
      <w:pPr>
        <w:pStyle w:val="Notedebasdepage"/>
      </w:pPr>
      <w:r>
        <w:rPr>
          <w:rStyle w:val="Appelnotedebasdep"/>
        </w:rPr>
        <w:footnoteRef/>
      </w:r>
      <w:r>
        <w:t xml:space="preserve"> </w:t>
      </w:r>
      <w:r>
        <w:tab/>
      </w:r>
      <w:r w:rsidRPr="00FB4EF0">
        <w:rPr>
          <w:smallCaps/>
        </w:rPr>
        <w:t xml:space="preserve">Riesman </w:t>
      </w:r>
      <w:r w:rsidRPr="001C2A36">
        <w:rPr>
          <w:lang w:eastAsia="fr-FR" w:bidi="fr-FR"/>
        </w:rPr>
        <w:t xml:space="preserve">D., </w:t>
      </w:r>
      <w:r w:rsidRPr="00FB4EF0">
        <w:rPr>
          <w:i/>
          <w:iCs/>
        </w:rPr>
        <w:t>The Lonely Crowd,</w:t>
      </w:r>
      <w:r w:rsidRPr="001C2A36">
        <w:rPr>
          <w:lang w:eastAsia="fr-FR" w:bidi="fr-FR"/>
        </w:rPr>
        <w:t xml:space="preserve"> A Study in Changing American Character, New Haven, Yale Univers</w:t>
      </w:r>
      <w:r w:rsidRPr="001C2A36">
        <w:rPr>
          <w:lang w:eastAsia="fr-FR" w:bidi="fr-FR"/>
        </w:rPr>
        <w:t>i</w:t>
      </w:r>
      <w:r w:rsidRPr="001C2A36">
        <w:rPr>
          <w:lang w:eastAsia="fr-FR" w:bidi="fr-FR"/>
        </w:rPr>
        <w:t>ty Press, 1950.</w:t>
      </w:r>
    </w:p>
  </w:footnote>
  <w:footnote w:id="115">
    <w:p w:rsidR="006B1899" w:rsidRDefault="006B1899" w:rsidP="006B1899">
      <w:pPr>
        <w:pStyle w:val="Notedebasdepage"/>
        <w:rPr>
          <w:i/>
        </w:rPr>
      </w:pPr>
      <w:r>
        <w:rPr>
          <w:rStyle w:val="Appelnotedebasdep"/>
        </w:rPr>
        <w:footnoteRef/>
      </w:r>
      <w:r>
        <w:t xml:space="preserve"> </w:t>
      </w:r>
      <w:r>
        <w:tab/>
        <w:t xml:space="preserve">SHIBUTANT T., </w:t>
      </w:r>
      <w:r w:rsidRPr="00FC1D94">
        <w:rPr>
          <w:i/>
        </w:rPr>
        <w:t>Society &amp; Personality</w:t>
      </w:r>
      <w:r>
        <w:t xml:space="preserve">, New York, Prentice Hall, 1961, pp 574 </w:t>
      </w:r>
      <w:r w:rsidRPr="002828DB">
        <w:rPr>
          <w:i/>
        </w:rPr>
        <w:t>sqq</w:t>
      </w:r>
      <w:r>
        <w:rPr>
          <w:i/>
        </w:rPr>
        <w:t>.</w:t>
      </w:r>
    </w:p>
    <w:p w:rsidR="006B1899" w:rsidRPr="002828DB" w:rsidRDefault="006B1899" w:rsidP="006B1899">
      <w:pPr>
        <w:pStyle w:val="Notedebasdepage"/>
      </w:pPr>
      <w:r>
        <w:rPr>
          <w:i/>
        </w:rPr>
        <w:tab/>
      </w:r>
      <w:r w:rsidRPr="002828DB">
        <w:t xml:space="preserve">FARIS R., </w:t>
      </w:r>
      <w:r>
        <w:t>DUNHAN H.Q.,</w:t>
      </w:r>
      <w:r w:rsidRPr="00FC1D94">
        <w:rPr>
          <w:i/>
        </w:rPr>
        <w:t xml:space="preserve"> Mental Disorders in Urban Areas</w:t>
      </w:r>
      <w:r>
        <w:t>, Chicago, Chicago University Press, 1939.</w:t>
      </w:r>
    </w:p>
    <w:p w:rsidR="006B1899" w:rsidRDefault="006B1899" w:rsidP="006B1899">
      <w:pPr>
        <w:pStyle w:val="Notedebasdepage"/>
        <w:rPr>
          <w:lang w:eastAsia="fr-FR" w:bidi="fr-FR"/>
        </w:rPr>
      </w:pPr>
      <w:r>
        <w:tab/>
      </w:r>
      <w:r w:rsidRPr="00FB4EF0">
        <w:rPr>
          <w:smallCaps/>
        </w:rPr>
        <w:t xml:space="preserve">Srole </w:t>
      </w:r>
      <w:r w:rsidRPr="00FB4EF0">
        <w:t xml:space="preserve">L., </w:t>
      </w:r>
      <w:r w:rsidRPr="00FB4EF0">
        <w:rPr>
          <w:smallCaps/>
        </w:rPr>
        <w:t xml:space="preserve">Langner </w:t>
      </w:r>
      <w:r w:rsidRPr="00FB4EF0">
        <w:t xml:space="preserve">T.S., </w:t>
      </w:r>
      <w:r w:rsidRPr="00FB4EF0">
        <w:rPr>
          <w:smallCaps/>
        </w:rPr>
        <w:t xml:space="preserve">Michael </w:t>
      </w:r>
      <w:r w:rsidRPr="00FB4EF0">
        <w:t xml:space="preserve">S.T., </w:t>
      </w:r>
      <w:r w:rsidRPr="00FB4EF0">
        <w:rPr>
          <w:smallCaps/>
        </w:rPr>
        <w:t xml:space="preserve">Opler </w:t>
      </w:r>
      <w:r w:rsidRPr="00FB4EF0">
        <w:t xml:space="preserve">M.K., </w:t>
      </w:r>
      <w:r w:rsidRPr="00FB4EF0">
        <w:rPr>
          <w:smallCaps/>
        </w:rPr>
        <w:t xml:space="preserve">Rennie </w:t>
      </w:r>
      <w:r w:rsidRPr="00FB4EF0">
        <w:t xml:space="preserve">T.A.C., </w:t>
      </w:r>
      <w:r w:rsidRPr="00FC1D94">
        <w:rPr>
          <w:lang w:eastAsia="fr-FR" w:bidi="fr-FR"/>
        </w:rPr>
        <w:t>Mental Health in the Metropolis : the Midtown Manhattan Study</w:t>
      </w:r>
      <w:r w:rsidRPr="00CA17B1">
        <w:rPr>
          <w:lang w:eastAsia="fr-FR" w:bidi="fr-FR"/>
        </w:rPr>
        <w:t>, New York, McGraw Hill, 1962</w:t>
      </w:r>
      <w:r w:rsidRPr="00E04326">
        <w:rPr>
          <w:lang w:eastAsia="fr-FR" w:bidi="fr-FR"/>
        </w:rPr>
        <w:t>.</w:t>
      </w:r>
    </w:p>
    <w:p w:rsidR="006B1899" w:rsidRDefault="006B1899" w:rsidP="006B1899">
      <w:pPr>
        <w:pStyle w:val="Notedebasdepage"/>
        <w:rPr>
          <w:lang w:eastAsia="fr-FR" w:bidi="fr-FR"/>
        </w:rPr>
      </w:pPr>
      <w:r>
        <w:rPr>
          <w:lang w:eastAsia="fr-FR" w:bidi="fr-FR"/>
        </w:rPr>
        <w:tab/>
      </w:r>
      <w:r w:rsidRPr="00E04326">
        <w:rPr>
          <w:rStyle w:val="Corpsdutexte565ptPetitesmajuscules"/>
          <w:sz w:val="28"/>
        </w:rPr>
        <w:t xml:space="preserve">Wechsler </w:t>
      </w:r>
      <w:r w:rsidRPr="00E04326">
        <w:rPr>
          <w:lang w:eastAsia="fr-FR" w:bidi="fr-FR"/>
        </w:rPr>
        <w:t>H. « Community Growth, D</w:t>
      </w:r>
      <w:r>
        <w:rPr>
          <w:lang w:eastAsia="fr-FR" w:bidi="fr-FR"/>
        </w:rPr>
        <w:t>e</w:t>
      </w:r>
      <w:r w:rsidRPr="00E04326">
        <w:rPr>
          <w:lang w:eastAsia="fr-FR" w:bidi="fr-FR"/>
        </w:rPr>
        <w:t>pressive Disorders &amp; Suic</w:t>
      </w:r>
      <w:r w:rsidRPr="00E04326">
        <w:rPr>
          <w:lang w:eastAsia="fr-FR" w:bidi="fr-FR"/>
        </w:rPr>
        <w:t>i</w:t>
      </w:r>
      <w:r w:rsidRPr="00E04326">
        <w:rPr>
          <w:lang w:eastAsia="fr-FR" w:bidi="fr-FR"/>
        </w:rPr>
        <w:t>de », 67 (1), July 1961, 9-16.</w:t>
      </w:r>
    </w:p>
  </w:footnote>
  <w:footnote w:id="116">
    <w:p w:rsidR="006B1899" w:rsidRDefault="006B1899" w:rsidP="006B1899">
      <w:pPr>
        <w:pStyle w:val="Notedebasdepage"/>
      </w:pPr>
      <w:r>
        <w:rPr>
          <w:rStyle w:val="Appelnotedebasdep"/>
        </w:rPr>
        <w:footnoteRef/>
      </w:r>
      <w:r>
        <w:t xml:space="preserve"> </w:t>
      </w:r>
      <w:r>
        <w:tab/>
      </w:r>
      <w:r w:rsidRPr="00FB4EF0">
        <w:rPr>
          <w:smallCaps/>
        </w:rPr>
        <w:t xml:space="preserve">Clinard </w:t>
      </w:r>
      <w:r w:rsidRPr="00F21B11">
        <w:t xml:space="preserve">M., </w:t>
      </w:r>
      <w:r w:rsidRPr="00FB4EF0">
        <w:rPr>
          <w:i/>
          <w:iCs/>
        </w:rPr>
        <w:t>Sociology of Deviant Behavior,</w:t>
      </w:r>
      <w:r w:rsidRPr="00F21B11">
        <w:t xml:space="preserve"> New York, Rinehart, 1957, pp. 72 </w:t>
      </w:r>
      <w:r w:rsidRPr="00FB4EF0">
        <w:rPr>
          <w:i/>
          <w:iCs/>
        </w:rPr>
        <w:t>sqq.</w:t>
      </w:r>
    </w:p>
  </w:footnote>
  <w:footnote w:id="117">
    <w:p w:rsidR="006B1899" w:rsidRDefault="006B1899" w:rsidP="006B1899">
      <w:pPr>
        <w:pStyle w:val="Notedebasdepage"/>
      </w:pPr>
      <w:r>
        <w:rPr>
          <w:rStyle w:val="Appelnotedebasdep"/>
        </w:rPr>
        <w:footnoteRef/>
      </w:r>
      <w:r>
        <w:t xml:space="preserve"> </w:t>
      </w:r>
      <w:r>
        <w:tab/>
      </w:r>
      <w:r w:rsidRPr="00F21B11">
        <w:t>WECHSLER H., « Community Growth, Depressive Disorders &amp; Suic</w:t>
      </w:r>
      <w:r w:rsidRPr="00F21B11">
        <w:t>i</w:t>
      </w:r>
      <w:r w:rsidRPr="00F21B11">
        <w:t xml:space="preserve">de », in </w:t>
      </w:r>
      <w:r w:rsidRPr="00F21B11">
        <w:rPr>
          <w:i/>
        </w:rPr>
        <w:t>American Journal of Sociology</w:t>
      </w:r>
      <w:r>
        <w:t>, 67 (6), May 1962</w:t>
      </w:r>
      <w:r w:rsidRPr="00F21B11">
        <w:t>, 661-665.</w:t>
      </w:r>
    </w:p>
  </w:footnote>
  <w:footnote w:id="118">
    <w:p w:rsidR="006B1899" w:rsidRDefault="006B1899" w:rsidP="006B1899">
      <w:pPr>
        <w:pStyle w:val="Notedebasdepage"/>
      </w:pPr>
      <w:r>
        <w:rPr>
          <w:rStyle w:val="Appelnotedebasdep"/>
        </w:rPr>
        <w:footnoteRef/>
      </w:r>
      <w:r>
        <w:t xml:space="preserve"> </w:t>
      </w:r>
      <w:r>
        <w:tab/>
      </w:r>
      <w:r w:rsidRPr="00FB4EF0">
        <w:rPr>
          <w:smallCaps/>
        </w:rPr>
        <w:t xml:space="preserve">Halbwachs </w:t>
      </w:r>
      <w:r w:rsidRPr="00FB4EF0">
        <w:t>M.,</w:t>
      </w:r>
      <w:r w:rsidRPr="001C2A36">
        <w:rPr>
          <w:lang w:eastAsia="fr-FR" w:bidi="fr-FR"/>
        </w:rPr>
        <w:t xml:space="preserve"> </w:t>
      </w:r>
      <w:hyperlink r:id="rId5" w:history="1">
        <w:r w:rsidRPr="00261634">
          <w:rPr>
            <w:rStyle w:val="Lienhypertexte"/>
            <w:szCs w:val="15"/>
            <w:lang w:val="fr-FR" w:eastAsia="fr-FR" w:bidi="fr-FR"/>
          </w:rPr>
          <w:t>Les Causes du suicide</w:t>
        </w:r>
      </w:hyperlink>
      <w:r w:rsidRPr="001C2A36">
        <w:rPr>
          <w:rStyle w:val="NotedebasdepageItalique"/>
        </w:rPr>
        <w:t>,</w:t>
      </w:r>
      <w:r w:rsidRPr="001C2A36">
        <w:rPr>
          <w:lang w:eastAsia="fr-FR" w:bidi="fr-FR"/>
        </w:rPr>
        <w:t xml:space="preserve"> Paris, Alcan, 1930.</w:t>
      </w:r>
    </w:p>
  </w:footnote>
  <w:footnote w:id="119">
    <w:p w:rsidR="006B1899" w:rsidRDefault="006B1899" w:rsidP="006B1899">
      <w:pPr>
        <w:pStyle w:val="Notedebasdepage"/>
        <w:rPr>
          <w:lang w:eastAsia="fr-FR" w:bidi="fr-FR"/>
        </w:rPr>
      </w:pPr>
      <w:r>
        <w:rPr>
          <w:rStyle w:val="Appelnotedebasdep"/>
        </w:rPr>
        <w:footnoteRef/>
      </w:r>
      <w:r>
        <w:t xml:space="preserve"> </w:t>
      </w:r>
      <w:r>
        <w:tab/>
      </w:r>
      <w:r w:rsidRPr="00FB4EF0">
        <w:rPr>
          <w:smallCaps/>
        </w:rPr>
        <w:t xml:space="preserve">Bell, </w:t>
      </w:r>
      <w:r w:rsidRPr="00F477EA">
        <w:rPr>
          <w:lang w:eastAsia="fr-FR" w:bidi="fr-FR"/>
        </w:rPr>
        <w:t xml:space="preserve">D., « Crime as an American Way of Life », in </w:t>
      </w:r>
      <w:r w:rsidRPr="00FB4EF0">
        <w:rPr>
          <w:i/>
          <w:iCs/>
        </w:rPr>
        <w:t>Antioch Review,</w:t>
      </w:r>
      <w:r w:rsidRPr="00F477EA">
        <w:rPr>
          <w:lang w:eastAsia="fr-FR" w:bidi="fr-FR"/>
        </w:rPr>
        <w:t xml:space="preserve"> 1953, 131-154.</w:t>
      </w:r>
    </w:p>
    <w:p w:rsidR="006B1899" w:rsidRDefault="006B1899" w:rsidP="006B1899">
      <w:pPr>
        <w:pStyle w:val="Notedebasdepage"/>
      </w:pPr>
      <w:r>
        <w:rPr>
          <w:lang w:eastAsia="fr-FR" w:bidi="fr-FR"/>
        </w:rPr>
        <w:tab/>
      </w:r>
      <w:r w:rsidRPr="00FB4EF0">
        <w:rPr>
          <w:smallCaps/>
        </w:rPr>
        <w:t xml:space="preserve">Powell </w:t>
      </w:r>
      <w:r w:rsidRPr="00F477EA">
        <w:rPr>
          <w:lang w:eastAsia="fr-FR" w:bidi="fr-FR"/>
        </w:rPr>
        <w:t>E.H., « The Evolution of the American City &amp; the Emergence of An</w:t>
      </w:r>
      <w:r w:rsidRPr="00F477EA">
        <w:rPr>
          <w:lang w:eastAsia="fr-FR" w:bidi="fr-FR"/>
        </w:rPr>
        <w:t>o</w:t>
      </w:r>
      <w:r w:rsidRPr="00F477EA">
        <w:rPr>
          <w:lang w:eastAsia="fr-FR" w:bidi="fr-FR"/>
        </w:rPr>
        <w:t xml:space="preserve">mie », in </w:t>
      </w:r>
      <w:r w:rsidRPr="00FB4EF0">
        <w:rPr>
          <w:i/>
          <w:iCs/>
        </w:rPr>
        <w:t>British Journal of Sociology,</w:t>
      </w:r>
      <w:r w:rsidRPr="00F477EA">
        <w:rPr>
          <w:lang w:eastAsia="fr-FR" w:bidi="fr-FR"/>
        </w:rPr>
        <w:t xml:space="preserve"> 13 (2), June 1962, 156-168.</w:t>
      </w:r>
    </w:p>
  </w:footnote>
  <w:footnote w:id="120">
    <w:p w:rsidR="006B1899" w:rsidRDefault="006B1899" w:rsidP="006B1899">
      <w:pPr>
        <w:pStyle w:val="Notedebasdepage"/>
      </w:pPr>
      <w:r>
        <w:rPr>
          <w:rStyle w:val="Appelnotedebasdep"/>
        </w:rPr>
        <w:footnoteRef/>
      </w:r>
      <w:r>
        <w:t xml:space="preserve"> </w:t>
      </w:r>
      <w:r>
        <w:tab/>
      </w:r>
      <w:r w:rsidRPr="00FB4EF0">
        <w:t xml:space="preserve">Friedlander </w:t>
      </w:r>
      <w:r w:rsidRPr="00F477EA">
        <w:rPr>
          <w:lang w:eastAsia="fr-FR" w:bidi="fr-FR"/>
        </w:rPr>
        <w:t xml:space="preserve">K., </w:t>
      </w:r>
      <w:r w:rsidRPr="00FB4EF0">
        <w:rPr>
          <w:i/>
          <w:iCs/>
        </w:rPr>
        <w:t>La Délinquance juvénile,</w:t>
      </w:r>
      <w:r w:rsidRPr="00F477EA">
        <w:rPr>
          <w:lang w:eastAsia="fr-FR" w:bidi="fr-FR"/>
        </w:rPr>
        <w:t xml:space="preserve"> Paris, Presses Universitaires de France.</w:t>
      </w:r>
    </w:p>
  </w:footnote>
  <w:footnote w:id="121">
    <w:p w:rsidR="006B1899" w:rsidRDefault="006B1899" w:rsidP="006B1899">
      <w:pPr>
        <w:pStyle w:val="Notedebasdepage"/>
      </w:pPr>
      <w:r>
        <w:rPr>
          <w:rStyle w:val="Appelnotedebasdep"/>
        </w:rPr>
        <w:footnoteRef/>
      </w:r>
      <w:r>
        <w:t xml:space="preserve"> </w:t>
      </w:r>
      <w:r>
        <w:tab/>
      </w:r>
      <w:r w:rsidRPr="00FB4EF0">
        <w:rPr>
          <w:smallCaps/>
        </w:rPr>
        <w:t xml:space="preserve">Dollard </w:t>
      </w:r>
      <w:r w:rsidRPr="001C2A36">
        <w:rPr>
          <w:lang w:eastAsia="fr-FR" w:bidi="fr-FR"/>
        </w:rPr>
        <w:t xml:space="preserve">J. et allii, </w:t>
      </w:r>
      <w:r w:rsidRPr="00FB4EF0">
        <w:rPr>
          <w:i/>
          <w:iCs/>
        </w:rPr>
        <w:t>Frustration &amp; Agression,</w:t>
      </w:r>
      <w:r>
        <w:rPr>
          <w:lang w:eastAsia="fr-FR" w:bidi="fr-FR"/>
        </w:rPr>
        <w:t xml:space="preserve"> New Haven, Yale Univer</w:t>
      </w:r>
      <w:r w:rsidRPr="001C2A36">
        <w:rPr>
          <w:lang w:eastAsia="fr-FR" w:bidi="fr-FR"/>
        </w:rPr>
        <w:t>s</w:t>
      </w:r>
      <w:r w:rsidRPr="001C2A36">
        <w:rPr>
          <w:lang w:eastAsia="fr-FR" w:bidi="fr-FR"/>
        </w:rPr>
        <w:t>i</w:t>
      </w:r>
      <w:r w:rsidRPr="001C2A36">
        <w:rPr>
          <w:lang w:eastAsia="fr-FR" w:bidi="fr-FR"/>
        </w:rPr>
        <w:t>ty Press, 1939</w:t>
      </w:r>
      <w:r>
        <w:rPr>
          <w:lang w:eastAsia="fr-FR" w:bidi="fr-FR"/>
        </w:rPr>
        <w:t>.</w:t>
      </w:r>
    </w:p>
  </w:footnote>
  <w:footnote w:id="122">
    <w:p w:rsidR="006B1899" w:rsidRDefault="006B1899" w:rsidP="006B1899">
      <w:pPr>
        <w:pStyle w:val="Notedebasdepage"/>
      </w:pPr>
      <w:r>
        <w:rPr>
          <w:rStyle w:val="Appelnotedebasdep"/>
        </w:rPr>
        <w:footnoteRef/>
      </w:r>
      <w:r>
        <w:t xml:space="preserve"> </w:t>
      </w:r>
      <w:r>
        <w:tab/>
      </w:r>
      <w:r w:rsidRPr="00FB4EF0">
        <w:rPr>
          <w:smallCaps/>
        </w:rPr>
        <w:t xml:space="preserve">Bowlby </w:t>
      </w:r>
      <w:r w:rsidRPr="00FB4EF0">
        <w:t xml:space="preserve">J., </w:t>
      </w:r>
      <w:r w:rsidRPr="00FB4EF0">
        <w:rPr>
          <w:i/>
          <w:lang w:val="fr-FR" w:eastAsia="fr-FR" w:bidi="fr-FR"/>
        </w:rPr>
        <w:t>Soins maternels et santé mentale</w:t>
      </w:r>
      <w:r w:rsidRPr="001C2A36">
        <w:rPr>
          <w:lang w:val="fr-FR" w:eastAsia="fr-FR" w:bidi="fr-FR"/>
        </w:rPr>
        <w:t>,</w:t>
      </w:r>
      <w:r w:rsidRPr="00FB4EF0">
        <w:t xml:space="preserve"> Genève, O.M.S., 1951.</w:t>
      </w:r>
    </w:p>
  </w:footnote>
  <w:footnote w:id="123">
    <w:p w:rsidR="006B1899" w:rsidRDefault="006B1899" w:rsidP="006B1899">
      <w:pPr>
        <w:pStyle w:val="Notedebasdepage"/>
      </w:pPr>
      <w:r>
        <w:rPr>
          <w:rStyle w:val="Appelnotedebasdep"/>
        </w:rPr>
        <w:footnoteRef/>
      </w:r>
      <w:r>
        <w:t xml:space="preserve"> </w:t>
      </w:r>
      <w:r>
        <w:tab/>
      </w:r>
      <w:r w:rsidRPr="00FB4EF0">
        <w:rPr>
          <w:smallCaps/>
        </w:rPr>
        <w:t xml:space="preserve">Erickson </w:t>
      </w:r>
      <w:r w:rsidRPr="00FB4EF0">
        <w:t xml:space="preserve">E., </w:t>
      </w:r>
      <w:r w:rsidRPr="00FB4EF0">
        <w:rPr>
          <w:i/>
          <w:iCs/>
        </w:rPr>
        <w:t>Enfance et société,</w:t>
      </w:r>
      <w:r w:rsidRPr="00FB4EF0">
        <w:t xml:space="preserve"> Neuchâtel</w:t>
      </w:r>
      <w:r>
        <w:rPr>
          <w:lang w:val="fr-FR" w:eastAsia="fr-FR" w:bidi="fr-FR"/>
        </w:rPr>
        <w:t>, Niestlé et Delachaux.</w:t>
      </w:r>
    </w:p>
  </w:footnote>
  <w:footnote w:id="124">
    <w:p w:rsidR="006B1899" w:rsidRDefault="006B1899" w:rsidP="006B1899">
      <w:pPr>
        <w:pStyle w:val="Notedebasdepage"/>
      </w:pPr>
      <w:r>
        <w:rPr>
          <w:rStyle w:val="Appelnotedebasdep"/>
        </w:rPr>
        <w:footnoteRef/>
      </w:r>
      <w:r>
        <w:t xml:space="preserve"> </w:t>
      </w:r>
      <w:r>
        <w:tab/>
      </w:r>
      <w:r w:rsidRPr="00FB4EF0">
        <w:rPr>
          <w:smallCaps/>
        </w:rPr>
        <w:t xml:space="preserve">Friedmann </w:t>
      </w:r>
      <w:r w:rsidRPr="001C2A36">
        <w:rPr>
          <w:lang w:eastAsia="fr-FR" w:bidi="fr-FR"/>
        </w:rPr>
        <w:t xml:space="preserve">G., Ed., </w:t>
      </w:r>
      <w:r w:rsidRPr="00FB4EF0">
        <w:rPr>
          <w:i/>
          <w:iCs/>
        </w:rPr>
        <w:t>Villes et campagnes</w:t>
      </w:r>
      <w:r w:rsidRPr="001C2A36">
        <w:rPr>
          <w:lang w:eastAsia="fr-FR" w:bidi="fr-FR"/>
        </w:rPr>
        <w:t>, Paris, Colin, 1953, p. 406.</w:t>
      </w:r>
    </w:p>
  </w:footnote>
  <w:footnote w:id="125">
    <w:p w:rsidR="006B1899" w:rsidRDefault="006B1899" w:rsidP="006B1899">
      <w:pPr>
        <w:pStyle w:val="Notedebasdepage"/>
      </w:pPr>
      <w:r>
        <w:rPr>
          <w:rStyle w:val="Appelnotedebasdep"/>
        </w:rPr>
        <w:footnoteRef/>
      </w:r>
      <w:r>
        <w:t xml:space="preserve"> </w:t>
      </w:r>
      <w:r w:rsidRPr="00FF6991">
        <w:rPr>
          <w:lang w:eastAsia="fr-FR" w:bidi="fr-FR"/>
        </w:rPr>
        <w:tab/>
      </w:r>
      <w:r w:rsidRPr="00FF6991">
        <w:t xml:space="preserve">Durkheim, </w:t>
      </w:r>
      <w:hyperlink r:id="rId6" w:history="1">
        <w:r w:rsidRPr="00B77FDB">
          <w:rPr>
            <w:rStyle w:val="Lienhypertexte"/>
            <w:i/>
            <w:lang w:val="fr-FR" w:eastAsia="fr-FR" w:bidi="fr-FR"/>
          </w:rPr>
          <w:t>Les Règles de la méthode sociologique</w:t>
        </w:r>
      </w:hyperlink>
      <w:r w:rsidRPr="000D0384">
        <w:rPr>
          <w:lang w:eastAsia="fr-FR" w:bidi="fr-FR"/>
        </w:rPr>
        <w:t>,</w:t>
      </w:r>
      <w:r w:rsidRPr="000D0384">
        <w:rPr>
          <w:rStyle w:val="Notedebasdepage2NonItalique"/>
          <w:i w:val="0"/>
          <w:iCs w:val="0"/>
        </w:rPr>
        <w:t xml:space="preserve"> </w:t>
      </w:r>
      <w:r w:rsidRPr="00FF6991">
        <w:t>Paris, PUF. (2e éd.), 1950.</w:t>
      </w:r>
    </w:p>
  </w:footnote>
  <w:footnote w:id="126">
    <w:p w:rsidR="006B1899" w:rsidRDefault="006B1899" w:rsidP="006B1899">
      <w:pPr>
        <w:pStyle w:val="Notedebasdepage"/>
      </w:pPr>
      <w:r>
        <w:rPr>
          <w:rStyle w:val="Appelnotedebasdep"/>
        </w:rPr>
        <w:footnoteRef/>
      </w:r>
      <w:r>
        <w:t xml:space="preserve"> </w:t>
      </w:r>
      <w:r>
        <w:tab/>
      </w:r>
      <w:r w:rsidRPr="00FF6991">
        <w:t xml:space="preserve">Sutherland, </w:t>
      </w:r>
      <w:r w:rsidRPr="00FF6991">
        <w:rPr>
          <w:lang w:val="fr-FR" w:eastAsia="fr-FR" w:bidi="fr-FR"/>
        </w:rPr>
        <w:t>Principles of Criminology</w:t>
      </w:r>
      <w:r w:rsidRPr="000D0384">
        <w:rPr>
          <w:lang w:val="fr-FR" w:eastAsia="fr-FR" w:bidi="fr-FR"/>
        </w:rPr>
        <w:t>,</w:t>
      </w:r>
      <w:r w:rsidRPr="00FF6991">
        <w:t xml:space="preserve"> Boston, Lippincolt, 1939.</w:t>
      </w:r>
    </w:p>
  </w:footnote>
  <w:footnote w:id="127">
    <w:p w:rsidR="006B1899" w:rsidRDefault="006B1899" w:rsidP="006B1899">
      <w:pPr>
        <w:pStyle w:val="Notedebasdepage"/>
      </w:pPr>
      <w:r>
        <w:rPr>
          <w:rStyle w:val="Appelnotedebasdep"/>
        </w:rPr>
        <w:footnoteRef/>
      </w:r>
      <w:r>
        <w:t xml:space="preserve"> </w:t>
      </w:r>
      <w:r>
        <w:tab/>
      </w:r>
      <w:r w:rsidRPr="00FF6991">
        <w:t xml:space="preserve">Sellin, T., « Culture conflicts and crime », New York, </w:t>
      </w:r>
      <w:r w:rsidRPr="00FF6991">
        <w:rPr>
          <w:i/>
          <w:iCs/>
        </w:rPr>
        <w:t>Social Science Research Council,</w:t>
      </w:r>
      <w:r w:rsidRPr="00FF6991">
        <w:t xml:space="preserve"> 1938.</w:t>
      </w:r>
    </w:p>
  </w:footnote>
  <w:footnote w:id="128">
    <w:p w:rsidR="006B1899" w:rsidRDefault="006B1899" w:rsidP="006B1899">
      <w:pPr>
        <w:pStyle w:val="Notedebasdepage"/>
      </w:pPr>
      <w:r>
        <w:rPr>
          <w:rStyle w:val="Appelnotedebasdep"/>
        </w:rPr>
        <w:footnoteRef/>
      </w:r>
      <w:r>
        <w:t xml:space="preserve"> </w:t>
      </w:r>
      <w:r>
        <w:tab/>
      </w:r>
      <w:r>
        <w:rPr>
          <w:lang w:eastAsia="fr-FR" w:bidi="fr-FR"/>
        </w:rPr>
        <w:t xml:space="preserve"> </w:t>
      </w:r>
      <w:r w:rsidRPr="00FF6991">
        <w:t xml:space="preserve">Clinard, </w:t>
      </w:r>
      <w:r w:rsidRPr="000D0384">
        <w:rPr>
          <w:lang w:eastAsia="fr-FR" w:bidi="fr-FR"/>
        </w:rPr>
        <w:t>M.-B., Voir notamment sa communication au II</w:t>
      </w:r>
      <w:r w:rsidRPr="00FF6991">
        <w:rPr>
          <w:lang w:eastAsia="fr-FR" w:bidi="fr-FR"/>
        </w:rPr>
        <w:t>e</w:t>
      </w:r>
      <w:r w:rsidRPr="000D0384">
        <w:rPr>
          <w:lang w:eastAsia="fr-FR" w:bidi="fr-FR"/>
        </w:rPr>
        <w:t xml:space="preserve"> Congrès International de cr</w:t>
      </w:r>
      <w:r w:rsidRPr="000D0384">
        <w:rPr>
          <w:lang w:eastAsia="fr-FR" w:bidi="fr-FR"/>
        </w:rPr>
        <w:t>i</w:t>
      </w:r>
      <w:r w:rsidRPr="000D0384">
        <w:rPr>
          <w:lang w:eastAsia="fr-FR" w:bidi="fr-FR"/>
        </w:rPr>
        <w:t>minologie. Actes du Congrès, Paris, P.U.F., 1953.</w:t>
      </w:r>
    </w:p>
  </w:footnote>
  <w:footnote w:id="129">
    <w:p w:rsidR="006B1899" w:rsidRDefault="006B1899" w:rsidP="006B1899">
      <w:pPr>
        <w:pStyle w:val="Notedebasdepage"/>
      </w:pPr>
      <w:r>
        <w:rPr>
          <w:rStyle w:val="Appelnotedebasdep"/>
        </w:rPr>
        <w:footnoteRef/>
      </w:r>
      <w:r>
        <w:t xml:space="preserve"> </w:t>
      </w:r>
      <w:r w:rsidRPr="00FF6991">
        <w:rPr>
          <w:lang w:eastAsia="fr-FR" w:bidi="fr-FR"/>
        </w:rPr>
        <w:tab/>
      </w:r>
      <w:r w:rsidRPr="00FF6991">
        <w:t xml:space="preserve">Taft, </w:t>
      </w:r>
      <w:r w:rsidRPr="000D0384">
        <w:rPr>
          <w:lang w:eastAsia="fr-FR" w:bidi="fr-FR"/>
        </w:rPr>
        <w:t xml:space="preserve">D.R., </w:t>
      </w:r>
      <w:r w:rsidRPr="00FF6991">
        <w:rPr>
          <w:i/>
          <w:iCs/>
        </w:rPr>
        <w:t>Criminology,</w:t>
      </w:r>
      <w:r w:rsidRPr="000D0384">
        <w:rPr>
          <w:lang w:eastAsia="fr-FR" w:bidi="fr-FR"/>
        </w:rPr>
        <w:t xml:space="preserve"> New York, Mac Mi</w:t>
      </w:r>
      <w:r w:rsidRPr="000D0384">
        <w:rPr>
          <w:lang w:eastAsia="fr-FR" w:bidi="fr-FR"/>
        </w:rPr>
        <w:t>l</w:t>
      </w:r>
      <w:r w:rsidRPr="000D0384">
        <w:rPr>
          <w:lang w:eastAsia="fr-FR" w:bidi="fr-FR"/>
        </w:rPr>
        <w:t>lan, 1950.</w:t>
      </w:r>
    </w:p>
  </w:footnote>
  <w:footnote w:id="130">
    <w:p w:rsidR="006B1899" w:rsidRDefault="006B1899" w:rsidP="006B1899">
      <w:pPr>
        <w:pStyle w:val="Notedebasdepage"/>
      </w:pPr>
      <w:r>
        <w:rPr>
          <w:rStyle w:val="Appelnotedebasdep"/>
        </w:rPr>
        <w:footnoteRef/>
      </w:r>
      <w:r>
        <w:t xml:space="preserve"> </w:t>
      </w:r>
      <w:r>
        <w:tab/>
      </w:r>
      <w:r w:rsidRPr="000D0384">
        <w:rPr>
          <w:lang w:eastAsia="fr-FR" w:bidi="fr-FR"/>
        </w:rPr>
        <w:t xml:space="preserve">Un des ouvrages classiques de cette perspective est le livre de </w:t>
      </w:r>
      <w:r w:rsidRPr="00FF6991">
        <w:t xml:space="preserve">Cohen, </w:t>
      </w:r>
      <w:r w:rsidRPr="000D0384">
        <w:rPr>
          <w:lang w:eastAsia="fr-FR" w:bidi="fr-FR"/>
        </w:rPr>
        <w:t xml:space="preserve">A.K., </w:t>
      </w:r>
      <w:r w:rsidRPr="00FF6991">
        <w:rPr>
          <w:i/>
          <w:iCs/>
        </w:rPr>
        <w:t>Delinquent Boys. The Culture of the Gang,</w:t>
      </w:r>
      <w:r w:rsidRPr="000D0384">
        <w:rPr>
          <w:lang w:eastAsia="fr-FR" w:bidi="fr-FR"/>
        </w:rPr>
        <w:t xml:space="preserve"> Glencoe, Illinois, The Free Press,</w:t>
      </w:r>
      <w:r>
        <w:rPr>
          <w:lang w:eastAsia="fr-FR" w:bidi="fr-FR"/>
        </w:rPr>
        <w:t xml:space="preserve"> 1955.</w:t>
      </w:r>
    </w:p>
  </w:footnote>
  <w:footnote w:id="131">
    <w:p w:rsidR="006B1899" w:rsidRDefault="006B1899" w:rsidP="006B1899">
      <w:pPr>
        <w:pStyle w:val="Notedebasdepage"/>
      </w:pPr>
      <w:r>
        <w:rPr>
          <w:rStyle w:val="Appelnotedebasdep"/>
        </w:rPr>
        <w:footnoteRef/>
      </w:r>
      <w:r>
        <w:t xml:space="preserve"> </w:t>
      </w:r>
      <w:r>
        <w:tab/>
      </w:r>
      <w:r w:rsidRPr="00FF6991">
        <w:t xml:space="preserve">Friedmann, G., </w:t>
      </w:r>
      <w:r w:rsidRPr="0054139D">
        <w:rPr>
          <w:i/>
          <w:lang w:eastAsia="fr-FR" w:bidi="fr-FR"/>
        </w:rPr>
        <w:t>Villes et campagnes. Civilisation urbaine et civilisation rurale en France</w:t>
      </w:r>
      <w:r w:rsidRPr="000D0384">
        <w:rPr>
          <w:lang w:eastAsia="fr-FR" w:bidi="fr-FR"/>
        </w:rPr>
        <w:t>,</w:t>
      </w:r>
      <w:r w:rsidRPr="00FF6991">
        <w:t xml:space="preserve"> Paris, A. Colin, 1952.</w:t>
      </w:r>
    </w:p>
  </w:footnote>
  <w:footnote w:id="132">
    <w:p w:rsidR="006B1899" w:rsidRDefault="006B1899" w:rsidP="006B1899">
      <w:pPr>
        <w:pStyle w:val="Notedebasdepage"/>
      </w:pPr>
      <w:r>
        <w:rPr>
          <w:rStyle w:val="Appelnotedebasdep"/>
        </w:rPr>
        <w:footnoteRef/>
      </w:r>
      <w:r>
        <w:t xml:space="preserve"> </w:t>
      </w:r>
      <w:r>
        <w:tab/>
      </w:r>
      <w:r w:rsidRPr="00FF6991">
        <w:rPr>
          <w:lang w:eastAsia="fr-FR" w:bidi="fr-FR"/>
        </w:rPr>
        <w:t xml:space="preserve"> </w:t>
      </w:r>
      <w:r w:rsidRPr="00FF6991">
        <w:t xml:space="preserve">Jorris, </w:t>
      </w:r>
      <w:r w:rsidRPr="000D0384">
        <w:rPr>
          <w:lang w:eastAsia="fr-FR" w:bidi="fr-FR"/>
        </w:rPr>
        <w:t xml:space="preserve">T., </w:t>
      </w:r>
      <w:r w:rsidRPr="00FF6991">
        <w:rPr>
          <w:i/>
          <w:iCs/>
        </w:rPr>
        <w:t>The Criminal Area,</w:t>
      </w:r>
      <w:r w:rsidRPr="000D0384">
        <w:rPr>
          <w:lang w:eastAsia="fr-FR" w:bidi="fr-FR"/>
        </w:rPr>
        <w:t xml:space="preserve"> Londres, Ro</w:t>
      </w:r>
      <w:r w:rsidRPr="000D0384">
        <w:rPr>
          <w:lang w:eastAsia="fr-FR" w:bidi="fr-FR"/>
        </w:rPr>
        <w:t>u</w:t>
      </w:r>
      <w:r w:rsidRPr="000D0384">
        <w:rPr>
          <w:lang w:eastAsia="fr-FR" w:bidi="fr-FR"/>
        </w:rPr>
        <w:t>tledge and Kegan Paul, 1957.</w:t>
      </w:r>
    </w:p>
  </w:footnote>
  <w:footnote w:id="133">
    <w:p w:rsidR="006B1899" w:rsidRDefault="006B1899" w:rsidP="006B1899">
      <w:pPr>
        <w:pStyle w:val="Notedebasdepage"/>
      </w:pPr>
      <w:r>
        <w:rPr>
          <w:rStyle w:val="Appelnotedebasdep"/>
        </w:rPr>
        <w:footnoteRef/>
      </w:r>
      <w:r>
        <w:t xml:space="preserve"> </w:t>
      </w:r>
      <w:r>
        <w:tab/>
      </w:r>
      <w:r w:rsidRPr="00FF6991">
        <w:t xml:space="preserve">Szabo, </w:t>
      </w:r>
      <w:r w:rsidRPr="000D0384">
        <w:rPr>
          <w:lang w:val="fr-FR" w:eastAsia="fr-FR" w:bidi="fr-FR"/>
        </w:rPr>
        <w:t xml:space="preserve">D., </w:t>
      </w:r>
      <w:r w:rsidRPr="00FF6991">
        <w:rPr>
          <w:i/>
          <w:iCs/>
        </w:rPr>
        <w:t>Crimes et villes,</w:t>
      </w:r>
      <w:r w:rsidRPr="000D0384">
        <w:rPr>
          <w:lang w:val="fr-FR" w:eastAsia="fr-FR" w:bidi="fr-FR"/>
        </w:rPr>
        <w:t xml:space="preserve"> Paris, Ed. Cujas, 1960.</w:t>
      </w:r>
    </w:p>
  </w:footnote>
  <w:footnote w:id="134">
    <w:p w:rsidR="006B1899" w:rsidRDefault="006B1899" w:rsidP="006B1899">
      <w:pPr>
        <w:pStyle w:val="Notedebasdepage"/>
      </w:pPr>
      <w:r>
        <w:rPr>
          <w:rStyle w:val="Appelnotedebasdep"/>
        </w:rPr>
        <w:footnoteRef/>
      </w:r>
      <w:r>
        <w:tab/>
        <w:t xml:space="preserve"> </w:t>
      </w:r>
      <w:r w:rsidRPr="0095407E">
        <w:rPr>
          <w:lang w:eastAsia="fr-FR" w:bidi="fr-FR"/>
        </w:rPr>
        <w:t>Un sondage effectué en 1959 et portant sur 17 départements fournit l’indication suivante : si l'on établit une comparaison entre les départ</w:t>
      </w:r>
      <w:r w:rsidRPr="0095407E">
        <w:rPr>
          <w:lang w:eastAsia="fr-FR" w:bidi="fr-FR"/>
        </w:rPr>
        <w:t>e</w:t>
      </w:r>
      <w:r w:rsidRPr="0095407E">
        <w:rPr>
          <w:lang w:eastAsia="fr-FR" w:bidi="fr-FR"/>
        </w:rPr>
        <w:t>ments qui poss</w:t>
      </w:r>
      <w:r w:rsidRPr="0095407E">
        <w:rPr>
          <w:lang w:eastAsia="fr-FR" w:bidi="fr-FR"/>
        </w:rPr>
        <w:t>è</w:t>
      </w:r>
      <w:r w:rsidRPr="0095407E">
        <w:rPr>
          <w:lang w:eastAsia="fr-FR" w:bidi="fr-FR"/>
        </w:rPr>
        <w:t>dent un taux d'urbanisation élevé et ceux qui possèdent un taux d'urbanis</w:t>
      </w:r>
      <w:r w:rsidRPr="0095407E">
        <w:rPr>
          <w:lang w:eastAsia="fr-FR" w:bidi="fr-FR"/>
        </w:rPr>
        <w:t>a</w:t>
      </w:r>
      <w:r w:rsidRPr="0095407E">
        <w:rPr>
          <w:lang w:eastAsia="fr-FR" w:bidi="fr-FR"/>
        </w:rPr>
        <w:t>tion faible, le pourcentage d’augmentation du nombre de mineurs ayant commis des délits en groupe de 1950 à 1958 tombe de 124% à 28</w:t>
      </w:r>
      <w:r w:rsidRPr="0095407E">
        <w:rPr>
          <w:rStyle w:val="Corpsdutexte5Italique"/>
        </w:rPr>
        <w:t>%,</w:t>
      </w:r>
      <w:r w:rsidRPr="0095407E">
        <w:rPr>
          <w:lang w:eastAsia="fr-FR" w:bidi="fr-FR"/>
        </w:rPr>
        <w:t xml:space="preserve"> ce qui semble bien confirmer que la déli</w:t>
      </w:r>
      <w:r w:rsidRPr="0095407E">
        <w:rPr>
          <w:lang w:eastAsia="fr-FR" w:bidi="fr-FR"/>
        </w:rPr>
        <w:t>n</w:t>
      </w:r>
      <w:r w:rsidRPr="0095407E">
        <w:rPr>
          <w:lang w:eastAsia="fr-FR" w:bidi="fr-FR"/>
        </w:rPr>
        <w:t>quance en bande croît en fonction du d</w:t>
      </w:r>
      <w:r w:rsidRPr="0095407E">
        <w:rPr>
          <w:lang w:eastAsia="fr-FR" w:bidi="fr-FR"/>
        </w:rPr>
        <w:t>e</w:t>
      </w:r>
      <w:r w:rsidRPr="0095407E">
        <w:rPr>
          <w:lang w:eastAsia="fr-FR" w:bidi="fr-FR"/>
        </w:rPr>
        <w:t>gré d'urbanisation.</w:t>
      </w:r>
    </w:p>
  </w:footnote>
  <w:footnote w:id="135">
    <w:p w:rsidR="006B1899" w:rsidRDefault="006B1899" w:rsidP="006B1899">
      <w:pPr>
        <w:pStyle w:val="Notedebasdepage"/>
      </w:pPr>
      <w:r>
        <w:rPr>
          <w:rStyle w:val="Appelnotedebasdep"/>
        </w:rPr>
        <w:footnoteRef/>
      </w:r>
      <w:r>
        <w:t xml:space="preserve"> </w:t>
      </w:r>
      <w:r>
        <w:tab/>
      </w:r>
      <w:r w:rsidRPr="00B77FDB">
        <w:t>Cf. entre autres caractéristiques, la répartition des habitants des H.L.M., des cités résidentielles, des hôtels meublés... Voir à ce propos l'étude de MM. Malignac et Sauvy, « Le logement des faibles, évincement pr</w:t>
      </w:r>
      <w:r w:rsidRPr="00B77FDB">
        <w:t>o</w:t>
      </w:r>
      <w:r w:rsidRPr="00B77FDB">
        <w:t xml:space="preserve">gressif et formation d’un sous-prolétariat », in </w:t>
      </w:r>
      <w:r w:rsidRPr="00B77FDB">
        <w:rPr>
          <w:i/>
        </w:rPr>
        <w:t>Population</w:t>
      </w:r>
      <w:r w:rsidRPr="00B77FDB">
        <w:t>, 1957, n° 2</w:t>
      </w:r>
      <w:r>
        <w:t>.</w:t>
      </w:r>
    </w:p>
  </w:footnote>
  <w:footnote w:id="136">
    <w:p w:rsidR="006B1899" w:rsidRDefault="006B1899" w:rsidP="006B1899">
      <w:pPr>
        <w:pStyle w:val="Notedebasdepage"/>
      </w:pPr>
      <w:r>
        <w:rPr>
          <w:rStyle w:val="Appelnotedebasdep"/>
        </w:rPr>
        <w:footnoteRef/>
      </w:r>
      <w:r>
        <w:t xml:space="preserve"> </w:t>
      </w:r>
      <w:r>
        <w:tab/>
      </w:r>
      <w:r w:rsidRPr="00FF6991">
        <w:t>In</w:t>
      </w:r>
      <w:r w:rsidRPr="00FF6991">
        <w:rPr>
          <w:iCs/>
        </w:rPr>
        <w:t> :</w:t>
      </w:r>
      <w:r w:rsidRPr="000D0384">
        <w:rPr>
          <w:rStyle w:val="Notedebasdepage2NonItalique"/>
          <w:i w:val="0"/>
          <w:iCs w:val="0"/>
        </w:rPr>
        <w:t xml:space="preserve"> </w:t>
      </w:r>
      <w:r w:rsidRPr="007C6206">
        <w:rPr>
          <w:lang w:eastAsia="fr-FR" w:bidi="fr-FR"/>
        </w:rPr>
        <w:t>From Generation to Generation : Age Groups and Social Structure</w:t>
      </w:r>
      <w:r w:rsidRPr="000D0384">
        <w:rPr>
          <w:lang w:eastAsia="fr-FR" w:bidi="fr-FR"/>
        </w:rPr>
        <w:t>,</w:t>
      </w:r>
      <w:r w:rsidRPr="000D0384">
        <w:rPr>
          <w:rStyle w:val="Notedebasdepage2NonItalique"/>
          <w:i w:val="0"/>
          <w:iCs w:val="0"/>
        </w:rPr>
        <w:t xml:space="preserve"> </w:t>
      </w:r>
      <w:r w:rsidRPr="00FF6991">
        <w:t>Glencoe, The Free Press, 1956.</w:t>
      </w:r>
    </w:p>
  </w:footnote>
  <w:footnote w:id="137">
    <w:p w:rsidR="006B1899" w:rsidRDefault="006B1899" w:rsidP="006B1899">
      <w:pPr>
        <w:pStyle w:val="Notedebasdepage"/>
      </w:pPr>
      <w:r>
        <w:rPr>
          <w:rStyle w:val="Appelnotedebasdep"/>
        </w:rPr>
        <w:footnoteRef/>
      </w:r>
      <w:r>
        <w:t xml:space="preserve"> </w:t>
      </w:r>
      <w:r>
        <w:tab/>
      </w:r>
      <w:r w:rsidRPr="000D0384">
        <w:rPr>
          <w:lang w:eastAsia="fr-FR" w:bidi="fr-FR"/>
        </w:rPr>
        <w:t>« L’écroulement de certains modes traditionnels de vie familiale et s</w:t>
      </w:r>
      <w:r w:rsidRPr="000D0384">
        <w:rPr>
          <w:lang w:eastAsia="fr-FR" w:bidi="fr-FR"/>
        </w:rPr>
        <w:t>o</w:t>
      </w:r>
      <w:r w:rsidRPr="000D0384">
        <w:rPr>
          <w:lang w:eastAsia="fr-FR" w:bidi="fr-FR"/>
        </w:rPr>
        <w:t>ciale, sous l’effet d’une rapide évolution dans tous les domaines, a bo</w:t>
      </w:r>
      <w:r w:rsidRPr="000D0384">
        <w:rPr>
          <w:lang w:eastAsia="fr-FR" w:bidi="fr-FR"/>
        </w:rPr>
        <w:t>u</w:t>
      </w:r>
      <w:r w:rsidRPr="000D0384">
        <w:rPr>
          <w:lang w:eastAsia="fr-FR" w:bidi="fr-FR"/>
        </w:rPr>
        <w:t>leversé l’échelle des valeurs et les attitudes sociales, tout en modifiant profondément le rôle et les</w:t>
      </w:r>
      <w:r w:rsidRPr="007C6206">
        <w:rPr>
          <w:lang w:eastAsia="fr-FR" w:bidi="fr-FR"/>
        </w:rPr>
        <w:t xml:space="preserve"> </w:t>
      </w:r>
      <w:r w:rsidRPr="000D0384">
        <w:rPr>
          <w:lang w:eastAsia="fr-FR" w:bidi="fr-FR"/>
        </w:rPr>
        <w:t xml:space="preserve">réactions de la jeunesse dans la société moderne », écrit </w:t>
      </w:r>
      <w:r w:rsidRPr="000D0384">
        <w:rPr>
          <w:rStyle w:val="Notedebasdepage65pt"/>
        </w:rPr>
        <w:t xml:space="preserve">M. </w:t>
      </w:r>
      <w:r w:rsidRPr="000D0384">
        <w:rPr>
          <w:lang w:eastAsia="fr-FR" w:bidi="fr-FR"/>
        </w:rPr>
        <w:t xml:space="preserve">David </w:t>
      </w:r>
      <w:r w:rsidRPr="00FF6991">
        <w:t xml:space="preserve">Morse </w:t>
      </w:r>
      <w:r w:rsidRPr="000D0384">
        <w:rPr>
          <w:lang w:eastAsia="fr-FR" w:bidi="fr-FR"/>
        </w:rPr>
        <w:t xml:space="preserve">dans son introduction au rapport sur </w:t>
      </w:r>
      <w:r w:rsidRPr="00FF6991">
        <w:rPr>
          <w:i/>
          <w:iCs/>
        </w:rPr>
        <w:t>Les Jeunes et le travail,</w:t>
      </w:r>
      <w:r w:rsidRPr="000D0384">
        <w:rPr>
          <w:lang w:eastAsia="fr-FR" w:bidi="fr-FR"/>
        </w:rPr>
        <w:t xml:space="preserve"> Genève, B.I.T., 1960.</w:t>
      </w:r>
    </w:p>
  </w:footnote>
  <w:footnote w:id="138">
    <w:p w:rsidR="006B1899" w:rsidRDefault="006B1899" w:rsidP="006B1899">
      <w:pPr>
        <w:pStyle w:val="Notedebasdepage"/>
      </w:pPr>
      <w:r>
        <w:rPr>
          <w:rStyle w:val="Appelnotedebasdep"/>
        </w:rPr>
        <w:footnoteRef/>
      </w:r>
      <w:r>
        <w:t xml:space="preserve"> </w:t>
      </w:r>
      <w:r>
        <w:tab/>
      </w:r>
      <w:r w:rsidRPr="00FF6991">
        <w:rPr>
          <w:i/>
          <w:iCs/>
        </w:rPr>
        <w:t>Cf.</w:t>
      </w:r>
      <w:r w:rsidRPr="00FF6991">
        <w:rPr>
          <w:lang w:eastAsia="fr-FR" w:bidi="fr-FR"/>
        </w:rPr>
        <w:t xml:space="preserve"> en particulier la série des conférences de </w:t>
      </w:r>
      <w:r w:rsidRPr="00FF6991">
        <w:rPr>
          <w:i/>
          <w:iCs/>
        </w:rPr>
        <w:t xml:space="preserve">l'Ecole des Parents, </w:t>
      </w:r>
      <w:r w:rsidRPr="00FF6991">
        <w:rPr>
          <w:lang w:eastAsia="fr-FR" w:bidi="fr-FR"/>
        </w:rPr>
        <w:t>1957-1958.</w:t>
      </w:r>
    </w:p>
  </w:footnote>
  <w:footnote w:id="139">
    <w:p w:rsidR="006B1899" w:rsidRDefault="006B1899" w:rsidP="006B1899">
      <w:pPr>
        <w:pStyle w:val="Notedebasdepage"/>
      </w:pPr>
      <w:r>
        <w:rPr>
          <w:rStyle w:val="Appelnotedebasdep"/>
        </w:rPr>
        <w:footnoteRef/>
      </w:r>
      <w:r>
        <w:t xml:space="preserve"> </w:t>
      </w:r>
      <w:r>
        <w:tab/>
      </w:r>
      <w:r w:rsidRPr="00FF6991">
        <w:rPr>
          <w:smallCaps/>
        </w:rPr>
        <w:t xml:space="preserve">Friedlander, </w:t>
      </w:r>
      <w:r w:rsidRPr="00FF6991">
        <w:t xml:space="preserve">K., </w:t>
      </w:r>
      <w:r w:rsidRPr="00FF6991">
        <w:rPr>
          <w:i/>
          <w:lang w:eastAsia="fr-FR" w:bidi="fr-FR"/>
        </w:rPr>
        <w:t>La Délinquance juvénile. Etude psychanalyt</w:t>
      </w:r>
      <w:r w:rsidRPr="00FF6991">
        <w:rPr>
          <w:i/>
          <w:lang w:eastAsia="fr-FR" w:bidi="fr-FR"/>
        </w:rPr>
        <w:t>i</w:t>
      </w:r>
      <w:r w:rsidRPr="00FF6991">
        <w:rPr>
          <w:i/>
          <w:lang w:eastAsia="fr-FR" w:bidi="fr-FR"/>
        </w:rPr>
        <w:t>que</w:t>
      </w:r>
      <w:r w:rsidRPr="00FF6991">
        <w:rPr>
          <w:lang w:eastAsia="fr-FR" w:bidi="fr-FR"/>
        </w:rPr>
        <w:t xml:space="preserve">, </w:t>
      </w:r>
      <w:r w:rsidRPr="00FF6991">
        <w:t xml:space="preserve">Paris, P.U.F. 1951 ; </w:t>
      </w:r>
      <w:r w:rsidRPr="00FF6991">
        <w:rPr>
          <w:smallCaps/>
        </w:rPr>
        <w:t xml:space="preserve">Hesnard, </w:t>
      </w:r>
      <w:r w:rsidRPr="00FF6991">
        <w:t xml:space="preserve">A., </w:t>
      </w:r>
      <w:r w:rsidRPr="00FF6991">
        <w:rPr>
          <w:i/>
          <w:lang w:eastAsia="fr-FR" w:bidi="fr-FR"/>
        </w:rPr>
        <w:t>Psychanalyse du lien interh</w:t>
      </w:r>
      <w:r w:rsidRPr="00FF6991">
        <w:rPr>
          <w:i/>
          <w:lang w:eastAsia="fr-FR" w:bidi="fr-FR"/>
        </w:rPr>
        <w:t>u</w:t>
      </w:r>
      <w:r w:rsidRPr="00FF6991">
        <w:rPr>
          <w:i/>
          <w:lang w:eastAsia="fr-FR" w:bidi="fr-FR"/>
        </w:rPr>
        <w:t>main</w:t>
      </w:r>
      <w:r w:rsidRPr="00FF6991">
        <w:rPr>
          <w:lang w:eastAsia="fr-FR" w:bidi="fr-FR"/>
        </w:rPr>
        <w:t>,</w:t>
      </w:r>
      <w:r w:rsidRPr="00FF6991">
        <w:t xml:space="preserve"> Paris, P.U.F., 1957.</w:t>
      </w:r>
    </w:p>
  </w:footnote>
  <w:footnote w:id="140">
    <w:p w:rsidR="006B1899" w:rsidRPr="003D0B7B" w:rsidRDefault="006B1899" w:rsidP="006B1899">
      <w:pPr>
        <w:spacing w:before="120" w:after="120"/>
        <w:ind w:left="567" w:hanging="567"/>
        <w:jc w:val="both"/>
        <w:rPr>
          <w:sz w:val="24"/>
        </w:rPr>
      </w:pPr>
      <w:r>
        <w:rPr>
          <w:rStyle w:val="Appelnotedebasdep"/>
        </w:rPr>
        <w:footnoteRef/>
      </w:r>
      <w:r>
        <w:t xml:space="preserve"> </w:t>
      </w:r>
      <w:r>
        <w:tab/>
      </w:r>
      <w:r w:rsidRPr="003D0B7B">
        <w:rPr>
          <w:sz w:val="24"/>
          <w:lang w:eastAsia="fr-FR" w:bidi="fr-FR"/>
        </w:rPr>
        <w:t xml:space="preserve">En ce qui concerne l’origine sociale des élèves, voir : Ch. </w:t>
      </w:r>
      <w:r w:rsidRPr="003D0B7B">
        <w:rPr>
          <w:rStyle w:val="Corpsdutexte565pt"/>
          <w:sz w:val="24"/>
        </w:rPr>
        <w:t xml:space="preserve">Peyre, </w:t>
      </w:r>
      <w:r w:rsidRPr="003D0B7B">
        <w:rPr>
          <w:sz w:val="24"/>
          <w:lang w:eastAsia="fr-FR" w:bidi="fr-FR"/>
        </w:rPr>
        <w:t>« L’origine sociale des élèves de l'enseignement secondaire en France, les élèves d'or</w:t>
      </w:r>
      <w:r w:rsidRPr="003D0B7B">
        <w:rPr>
          <w:sz w:val="24"/>
          <w:lang w:eastAsia="fr-FR" w:bidi="fr-FR"/>
        </w:rPr>
        <w:t>i</w:t>
      </w:r>
      <w:r w:rsidRPr="003D0B7B">
        <w:rPr>
          <w:sz w:val="24"/>
          <w:lang w:eastAsia="fr-FR" w:bidi="fr-FR"/>
        </w:rPr>
        <w:t xml:space="preserve">gine ouvrière », in </w:t>
      </w:r>
      <w:r w:rsidRPr="003D0B7B">
        <w:rPr>
          <w:rStyle w:val="Corpsdutexte5Italique"/>
          <w:sz w:val="24"/>
        </w:rPr>
        <w:t>Ecole et Société,</w:t>
      </w:r>
      <w:r w:rsidRPr="003D0B7B">
        <w:rPr>
          <w:sz w:val="24"/>
          <w:lang w:eastAsia="fr-FR" w:bidi="fr-FR"/>
        </w:rPr>
        <w:t xml:space="preserve"> Paris, M. R</w:t>
      </w:r>
      <w:r w:rsidRPr="003D0B7B">
        <w:rPr>
          <w:sz w:val="24"/>
          <w:lang w:eastAsia="fr-FR" w:bidi="fr-FR"/>
        </w:rPr>
        <w:t>i</w:t>
      </w:r>
      <w:r w:rsidRPr="003D0B7B">
        <w:rPr>
          <w:sz w:val="24"/>
          <w:lang w:eastAsia="fr-FR" w:bidi="fr-FR"/>
        </w:rPr>
        <w:t xml:space="preserve">vière, 1959. Pour l’apprentissage, voir : </w:t>
      </w:r>
      <w:r w:rsidRPr="003D0B7B">
        <w:rPr>
          <w:rStyle w:val="Corpsdutexte565pt"/>
          <w:sz w:val="24"/>
        </w:rPr>
        <w:t xml:space="preserve">Rousselet, </w:t>
      </w:r>
      <w:r w:rsidRPr="003D0B7B">
        <w:rPr>
          <w:rStyle w:val="Corpsdutexte5Italique"/>
          <w:sz w:val="24"/>
        </w:rPr>
        <w:t>Etudes sur un écha</w:t>
      </w:r>
      <w:r w:rsidRPr="003D0B7B">
        <w:rPr>
          <w:rStyle w:val="Corpsdutexte5Italique"/>
          <w:sz w:val="24"/>
        </w:rPr>
        <w:t>n</w:t>
      </w:r>
      <w:r w:rsidRPr="003D0B7B">
        <w:rPr>
          <w:rStyle w:val="Corpsdutexte5Italique"/>
          <w:sz w:val="24"/>
        </w:rPr>
        <w:t>tillon de main-d’œuvre juvénile et quelques aspects des ambitions soci</w:t>
      </w:r>
      <w:r w:rsidRPr="003D0B7B">
        <w:rPr>
          <w:rStyle w:val="Corpsdutexte5Italique"/>
          <w:sz w:val="24"/>
        </w:rPr>
        <w:t>a</w:t>
      </w:r>
      <w:r w:rsidRPr="003D0B7B">
        <w:rPr>
          <w:rStyle w:val="Corpsdutexte5Italique"/>
          <w:sz w:val="24"/>
        </w:rPr>
        <w:t>les des adolescents.</w:t>
      </w:r>
    </w:p>
    <w:p w:rsidR="006B1899" w:rsidRDefault="006B1899" w:rsidP="006B1899">
      <w:pPr>
        <w:pStyle w:val="Notedebasdepage"/>
      </w:pPr>
      <w:r>
        <w:rPr>
          <w:i/>
          <w:iCs/>
        </w:rPr>
        <w:tab/>
      </w:r>
      <w:r w:rsidRPr="00FF6991">
        <w:rPr>
          <w:i/>
          <w:iCs/>
        </w:rPr>
        <w:t>Cf.,</w:t>
      </w:r>
      <w:r w:rsidRPr="00FF6991">
        <w:rPr>
          <w:lang w:eastAsia="fr-FR" w:bidi="fr-FR"/>
        </w:rPr>
        <w:t xml:space="preserve"> l'enquête d’Alain </w:t>
      </w:r>
      <w:r w:rsidRPr="00FF6991">
        <w:t xml:space="preserve">Girard </w:t>
      </w:r>
      <w:r w:rsidRPr="00FF6991">
        <w:rPr>
          <w:lang w:eastAsia="fr-FR" w:bidi="fr-FR"/>
        </w:rPr>
        <w:t xml:space="preserve">sur : </w:t>
      </w:r>
      <w:r w:rsidRPr="00FF6991">
        <w:rPr>
          <w:i/>
          <w:iCs/>
        </w:rPr>
        <w:t xml:space="preserve">La Réussite sociale en France, </w:t>
      </w:r>
      <w:r w:rsidRPr="00FF6991">
        <w:rPr>
          <w:lang w:eastAsia="fr-FR" w:bidi="fr-FR"/>
        </w:rPr>
        <w:t>I.N.E.D., P</w:t>
      </w:r>
      <w:r w:rsidRPr="00FF6991">
        <w:rPr>
          <w:lang w:eastAsia="fr-FR" w:bidi="fr-FR"/>
        </w:rPr>
        <w:t>a</w:t>
      </w:r>
      <w:r w:rsidRPr="00FF6991">
        <w:rPr>
          <w:lang w:eastAsia="fr-FR" w:bidi="fr-FR"/>
        </w:rPr>
        <w:t>ris, P.U.F., 1961.</w:t>
      </w:r>
    </w:p>
  </w:footnote>
  <w:footnote w:id="141">
    <w:p w:rsidR="006B1899" w:rsidRDefault="006B1899" w:rsidP="006B1899">
      <w:pPr>
        <w:pStyle w:val="Notedebasdepage"/>
      </w:pPr>
      <w:r>
        <w:rPr>
          <w:rStyle w:val="Appelnotedebasdep"/>
        </w:rPr>
        <w:footnoteRef/>
      </w:r>
      <w:r>
        <w:t xml:space="preserve"> </w:t>
      </w:r>
      <w:r>
        <w:tab/>
      </w:r>
      <w:r w:rsidRPr="000D0384">
        <w:rPr>
          <w:lang w:eastAsia="fr-FR" w:bidi="fr-FR"/>
        </w:rPr>
        <w:t>Ce problème est posé à l'échelon national. Le plan d'équipement socioculturel prévoit la formation de plusieurs milliers d'an</w:t>
      </w:r>
      <w:r w:rsidRPr="000D0384">
        <w:rPr>
          <w:lang w:eastAsia="fr-FR" w:bidi="fr-FR"/>
        </w:rPr>
        <w:t>i</w:t>
      </w:r>
      <w:r w:rsidRPr="000D0384">
        <w:rPr>
          <w:lang w:eastAsia="fr-FR" w:bidi="fr-FR"/>
        </w:rPr>
        <w:t>mateurs.</w:t>
      </w:r>
    </w:p>
  </w:footnote>
  <w:footnote w:id="142">
    <w:p w:rsidR="006B1899" w:rsidRDefault="006B1899" w:rsidP="006B1899">
      <w:pPr>
        <w:pStyle w:val="Notedebasdepage"/>
      </w:pPr>
      <w:r>
        <w:rPr>
          <w:rStyle w:val="Appelnotedebasdep"/>
        </w:rPr>
        <w:footnoteRef/>
      </w:r>
      <w:r>
        <w:t xml:space="preserve"> </w:t>
      </w:r>
      <w:r>
        <w:tab/>
      </w:r>
      <w:r w:rsidRPr="000D0384">
        <w:rPr>
          <w:lang w:eastAsia="fr-FR" w:bidi="fr-FR"/>
        </w:rPr>
        <w:t>Au 1er janvier 1960, cette catégorie d’âge r</w:t>
      </w:r>
      <w:r w:rsidRPr="000D0384">
        <w:rPr>
          <w:lang w:eastAsia="fr-FR" w:bidi="fr-FR"/>
        </w:rPr>
        <w:t>e</w:t>
      </w:r>
      <w:r w:rsidRPr="000D0384">
        <w:rPr>
          <w:lang w:eastAsia="fr-FR" w:bidi="fr-FR"/>
        </w:rPr>
        <w:t>présentait 1</w:t>
      </w:r>
      <w:r>
        <w:rPr>
          <w:lang w:eastAsia="fr-FR" w:bidi="fr-FR"/>
        </w:rPr>
        <w:t> </w:t>
      </w:r>
      <w:r w:rsidRPr="000D0384">
        <w:rPr>
          <w:lang w:eastAsia="fr-FR" w:bidi="fr-FR"/>
        </w:rPr>
        <w:t>394 milliers d’hommes et 1</w:t>
      </w:r>
      <w:r>
        <w:rPr>
          <w:lang w:eastAsia="fr-FR" w:bidi="fr-FR"/>
        </w:rPr>
        <w:t xml:space="preserve"> </w:t>
      </w:r>
      <w:r w:rsidRPr="000D0384">
        <w:rPr>
          <w:lang w:eastAsia="fr-FR" w:bidi="fr-FR"/>
        </w:rPr>
        <w:t>342 de femmes. Elle en représentera respe</w:t>
      </w:r>
      <w:r w:rsidRPr="000D0384">
        <w:rPr>
          <w:lang w:eastAsia="fr-FR" w:bidi="fr-FR"/>
        </w:rPr>
        <w:t>c</w:t>
      </w:r>
      <w:r w:rsidRPr="000D0384">
        <w:rPr>
          <w:lang w:eastAsia="fr-FR" w:bidi="fr-FR"/>
        </w:rPr>
        <w:t>tivement 2</w:t>
      </w:r>
      <w:r>
        <w:rPr>
          <w:lang w:eastAsia="fr-FR" w:bidi="fr-FR"/>
        </w:rPr>
        <w:t> </w:t>
      </w:r>
      <w:r w:rsidRPr="000D0384">
        <w:rPr>
          <w:lang w:eastAsia="fr-FR" w:bidi="fr-FR"/>
        </w:rPr>
        <w:t>119 et 2</w:t>
      </w:r>
      <w:r>
        <w:rPr>
          <w:lang w:eastAsia="fr-FR" w:bidi="fr-FR"/>
        </w:rPr>
        <w:t> </w:t>
      </w:r>
      <w:r w:rsidRPr="000D0384">
        <w:rPr>
          <w:lang w:eastAsia="fr-FR" w:bidi="fr-FR"/>
        </w:rPr>
        <w:t xml:space="preserve"> 044 milliers au 1er janvier 1965.</w:t>
      </w:r>
    </w:p>
  </w:footnote>
  <w:footnote w:id="143">
    <w:p w:rsidR="006B1899" w:rsidRDefault="006B1899" w:rsidP="006B1899">
      <w:pPr>
        <w:pStyle w:val="Notedebasdepage"/>
      </w:pPr>
      <w:r>
        <w:rPr>
          <w:rStyle w:val="Appelnotedebasdep"/>
        </w:rPr>
        <w:footnoteRef/>
      </w:r>
      <w:r>
        <w:t xml:space="preserve"> </w:t>
      </w:r>
      <w:r>
        <w:tab/>
      </w:r>
      <w:r w:rsidRPr="008E2C88">
        <w:rPr>
          <w:lang w:eastAsia="fr-FR" w:bidi="fr-FR"/>
        </w:rPr>
        <w:t>Trémolières, J. et Boulenger, J.-J., Contribution à l’étude des phénom</w:t>
      </w:r>
      <w:r w:rsidRPr="008E2C88">
        <w:rPr>
          <w:lang w:eastAsia="fr-FR" w:bidi="fr-FR"/>
        </w:rPr>
        <w:t>è</w:t>
      </w:r>
      <w:r w:rsidRPr="008E2C88">
        <w:rPr>
          <w:lang w:eastAsia="fr-FR" w:bidi="fr-FR"/>
        </w:rPr>
        <w:t>nes de croissance et de stature en France de 1940 à 1948. Paris, N.H., 1950, T. IV, Vol. 1</w:t>
      </w:r>
      <w:r>
        <w:rPr>
          <w:lang w:eastAsia="fr-FR" w:bidi="fr-FR"/>
        </w:rPr>
        <w:t>.</w:t>
      </w:r>
    </w:p>
  </w:footnote>
  <w:footnote w:id="144">
    <w:p w:rsidR="006B1899" w:rsidRDefault="006B1899" w:rsidP="006B1899">
      <w:pPr>
        <w:pStyle w:val="Notedebasdepage"/>
      </w:pPr>
      <w:r>
        <w:rPr>
          <w:rStyle w:val="Appelnotedebasdep"/>
        </w:rPr>
        <w:footnoteRef/>
      </w:r>
      <w:r>
        <w:t xml:space="preserve"> </w:t>
      </w:r>
      <w:r>
        <w:tab/>
      </w:r>
      <w:r w:rsidRPr="00FF6991">
        <w:t>Cité par R. Lavialle dans</w:t>
      </w:r>
      <w:r w:rsidRPr="00FF6991">
        <w:rPr>
          <w:i/>
          <w:iCs/>
        </w:rPr>
        <w:t> :</w:t>
      </w:r>
      <w:r w:rsidRPr="00FF6991">
        <w:t xml:space="preserve"> </w:t>
      </w:r>
      <w:r w:rsidRPr="00FF6991">
        <w:rPr>
          <w:i/>
          <w:lang w:eastAsia="fr-FR" w:bidi="fr-FR"/>
        </w:rPr>
        <w:t>La Montée des jeunes dans la communauté des générations</w:t>
      </w:r>
      <w:r w:rsidRPr="000B72FC">
        <w:rPr>
          <w:lang w:eastAsia="fr-FR" w:bidi="fr-FR"/>
        </w:rPr>
        <w:t>,</w:t>
      </w:r>
      <w:r w:rsidRPr="00FF6991">
        <w:t xml:space="preserve"> ouvrage collectif, Lyon, </w:t>
      </w:r>
      <w:r w:rsidRPr="000B72FC">
        <w:rPr>
          <w:lang w:eastAsia="fr-FR" w:bidi="fr-FR"/>
        </w:rPr>
        <w:t xml:space="preserve">Chronique sociale de France, </w:t>
      </w:r>
      <w:r w:rsidRPr="00FF6991">
        <w:t>1961.</w:t>
      </w:r>
    </w:p>
  </w:footnote>
  <w:footnote w:id="145">
    <w:p w:rsidR="006B1899" w:rsidRDefault="006B1899" w:rsidP="006B1899">
      <w:pPr>
        <w:pStyle w:val="Notedebasdepage"/>
      </w:pPr>
      <w:r>
        <w:rPr>
          <w:rStyle w:val="Appelnotedebasdep"/>
        </w:rPr>
        <w:footnoteRef/>
      </w:r>
      <w:r>
        <w:t xml:space="preserve"> </w:t>
      </w:r>
      <w:r>
        <w:tab/>
      </w:r>
      <w:r w:rsidRPr="008E2C88">
        <w:rPr>
          <w:lang w:eastAsia="fr-FR" w:bidi="fr-FR"/>
        </w:rPr>
        <w:t xml:space="preserve">Cité par </w:t>
      </w:r>
      <w:r w:rsidRPr="008E2C88">
        <w:rPr>
          <w:i/>
          <w:lang w:eastAsia="fr-FR" w:bidi="fr-FR"/>
        </w:rPr>
        <w:t>L’Express</w:t>
      </w:r>
      <w:r w:rsidRPr="008E2C88">
        <w:rPr>
          <w:lang w:eastAsia="fr-FR" w:bidi="fr-FR"/>
        </w:rPr>
        <w:t>, n° du 4 oct. 1962</w:t>
      </w:r>
    </w:p>
  </w:footnote>
  <w:footnote w:id="146">
    <w:p w:rsidR="006B1899" w:rsidRDefault="006B1899" w:rsidP="006B1899">
      <w:pPr>
        <w:pStyle w:val="Notedebasdepage"/>
      </w:pPr>
      <w:r>
        <w:rPr>
          <w:rStyle w:val="Appelnotedebasdep"/>
        </w:rPr>
        <w:footnoteRef/>
      </w:r>
      <w:r>
        <w:t xml:space="preserve"> </w:t>
      </w:r>
      <w:r>
        <w:tab/>
      </w:r>
      <w:r w:rsidRPr="00457BEB">
        <w:rPr>
          <w:lang w:eastAsia="fr-FR" w:bidi="fr-FR"/>
        </w:rPr>
        <w:t xml:space="preserve">Extrait du </w:t>
      </w:r>
      <w:r w:rsidRPr="00457BEB">
        <w:rPr>
          <w:i/>
          <w:lang w:eastAsia="fr-FR" w:bidi="fr-FR"/>
        </w:rPr>
        <w:t>Bulletin</w:t>
      </w:r>
      <w:r w:rsidRPr="00457BEB">
        <w:rPr>
          <w:lang w:eastAsia="fr-FR" w:bidi="fr-FR"/>
        </w:rPr>
        <w:t xml:space="preserve"> no 1 </w:t>
      </w:r>
      <w:r w:rsidRPr="00457BEB">
        <w:rPr>
          <w:i/>
          <w:lang w:eastAsia="fr-FR" w:bidi="fr-FR"/>
        </w:rPr>
        <w:t xml:space="preserve">du Centre d’Information de la Jeunesse. </w:t>
      </w:r>
      <w:r w:rsidRPr="00457BEB">
        <w:rPr>
          <w:lang w:eastAsia="fr-FR" w:bidi="fr-FR"/>
        </w:rPr>
        <w:t xml:space="preserve"> « La publicité et les jeunes ». Cette interview de M. Chavanon, président-directeur général d’Havas, a été reprise par la revue </w:t>
      </w:r>
      <w:r w:rsidRPr="00457BEB">
        <w:rPr>
          <w:i/>
          <w:lang w:eastAsia="fr-FR" w:bidi="fr-FR"/>
        </w:rPr>
        <w:t>Entreprise</w:t>
      </w:r>
      <w:r w:rsidRPr="00457BEB">
        <w:rPr>
          <w:lang w:eastAsia="fr-FR" w:bidi="fr-FR"/>
        </w:rPr>
        <w:t xml:space="preserve"> et par </w:t>
      </w:r>
      <w:r w:rsidRPr="00457BEB">
        <w:rPr>
          <w:i/>
          <w:lang w:eastAsia="fr-FR" w:bidi="fr-FR"/>
        </w:rPr>
        <w:t>Paris-Match</w:t>
      </w:r>
      <w:r w:rsidRPr="00457BEB">
        <w:rPr>
          <w:lang w:eastAsia="fr-FR" w:bidi="fr-FR"/>
        </w:rPr>
        <w:t>, 1962</w:t>
      </w:r>
      <w:r>
        <w:rPr>
          <w:lang w:eastAsia="fr-FR" w:bidi="fr-FR"/>
        </w:rPr>
        <w:t>.</w:t>
      </w:r>
    </w:p>
  </w:footnote>
  <w:footnote w:id="147">
    <w:p w:rsidR="006B1899" w:rsidRDefault="006B1899" w:rsidP="006B1899">
      <w:pPr>
        <w:pStyle w:val="Notedebasdepage"/>
      </w:pPr>
      <w:r>
        <w:rPr>
          <w:rStyle w:val="Appelnotedebasdep"/>
        </w:rPr>
        <w:footnoteRef/>
      </w:r>
      <w:r>
        <w:t xml:space="preserve"> </w:t>
      </w:r>
      <w:r>
        <w:tab/>
      </w:r>
      <w:r w:rsidRPr="00FF6991">
        <w:t xml:space="preserve">Cohen-Seat et Fougeyrollas, </w:t>
      </w:r>
      <w:r w:rsidRPr="00FF6991">
        <w:rPr>
          <w:i/>
          <w:lang w:val="fr-FR" w:eastAsia="fr-FR" w:bidi="fr-FR"/>
        </w:rPr>
        <w:t>L’Action sur l’homme. Cinéma et Télév</w:t>
      </w:r>
      <w:r w:rsidRPr="00FF6991">
        <w:rPr>
          <w:i/>
          <w:lang w:val="fr-FR" w:eastAsia="fr-FR" w:bidi="fr-FR"/>
        </w:rPr>
        <w:t>i</w:t>
      </w:r>
      <w:r w:rsidRPr="00FF6991">
        <w:rPr>
          <w:i/>
          <w:lang w:val="fr-FR" w:eastAsia="fr-FR" w:bidi="fr-FR"/>
        </w:rPr>
        <w:t>sion</w:t>
      </w:r>
      <w:r w:rsidRPr="000D0384">
        <w:rPr>
          <w:lang w:val="fr-FR" w:eastAsia="fr-FR" w:bidi="fr-FR"/>
        </w:rPr>
        <w:t>,</w:t>
      </w:r>
      <w:r w:rsidRPr="00FF6991">
        <w:t xml:space="preserve"> Paris, Denoël, 1961.</w:t>
      </w:r>
    </w:p>
  </w:footnote>
  <w:footnote w:id="148">
    <w:p w:rsidR="006B1899" w:rsidRDefault="006B1899" w:rsidP="006B1899">
      <w:pPr>
        <w:pStyle w:val="Notedebasdepage"/>
      </w:pPr>
      <w:r>
        <w:rPr>
          <w:rStyle w:val="Appelnotedebasdep"/>
        </w:rPr>
        <w:footnoteRef/>
      </w:r>
      <w:r>
        <w:t xml:space="preserve"> </w:t>
      </w:r>
      <w:r>
        <w:tab/>
      </w:r>
      <w:r w:rsidRPr="000D0384">
        <w:rPr>
          <w:lang w:eastAsia="fr-FR" w:bidi="fr-FR"/>
        </w:rPr>
        <w:t xml:space="preserve">L’expression est d'E. </w:t>
      </w:r>
      <w:r w:rsidRPr="00FF6991">
        <w:t xml:space="preserve">Morin </w:t>
      </w:r>
      <w:r w:rsidRPr="000D0384">
        <w:rPr>
          <w:lang w:eastAsia="fr-FR" w:bidi="fr-FR"/>
        </w:rPr>
        <w:t xml:space="preserve">dans </w:t>
      </w:r>
      <w:r w:rsidRPr="00FF6991">
        <w:rPr>
          <w:i/>
          <w:iCs/>
        </w:rPr>
        <w:t>Les Stars,</w:t>
      </w:r>
      <w:r w:rsidRPr="000D0384">
        <w:rPr>
          <w:lang w:eastAsia="fr-FR" w:bidi="fr-FR"/>
        </w:rPr>
        <w:t xml:space="preserve"> Paris, Ed. du Seuil, 1957.</w:t>
      </w:r>
    </w:p>
  </w:footnote>
  <w:footnote w:id="149">
    <w:p w:rsidR="006B1899" w:rsidRDefault="006B1899" w:rsidP="006B1899">
      <w:pPr>
        <w:pStyle w:val="Notedebasdepage"/>
      </w:pPr>
      <w:r>
        <w:rPr>
          <w:rStyle w:val="Appelnotedebasdep"/>
        </w:rPr>
        <w:footnoteRef/>
      </w:r>
      <w:r>
        <w:t xml:space="preserve"> </w:t>
      </w:r>
      <w:r>
        <w:tab/>
        <w:t xml:space="preserve">REUTER, E.B., </w:t>
      </w:r>
      <w:r w:rsidRPr="00A71AD2">
        <w:t>dans un article de l’</w:t>
      </w:r>
      <w:r w:rsidRPr="00A71AD2">
        <w:rPr>
          <w:i/>
        </w:rPr>
        <w:t>American Journal of S</w:t>
      </w:r>
      <w:r w:rsidRPr="00A71AD2">
        <w:rPr>
          <w:i/>
        </w:rPr>
        <w:t>o</w:t>
      </w:r>
      <w:r w:rsidRPr="00A71AD2">
        <w:rPr>
          <w:i/>
        </w:rPr>
        <w:t>ciology</w:t>
      </w:r>
      <w:r w:rsidRPr="00A71AD2">
        <w:t>, Vol. 43</w:t>
      </w:r>
      <w:r>
        <w:t>,</w:t>
      </w:r>
      <w:r w:rsidRPr="00A71AD2">
        <w:t xml:space="preserve"> (nov.  1937) intitulé « The Sociology of Adolesce</w:t>
      </w:r>
      <w:r w:rsidRPr="00A71AD2">
        <w:t>n</w:t>
      </w:r>
      <w:r w:rsidRPr="00A71AD2">
        <w:t>ce ».</w:t>
      </w:r>
    </w:p>
  </w:footnote>
  <w:footnote w:id="150">
    <w:p w:rsidR="006B1899" w:rsidRDefault="006B1899" w:rsidP="006B1899">
      <w:pPr>
        <w:pStyle w:val="Notedebasdepage"/>
      </w:pPr>
      <w:r>
        <w:rPr>
          <w:rStyle w:val="Appelnotedebasdep"/>
        </w:rPr>
        <w:footnoteRef/>
      </w:r>
      <w:r>
        <w:t xml:space="preserve"> </w:t>
      </w:r>
      <w:r>
        <w:tab/>
      </w:r>
      <w:r w:rsidRPr="00A71AD2">
        <w:t xml:space="preserve">In </w:t>
      </w:r>
      <w:r w:rsidRPr="000226A0">
        <w:rPr>
          <w:i/>
        </w:rPr>
        <w:t>Delinquent Boys. The Culture of the Gang</w:t>
      </w:r>
      <w:r w:rsidRPr="00A71AD2">
        <w:t>, Glencoe, The Free Press, 1955.</w:t>
      </w:r>
    </w:p>
  </w:footnote>
  <w:footnote w:id="151">
    <w:p w:rsidR="006B1899" w:rsidRDefault="006B1899" w:rsidP="006B1899">
      <w:pPr>
        <w:pStyle w:val="Notedebasdepage"/>
      </w:pPr>
      <w:r>
        <w:rPr>
          <w:rStyle w:val="Appelnotedebasdep"/>
        </w:rPr>
        <w:footnoteRef/>
      </w:r>
      <w:r>
        <w:t xml:space="preserve"> </w:t>
      </w:r>
      <w:r>
        <w:tab/>
        <w:t>On connaît le mot de J-P. Sartre : « adolescence est un phénomène bourgeois. »</w:t>
      </w:r>
    </w:p>
  </w:footnote>
  <w:footnote w:id="152">
    <w:p w:rsidR="006B1899" w:rsidRDefault="006B1899" w:rsidP="006B1899">
      <w:pPr>
        <w:pStyle w:val="Notedebasdepage"/>
      </w:pPr>
      <w:r>
        <w:rPr>
          <w:rStyle w:val="Appelnotedebasdep"/>
        </w:rPr>
        <w:footnoteRef/>
      </w:r>
      <w:r>
        <w:t xml:space="preserve"> </w:t>
      </w:r>
      <w:r>
        <w:tab/>
      </w:r>
      <w:r w:rsidRPr="002B09BE">
        <w:t xml:space="preserve">Publié par la </w:t>
      </w:r>
      <w:r w:rsidRPr="002B09BE">
        <w:rPr>
          <w:i/>
        </w:rPr>
        <w:t>California Youth Authority Quarterly</w:t>
      </w:r>
      <w:r w:rsidRPr="002B09BE">
        <w:t>, Sacramento, vol. 2, été 1958.</w:t>
      </w:r>
    </w:p>
  </w:footnote>
  <w:footnote w:id="153">
    <w:p w:rsidR="006B1899" w:rsidRDefault="006B1899" w:rsidP="006B1899">
      <w:pPr>
        <w:pStyle w:val="Notedebasdepage"/>
      </w:pPr>
      <w:r>
        <w:rPr>
          <w:rStyle w:val="Appelnotedebasdep"/>
        </w:rPr>
        <w:footnoteRef/>
      </w:r>
      <w:r>
        <w:t xml:space="preserve"> </w:t>
      </w:r>
      <w:r>
        <w:tab/>
      </w:r>
      <w:r w:rsidRPr="000226A0">
        <w:rPr>
          <w:i/>
        </w:rPr>
        <w:t>The Delinquent Child and the Community</w:t>
      </w:r>
      <w:r w:rsidRPr="002B09BE">
        <w:t>, London, Constable, 1957</w:t>
      </w:r>
      <w:r>
        <w:t>.</w:t>
      </w:r>
    </w:p>
  </w:footnote>
  <w:footnote w:id="154">
    <w:p w:rsidR="006B1899" w:rsidRDefault="006B1899" w:rsidP="006B1899">
      <w:pPr>
        <w:pStyle w:val="Notedebasdepage"/>
      </w:pPr>
      <w:r>
        <w:rPr>
          <w:rStyle w:val="Appelnotedebasdep"/>
        </w:rPr>
        <w:footnoteRef/>
      </w:r>
      <w:r>
        <w:t xml:space="preserve"> </w:t>
      </w:r>
      <w:r>
        <w:tab/>
      </w:r>
      <w:r w:rsidRPr="00880747">
        <w:t>«</w:t>
      </w:r>
      <w:r>
        <w:t> </w:t>
      </w:r>
      <w:r w:rsidRPr="00880747">
        <w:t>Gangs and delinquent groups in London</w:t>
      </w:r>
      <w:r>
        <w:t> </w:t>
      </w:r>
      <w:r w:rsidRPr="00880747">
        <w:t xml:space="preserve">» in </w:t>
      </w:r>
      <w:r w:rsidRPr="00880747">
        <w:rPr>
          <w:i/>
        </w:rPr>
        <w:t>British Journal of Delinquency</w:t>
      </w:r>
      <w:r w:rsidRPr="00880747">
        <w:t>, 1, 1956.</w:t>
      </w:r>
    </w:p>
  </w:footnote>
  <w:footnote w:id="155">
    <w:p w:rsidR="006B1899" w:rsidRDefault="006B1899" w:rsidP="006B1899">
      <w:pPr>
        <w:pStyle w:val="Notedebasdepage"/>
      </w:pPr>
      <w:r>
        <w:rPr>
          <w:rStyle w:val="Appelnotedebasdep"/>
        </w:rPr>
        <w:footnoteRef/>
      </w:r>
      <w:r>
        <w:t xml:space="preserve"> </w:t>
      </w:r>
      <w:r>
        <w:tab/>
      </w:r>
      <w:r w:rsidRPr="002B09BE">
        <w:t xml:space="preserve">In : </w:t>
      </w:r>
      <w:r w:rsidRPr="000226A0">
        <w:rPr>
          <w:i/>
        </w:rPr>
        <w:t>Delinquency and Opportunity. A Theory of Delinquent Gangs</w:t>
      </w:r>
      <w:r w:rsidRPr="002B09BE">
        <w:t>, Lo</w:t>
      </w:r>
      <w:r w:rsidRPr="002B09BE">
        <w:t>n</w:t>
      </w:r>
      <w:r w:rsidRPr="002B09BE">
        <w:t>dres, 1961.</w:t>
      </w:r>
    </w:p>
  </w:footnote>
  <w:footnote w:id="156">
    <w:p w:rsidR="006B1899" w:rsidRDefault="006B1899" w:rsidP="006B1899">
      <w:pPr>
        <w:pStyle w:val="Notedebasdepage"/>
      </w:pPr>
      <w:r>
        <w:rPr>
          <w:rStyle w:val="Appelnotedebasdep"/>
        </w:rPr>
        <w:footnoteRef/>
      </w:r>
      <w:r>
        <w:t xml:space="preserve"> </w:t>
      </w:r>
      <w:r>
        <w:tab/>
      </w:r>
      <w:r>
        <w:rPr>
          <w:szCs w:val="2"/>
        </w:rPr>
        <w:t xml:space="preserve"> </w:t>
      </w:r>
      <w:r w:rsidRPr="000D0384">
        <w:rPr>
          <w:lang w:eastAsia="fr-FR" w:bidi="fr-FR"/>
        </w:rPr>
        <w:t>In : « Research in delinquent subcult</w:t>
      </w:r>
      <w:r w:rsidRPr="000D0384">
        <w:rPr>
          <w:lang w:eastAsia="fr-FR" w:bidi="fr-FR"/>
        </w:rPr>
        <w:t>u</w:t>
      </w:r>
      <w:r w:rsidRPr="000D0384">
        <w:rPr>
          <w:lang w:eastAsia="fr-FR" w:bidi="fr-FR"/>
        </w:rPr>
        <w:t xml:space="preserve">res », publié dans </w:t>
      </w:r>
      <w:r w:rsidRPr="00FF6991">
        <w:rPr>
          <w:i/>
          <w:iCs/>
        </w:rPr>
        <w:t>J. Soc. Issues,</w:t>
      </w:r>
      <w:r w:rsidRPr="000D0384">
        <w:rPr>
          <w:lang w:eastAsia="fr-FR" w:bidi="fr-FR"/>
        </w:rPr>
        <w:t xml:space="preserve"> 1959.</w:t>
      </w:r>
    </w:p>
  </w:footnote>
  <w:footnote w:id="157">
    <w:p w:rsidR="006B1899" w:rsidRDefault="006B1899" w:rsidP="006B1899">
      <w:pPr>
        <w:pStyle w:val="Notedebasdepage"/>
      </w:pPr>
      <w:r>
        <w:rPr>
          <w:rStyle w:val="Appelnotedebasdep"/>
        </w:rPr>
        <w:footnoteRef/>
      </w:r>
      <w:r>
        <w:t xml:space="preserve"> </w:t>
      </w:r>
      <w:r>
        <w:tab/>
      </w:r>
      <w:r w:rsidRPr="000D0384">
        <w:rPr>
          <w:lang w:eastAsia="fr-FR" w:bidi="fr-FR"/>
        </w:rPr>
        <w:t>Ce renseignement est à rapproche</w:t>
      </w:r>
      <w:r>
        <w:rPr>
          <w:lang w:eastAsia="fr-FR" w:bidi="fr-FR"/>
        </w:rPr>
        <w:t xml:space="preserve">r de l'étude du New York City </w:t>
      </w:r>
      <w:r w:rsidRPr="000D0384">
        <w:rPr>
          <w:lang w:eastAsia="fr-FR" w:bidi="fr-FR"/>
        </w:rPr>
        <w:t>Youth Board, in : « Teen-Age gangs » (New York, 1957, p. 9), qui mentionne que la majorité des membres des bandes de rue ont entre 15 et</w:t>
      </w:r>
      <w:r>
        <w:rPr>
          <w:lang w:eastAsia="fr-FR" w:bidi="fr-FR"/>
        </w:rPr>
        <w:t xml:space="preserve"> </w:t>
      </w:r>
      <w:r w:rsidRPr="000D0384">
        <w:rPr>
          <w:lang w:eastAsia="fr-FR" w:bidi="fr-FR"/>
        </w:rPr>
        <w:t>17 ans</w:t>
      </w:r>
      <w:r>
        <w:rPr>
          <w:lang w:eastAsia="fr-FR" w:bidi="fr-FR"/>
        </w:rPr>
        <w:t>.</w:t>
      </w:r>
    </w:p>
  </w:footnote>
  <w:footnote w:id="158">
    <w:p w:rsidR="006B1899" w:rsidRDefault="006B1899" w:rsidP="006B1899">
      <w:pPr>
        <w:pStyle w:val="Notedebasdepage"/>
      </w:pPr>
      <w:r>
        <w:rPr>
          <w:rStyle w:val="Appelnotedebasdep"/>
        </w:rPr>
        <w:footnoteRef/>
      </w:r>
      <w:r>
        <w:t xml:space="preserve"> </w:t>
      </w:r>
      <w:r>
        <w:tab/>
      </w:r>
      <w:r w:rsidRPr="00FF6991">
        <w:rPr>
          <w:i/>
          <w:iCs/>
        </w:rPr>
        <w:t>Cf.</w:t>
      </w:r>
      <w:r w:rsidRPr="000D0384">
        <w:rPr>
          <w:lang w:eastAsia="fr-FR" w:bidi="fr-FR"/>
        </w:rPr>
        <w:t xml:space="preserve"> J. </w:t>
      </w:r>
      <w:r w:rsidRPr="00FF6991">
        <w:rPr>
          <w:smallCaps/>
        </w:rPr>
        <w:t xml:space="preserve">Jousselin </w:t>
      </w:r>
      <w:r w:rsidRPr="000D0384">
        <w:rPr>
          <w:lang w:eastAsia="fr-FR" w:bidi="fr-FR"/>
        </w:rPr>
        <w:t>dan</w:t>
      </w:r>
      <w:r>
        <w:rPr>
          <w:lang w:eastAsia="fr-FR" w:bidi="fr-FR"/>
        </w:rPr>
        <w:t>s son article publié dans le n° </w:t>
      </w:r>
      <w:r w:rsidRPr="000D0384">
        <w:rPr>
          <w:lang w:eastAsia="fr-FR" w:bidi="fr-FR"/>
        </w:rPr>
        <w:t xml:space="preserve">spécial des </w:t>
      </w:r>
      <w:r w:rsidRPr="00FF6991">
        <w:rPr>
          <w:i/>
          <w:iCs/>
        </w:rPr>
        <w:t>Cahiers Pédagogiques :</w:t>
      </w:r>
      <w:r w:rsidRPr="000D0384">
        <w:rPr>
          <w:lang w:eastAsia="fr-FR" w:bidi="fr-FR"/>
        </w:rPr>
        <w:t xml:space="preserve"> « Crise de la jeunesse », n° 3 du </w:t>
      </w:r>
      <w:r w:rsidRPr="0095471B">
        <w:rPr>
          <w:lang w:eastAsia="fr-FR" w:bidi="fr-FR"/>
        </w:rPr>
        <w:t>1er</w:t>
      </w:r>
      <w:r w:rsidRPr="000D0384">
        <w:rPr>
          <w:lang w:eastAsia="fr-FR" w:bidi="fr-FR"/>
        </w:rPr>
        <w:t xml:space="preserve"> déc. 1957.</w:t>
      </w:r>
    </w:p>
  </w:footnote>
  <w:footnote w:id="159">
    <w:p w:rsidR="006B1899" w:rsidRDefault="006B1899" w:rsidP="006B1899">
      <w:pPr>
        <w:pStyle w:val="Notedebasdepage"/>
      </w:pPr>
      <w:r>
        <w:rPr>
          <w:rStyle w:val="Appelnotedebasdep"/>
        </w:rPr>
        <w:footnoteRef/>
      </w:r>
      <w:r>
        <w:t xml:space="preserve"> </w:t>
      </w:r>
      <w:r>
        <w:tab/>
      </w:r>
      <w:r w:rsidRPr="003B2BB9">
        <w:t>Cf., les interprétations de D. LAGACHE pour qui la psychologie de la délinquance peut s’analyser en deux temps : à la suite d’une frustration le sujet se retire d'un secteur de la réalité sociale représentée par les p</w:t>
      </w:r>
      <w:r w:rsidRPr="003B2BB9">
        <w:t>a</w:t>
      </w:r>
      <w:r w:rsidRPr="003B2BB9">
        <w:t>rents et leurs valeurs, puis il passe à l’assaut de la réalité en cherchant à se réaliser selon des identifications perturbées. C’est sous le signe de l’agressivité que la personnalité déli</w:t>
      </w:r>
      <w:r w:rsidRPr="003B2BB9">
        <w:t>n</w:t>
      </w:r>
      <w:r w:rsidRPr="003B2BB9">
        <w:t>quante se structure.</w:t>
      </w:r>
    </w:p>
  </w:footnote>
  <w:footnote w:id="160">
    <w:p w:rsidR="006B1899" w:rsidRDefault="006B1899" w:rsidP="006B1899">
      <w:pPr>
        <w:pStyle w:val="Notedebasdepage"/>
      </w:pPr>
      <w:r>
        <w:rPr>
          <w:rStyle w:val="Appelnotedebasdep"/>
        </w:rPr>
        <w:footnoteRef/>
      </w:r>
      <w:r>
        <w:t xml:space="preserve"> </w:t>
      </w:r>
      <w:r>
        <w:tab/>
      </w:r>
      <w:r w:rsidRPr="00FF6991">
        <w:rPr>
          <w:i/>
          <w:iCs/>
        </w:rPr>
        <w:t>Cf. La Notion de frusticité chez l'adolescent délinquant,</w:t>
      </w:r>
      <w:r w:rsidRPr="000D0384">
        <w:rPr>
          <w:lang w:eastAsia="fr-FR" w:bidi="fr-FR"/>
        </w:rPr>
        <w:t xml:space="preserve"> Extraits des travaux de la II</w:t>
      </w:r>
      <w:r w:rsidRPr="00FF6991">
        <w:rPr>
          <w:lang w:eastAsia="fr-FR" w:bidi="fr-FR"/>
        </w:rPr>
        <w:t>e</w:t>
      </w:r>
      <w:r w:rsidRPr="000D0384">
        <w:rPr>
          <w:lang w:eastAsia="fr-FR" w:bidi="fr-FR"/>
        </w:rPr>
        <w:t xml:space="preserve"> Session des psychologues praticiens de la délinquance juvénile, édité par le Centre de formation et d’études de l’éducation surveillée, Vaucresson, 1959.</w:t>
      </w:r>
    </w:p>
  </w:footnote>
  <w:footnote w:id="161">
    <w:p w:rsidR="006B1899" w:rsidRDefault="006B1899" w:rsidP="006B1899">
      <w:pPr>
        <w:pStyle w:val="Notedebasdepage"/>
      </w:pPr>
      <w:r>
        <w:rPr>
          <w:rStyle w:val="Appelnotedebasdep"/>
        </w:rPr>
        <w:footnoteRef/>
      </w:r>
      <w:r>
        <w:t xml:space="preserve"> </w:t>
      </w:r>
      <w:r>
        <w:tab/>
      </w:r>
      <w:r w:rsidRPr="00FF6991">
        <w:rPr>
          <w:i/>
          <w:iCs/>
        </w:rPr>
        <w:t>Cf.</w:t>
      </w:r>
      <w:r w:rsidRPr="000D0384">
        <w:rPr>
          <w:lang w:eastAsia="fr-FR" w:bidi="fr-FR"/>
        </w:rPr>
        <w:t xml:space="preserve"> </w:t>
      </w:r>
      <w:r w:rsidRPr="00FF6991">
        <w:t xml:space="preserve">Redl, </w:t>
      </w:r>
      <w:r w:rsidRPr="000D0384">
        <w:rPr>
          <w:lang w:eastAsia="fr-FR" w:bidi="fr-FR"/>
        </w:rPr>
        <w:t>F., « The psychology of gang formation and the treatment of juv</w:t>
      </w:r>
      <w:r>
        <w:rPr>
          <w:lang w:eastAsia="fr-FR" w:bidi="fr-FR"/>
        </w:rPr>
        <w:t>enile del</w:t>
      </w:r>
      <w:r w:rsidRPr="000D0384">
        <w:rPr>
          <w:lang w:eastAsia="fr-FR" w:bidi="fr-FR"/>
        </w:rPr>
        <w:t xml:space="preserve">inquents », in </w:t>
      </w:r>
      <w:r w:rsidRPr="00FF6991">
        <w:rPr>
          <w:i/>
          <w:iCs/>
        </w:rPr>
        <w:t>Psychoanalytic Study of the Child,</w:t>
      </w:r>
      <w:r w:rsidRPr="000D0384">
        <w:rPr>
          <w:lang w:eastAsia="fr-FR" w:bidi="fr-FR"/>
        </w:rPr>
        <w:t xml:space="preserve"> Vol. I, New York, I</w:t>
      </w:r>
      <w:r w:rsidRPr="000D0384">
        <w:rPr>
          <w:lang w:eastAsia="fr-FR" w:bidi="fr-FR"/>
        </w:rPr>
        <w:t>n</w:t>
      </w:r>
      <w:r w:rsidRPr="000D0384">
        <w:rPr>
          <w:lang w:eastAsia="fr-FR" w:bidi="fr-FR"/>
        </w:rPr>
        <w:t>ternational Univ. Press, 1945</w:t>
      </w:r>
      <w:r>
        <w:rPr>
          <w:lang w:eastAsia="fr-FR" w:bidi="fr-FR"/>
        </w:rPr>
        <w:t>.</w:t>
      </w:r>
    </w:p>
  </w:footnote>
  <w:footnote w:id="162">
    <w:p w:rsidR="006B1899" w:rsidRDefault="006B1899" w:rsidP="006B1899">
      <w:pPr>
        <w:pStyle w:val="Notedebasdepage"/>
      </w:pPr>
      <w:r>
        <w:rPr>
          <w:rStyle w:val="Appelnotedebasdep"/>
        </w:rPr>
        <w:footnoteRef/>
      </w:r>
      <w:r>
        <w:t xml:space="preserve"> </w:t>
      </w:r>
      <w:r>
        <w:tab/>
      </w:r>
      <w:r w:rsidRPr="00FF6991">
        <w:rPr>
          <w:i/>
          <w:iCs/>
        </w:rPr>
        <w:t>Cf.</w:t>
      </w:r>
      <w:r w:rsidRPr="000D0384">
        <w:rPr>
          <w:lang w:eastAsia="fr-FR" w:bidi="fr-FR"/>
        </w:rPr>
        <w:t xml:space="preserve"> B. </w:t>
      </w:r>
      <w:r w:rsidRPr="00FF6991">
        <w:t xml:space="preserve">Zazzo, </w:t>
      </w:r>
      <w:r w:rsidRPr="000D0384">
        <w:rPr>
          <w:lang w:eastAsia="fr-FR" w:bidi="fr-FR"/>
        </w:rPr>
        <w:t xml:space="preserve">« La représentation de la réussite chez les adolescents », in </w:t>
      </w:r>
      <w:r>
        <w:rPr>
          <w:lang w:eastAsia="fr-FR" w:bidi="fr-FR"/>
        </w:rPr>
        <w:t xml:space="preserve"> </w:t>
      </w:r>
      <w:r w:rsidRPr="00FF6991">
        <w:rPr>
          <w:i/>
          <w:iCs/>
        </w:rPr>
        <w:t>Enfance,</w:t>
      </w:r>
      <w:r w:rsidRPr="000D0384">
        <w:rPr>
          <w:lang w:eastAsia="fr-FR" w:bidi="fr-FR"/>
        </w:rPr>
        <w:t xml:space="preserve"> n° 3, mai-juin 1962.</w:t>
      </w:r>
    </w:p>
  </w:footnote>
  <w:footnote w:id="163">
    <w:p w:rsidR="006B1899" w:rsidRDefault="006B1899" w:rsidP="006B1899">
      <w:pPr>
        <w:pStyle w:val="Notedebasdepage"/>
      </w:pPr>
      <w:r>
        <w:rPr>
          <w:rStyle w:val="Appelnotedebasdep"/>
        </w:rPr>
        <w:footnoteRef/>
      </w:r>
      <w:r>
        <w:t xml:space="preserve"> </w:t>
      </w:r>
      <w:r>
        <w:tab/>
      </w:r>
      <w:r w:rsidRPr="00FF6991">
        <w:t xml:space="preserve">Maupeou-Leplatre, </w:t>
      </w:r>
      <w:r w:rsidRPr="000D0384">
        <w:rPr>
          <w:lang w:eastAsia="fr-FR" w:bidi="fr-FR"/>
        </w:rPr>
        <w:t xml:space="preserve">« Le jeune ouvrier dans l’entreprise : une situation de minorité », </w:t>
      </w:r>
      <w:r w:rsidRPr="00FF6991">
        <w:rPr>
          <w:i/>
          <w:iCs/>
        </w:rPr>
        <w:t>in Sociologie du Travail,</w:t>
      </w:r>
      <w:r w:rsidRPr="000D0384">
        <w:rPr>
          <w:lang w:eastAsia="fr-FR" w:bidi="fr-FR"/>
        </w:rPr>
        <w:t xml:space="preserve"> 2, 1960.</w:t>
      </w:r>
    </w:p>
  </w:footnote>
  <w:footnote w:id="164">
    <w:p w:rsidR="006B1899" w:rsidRDefault="006B1899" w:rsidP="006B1899">
      <w:pPr>
        <w:pStyle w:val="Notedebasdepage"/>
      </w:pPr>
      <w:r>
        <w:rPr>
          <w:rStyle w:val="Appelnotedebasdep"/>
        </w:rPr>
        <w:footnoteRef/>
      </w:r>
      <w:r>
        <w:t xml:space="preserve"> </w:t>
      </w:r>
      <w:r>
        <w:tab/>
      </w:r>
      <w:r w:rsidRPr="000D0384">
        <w:rPr>
          <w:lang w:eastAsia="fr-FR" w:bidi="fr-FR"/>
        </w:rPr>
        <w:t xml:space="preserve">J. </w:t>
      </w:r>
      <w:r w:rsidRPr="000D0384">
        <w:rPr>
          <w:rStyle w:val="Notedebasdepage65pt"/>
          <w:sz w:val="24"/>
        </w:rPr>
        <w:t>Rousselet,</w:t>
      </w:r>
      <w:r>
        <w:rPr>
          <w:rStyle w:val="Notedebasdepage65pt"/>
          <w:sz w:val="24"/>
        </w:rPr>
        <w:t xml:space="preserve"> </w:t>
      </w:r>
      <w:r w:rsidRPr="00FF6991">
        <w:rPr>
          <w:rStyle w:val="Notedebasdepage65pt"/>
          <w:i/>
          <w:sz w:val="24"/>
        </w:rPr>
        <w:t>É</w:t>
      </w:r>
      <w:r w:rsidRPr="000D0384">
        <w:rPr>
          <w:rStyle w:val="NotedebasdepageItalique"/>
          <w:sz w:val="24"/>
        </w:rPr>
        <w:t xml:space="preserve">tudes sur un échantillon de main-d’œuvre juvénile </w:t>
      </w:r>
      <w:r w:rsidRPr="000D0384">
        <w:rPr>
          <w:lang w:eastAsia="fr-FR" w:bidi="fr-FR"/>
        </w:rPr>
        <w:t>(Doc. ronéo), édité par le Centre de recherches sur les conditions d’emploi du travail des jeunes.</w:t>
      </w:r>
      <w:r>
        <w:rPr>
          <w:lang w:eastAsia="fr-FR" w:bidi="fr-FR"/>
        </w:rPr>
        <w:t xml:space="preserve"> E</w:t>
      </w:r>
      <w:r w:rsidRPr="000D0384">
        <w:rPr>
          <w:lang w:eastAsia="fr-FR" w:bidi="fr-FR"/>
        </w:rPr>
        <w:t xml:space="preserve">t « Ambitions sociales des </w:t>
      </w:r>
      <w:r w:rsidRPr="00FF6991">
        <w:rPr>
          <w:lang w:eastAsia="fr-FR" w:bidi="fr-FR"/>
        </w:rPr>
        <w:t>ad</w:t>
      </w:r>
      <w:r w:rsidRPr="00FF6991">
        <w:rPr>
          <w:lang w:eastAsia="fr-FR" w:bidi="fr-FR"/>
        </w:rPr>
        <w:t>o</w:t>
      </w:r>
      <w:r w:rsidRPr="00FF6991">
        <w:rPr>
          <w:lang w:eastAsia="fr-FR" w:bidi="fr-FR"/>
        </w:rPr>
        <w:t xml:space="preserve">lescents », in </w:t>
      </w:r>
      <w:r w:rsidRPr="00FF6991">
        <w:rPr>
          <w:i/>
          <w:iCs/>
        </w:rPr>
        <w:t>Enfance,</w:t>
      </w:r>
      <w:r w:rsidRPr="00FF6991">
        <w:rPr>
          <w:lang w:eastAsia="fr-FR" w:bidi="fr-FR"/>
        </w:rPr>
        <w:t xml:space="preserve"> n°</w:t>
      </w:r>
      <w:r>
        <w:rPr>
          <w:lang w:eastAsia="fr-FR" w:bidi="fr-FR"/>
        </w:rPr>
        <w:t> </w:t>
      </w:r>
      <w:r w:rsidRPr="00FF6991">
        <w:rPr>
          <w:lang w:eastAsia="fr-FR" w:bidi="fr-FR"/>
        </w:rPr>
        <w:t>3, mai-juin</w:t>
      </w:r>
      <w:r w:rsidRPr="000D0384">
        <w:rPr>
          <w:lang w:eastAsia="fr-FR" w:bidi="fr-FR"/>
        </w:rPr>
        <w:t xml:space="preserve"> 1962.</w:t>
      </w:r>
    </w:p>
  </w:footnote>
  <w:footnote w:id="165">
    <w:p w:rsidR="006B1899" w:rsidRPr="00FF6991" w:rsidRDefault="006B1899" w:rsidP="006B1899">
      <w:pPr>
        <w:pStyle w:val="Notedebasdepage"/>
        <w:rPr>
          <w:lang w:eastAsia="fr-FR" w:bidi="fr-FR"/>
        </w:rPr>
      </w:pPr>
      <w:r>
        <w:rPr>
          <w:rStyle w:val="Appelnotedebasdep"/>
        </w:rPr>
        <w:footnoteRef/>
      </w:r>
      <w:r>
        <w:t xml:space="preserve"> </w:t>
      </w:r>
      <w:r>
        <w:tab/>
      </w:r>
      <w:r w:rsidRPr="000226A0">
        <w:rPr>
          <w:i/>
          <w:lang w:eastAsia="fr-FR" w:bidi="fr-FR"/>
        </w:rPr>
        <w:t>Growing up in the City. A Study of Juvénile Delinquency in an Urban Area</w:t>
      </w:r>
      <w:r w:rsidRPr="000D0384">
        <w:rPr>
          <w:lang w:eastAsia="fr-FR" w:bidi="fr-FR"/>
        </w:rPr>
        <w:t>,</w:t>
      </w:r>
      <w:r w:rsidRPr="000D0384">
        <w:rPr>
          <w:rStyle w:val="Notedebasdepage2NonItalique"/>
          <w:i w:val="0"/>
          <w:iCs w:val="0"/>
        </w:rPr>
        <w:t xml:space="preserve"> </w:t>
      </w:r>
      <w:r w:rsidRPr="00FF6991">
        <w:t>Liverpool, University Press, 1956.</w:t>
      </w:r>
    </w:p>
  </w:footnote>
  <w:footnote w:id="166">
    <w:p w:rsidR="006B1899" w:rsidRDefault="006B1899" w:rsidP="006B1899">
      <w:pPr>
        <w:pStyle w:val="Notedebasdepage"/>
      </w:pPr>
      <w:r>
        <w:rPr>
          <w:rStyle w:val="Appelnotedebasdep"/>
        </w:rPr>
        <w:footnoteRef/>
      </w:r>
      <w:r>
        <w:t xml:space="preserve"> </w:t>
      </w:r>
      <w:r>
        <w:tab/>
      </w:r>
      <w:r w:rsidRPr="000D0384">
        <w:rPr>
          <w:lang w:eastAsia="fr-FR" w:bidi="fr-FR"/>
        </w:rPr>
        <w:t xml:space="preserve">L'expression est de M. </w:t>
      </w:r>
      <w:r w:rsidRPr="00FF6991">
        <w:rPr>
          <w:smallCaps/>
        </w:rPr>
        <w:t>Debesse.</w:t>
      </w:r>
    </w:p>
  </w:footnote>
  <w:footnote w:id="167">
    <w:p w:rsidR="006B1899" w:rsidRDefault="006B1899" w:rsidP="006B1899">
      <w:pPr>
        <w:pStyle w:val="Notedebasdepage"/>
      </w:pPr>
      <w:r>
        <w:rPr>
          <w:rStyle w:val="Appelnotedebasdep"/>
        </w:rPr>
        <w:footnoteRef/>
      </w:r>
      <w:r>
        <w:t xml:space="preserve"> </w:t>
      </w:r>
      <w:r>
        <w:tab/>
      </w:r>
      <w:r w:rsidRPr="00FB01BE">
        <w:rPr>
          <w:lang w:eastAsia="fr-FR" w:bidi="fr-FR"/>
        </w:rPr>
        <w:t xml:space="preserve">C'est ce qu'avait également </w:t>
      </w:r>
      <w:r w:rsidRPr="00FB01BE">
        <w:t xml:space="preserve">observé P. </w:t>
      </w:r>
      <w:r w:rsidRPr="009838EC">
        <w:t xml:space="preserve">Scott </w:t>
      </w:r>
      <w:r w:rsidRPr="00FB01BE">
        <w:t>à Londres</w:t>
      </w:r>
      <w:r w:rsidRPr="00FB01BE">
        <w:rPr>
          <w:lang w:eastAsia="fr-FR" w:bidi="fr-FR"/>
        </w:rPr>
        <w:t xml:space="preserve"> dans l’article précité.</w:t>
      </w:r>
    </w:p>
  </w:footnote>
  <w:footnote w:id="168">
    <w:p w:rsidR="006B1899" w:rsidRDefault="006B1899" w:rsidP="006B1899">
      <w:pPr>
        <w:pStyle w:val="Notedebasdepage"/>
      </w:pPr>
      <w:r>
        <w:rPr>
          <w:rStyle w:val="Appelnotedebasdep"/>
        </w:rPr>
        <w:footnoteRef/>
      </w:r>
      <w:r>
        <w:t xml:space="preserve"> </w:t>
      </w:r>
      <w:r>
        <w:tab/>
      </w:r>
      <w:r w:rsidRPr="00FB01BE">
        <w:t>Cf. Les commentaires du ministre de l'Intérieur sur le dévelo</w:t>
      </w:r>
      <w:r w:rsidRPr="00FB01BE">
        <w:t>p</w:t>
      </w:r>
      <w:r w:rsidRPr="00FB01BE">
        <w:t>pement des activités criminelles et le fait que le « Milieu » ait rajeuni ses cadres (E</w:t>
      </w:r>
      <w:r w:rsidRPr="00FB01BE">
        <w:t>x</w:t>
      </w:r>
      <w:r w:rsidRPr="00FB01BE">
        <w:t>posé de déc. 1962).</w:t>
      </w:r>
    </w:p>
  </w:footnote>
  <w:footnote w:id="169">
    <w:p w:rsidR="006B1899" w:rsidRDefault="006B1899" w:rsidP="006B1899">
      <w:pPr>
        <w:pStyle w:val="Notedebasdepage"/>
      </w:pPr>
      <w:r>
        <w:rPr>
          <w:rStyle w:val="Appelnotedebasdep"/>
        </w:rPr>
        <w:footnoteRef/>
      </w:r>
      <w:r>
        <w:t xml:space="preserve"> </w:t>
      </w:r>
      <w:r>
        <w:tab/>
      </w:r>
      <w:r w:rsidRPr="000D0384">
        <w:rPr>
          <w:lang w:eastAsia="fr-FR" w:bidi="fr-FR"/>
        </w:rPr>
        <w:t>Ce fichier n'est qu’un instrument de prévention. Il disparaît à la major</w:t>
      </w:r>
      <w:r w:rsidRPr="000D0384">
        <w:rPr>
          <w:lang w:eastAsia="fr-FR" w:bidi="fr-FR"/>
        </w:rPr>
        <w:t>i</w:t>
      </w:r>
      <w:r w:rsidRPr="000D0384">
        <w:rPr>
          <w:lang w:eastAsia="fr-FR" w:bidi="fr-FR"/>
        </w:rPr>
        <w:t>té du mineur et ses renseignements ne peuvent être utilisés dans le cadre d'une enquête</w:t>
      </w:r>
      <w:r>
        <w:rPr>
          <w:lang w:eastAsia="fr-FR" w:bidi="fr-FR"/>
        </w:rPr>
        <w:t>.</w:t>
      </w:r>
    </w:p>
  </w:footnote>
  <w:footnote w:id="170">
    <w:p w:rsidR="006B1899" w:rsidRDefault="006B1899" w:rsidP="006B1899">
      <w:pPr>
        <w:pStyle w:val="Notedebasdepage"/>
      </w:pPr>
      <w:r>
        <w:rPr>
          <w:rStyle w:val="Appelnotedebasdep"/>
        </w:rPr>
        <w:footnoteRef/>
      </w:r>
      <w:r>
        <w:t xml:space="preserve"> </w:t>
      </w:r>
      <w:r>
        <w:tab/>
      </w:r>
      <w:r w:rsidRPr="000D0384">
        <w:rPr>
          <w:lang w:eastAsia="fr-FR" w:bidi="fr-FR"/>
        </w:rPr>
        <w:t>Les enfants de 7 à 14 ans souhaitent disposer d'un parc d'attractions gratuites, ceux de 14 à 17 ans désirent pouvoir prendre part à des compétitions sportives, les jeunes de 17 ans et plus voudraient débanaliser le loisir estival : ski naut</w:t>
      </w:r>
      <w:r w:rsidRPr="000D0384">
        <w:rPr>
          <w:lang w:eastAsia="fr-FR" w:bidi="fr-FR"/>
        </w:rPr>
        <w:t>i</w:t>
      </w:r>
      <w:r w:rsidRPr="000D0384">
        <w:rPr>
          <w:lang w:eastAsia="fr-FR" w:bidi="fr-FR"/>
        </w:rPr>
        <w:t>que, vol à voile, pêche en mer, pêche sous-marine.</w:t>
      </w:r>
    </w:p>
  </w:footnote>
  <w:footnote w:id="171">
    <w:p w:rsidR="006B1899" w:rsidRDefault="006B1899" w:rsidP="006B1899">
      <w:pPr>
        <w:pStyle w:val="Notedebasdepage"/>
      </w:pPr>
      <w:r>
        <w:rPr>
          <w:rStyle w:val="Appelnotedebasdep"/>
        </w:rPr>
        <w:footnoteRef/>
      </w:r>
      <w:r>
        <w:t xml:space="preserve"> </w:t>
      </w:r>
      <w:r>
        <w:tab/>
      </w:r>
      <w:r w:rsidRPr="000D0384">
        <w:rPr>
          <w:lang w:eastAsia="fr-FR" w:bidi="fr-FR"/>
        </w:rPr>
        <w:t xml:space="preserve">G. </w:t>
      </w:r>
      <w:r w:rsidRPr="009838EC">
        <w:t xml:space="preserve">Kaiser, </w:t>
      </w:r>
      <w:r w:rsidRPr="009838EC">
        <w:rPr>
          <w:i/>
          <w:iCs/>
        </w:rPr>
        <w:t>Randalierende Jugend,</w:t>
      </w:r>
      <w:r w:rsidRPr="000D0384">
        <w:rPr>
          <w:lang w:eastAsia="fr-FR" w:bidi="fr-FR"/>
        </w:rPr>
        <w:t xml:space="preserve"> Heidelberg, Quelle et Meyer, 1959.</w:t>
      </w:r>
    </w:p>
  </w:footnote>
  <w:footnote w:id="172">
    <w:p w:rsidR="006B1899" w:rsidRDefault="006B1899" w:rsidP="006B1899">
      <w:pPr>
        <w:pStyle w:val="Notedebasdepage"/>
      </w:pPr>
      <w:r>
        <w:rPr>
          <w:rStyle w:val="Appelnotedebasdep"/>
        </w:rPr>
        <w:footnoteRef/>
      </w:r>
      <w:r>
        <w:t xml:space="preserve"> </w:t>
      </w:r>
      <w:r>
        <w:tab/>
      </w:r>
      <w:r w:rsidRPr="000D0384">
        <w:rPr>
          <w:lang w:eastAsia="fr-FR" w:bidi="fr-FR"/>
        </w:rPr>
        <w:t xml:space="preserve">Citons en France les travaux de </w:t>
      </w:r>
      <w:r w:rsidRPr="009838EC">
        <w:t xml:space="preserve">Lebovici, </w:t>
      </w:r>
      <w:r w:rsidRPr="000D0384">
        <w:rPr>
          <w:lang w:eastAsia="fr-FR" w:bidi="fr-FR"/>
        </w:rPr>
        <w:t xml:space="preserve">de </w:t>
      </w:r>
      <w:r w:rsidRPr="009838EC">
        <w:t xml:space="preserve">Coujn, </w:t>
      </w:r>
      <w:r w:rsidRPr="000D0384">
        <w:rPr>
          <w:lang w:eastAsia="fr-FR" w:bidi="fr-FR"/>
        </w:rPr>
        <w:t xml:space="preserve">de </w:t>
      </w:r>
      <w:r w:rsidRPr="009838EC">
        <w:t xml:space="preserve">Roumajon </w:t>
      </w:r>
      <w:r w:rsidRPr="000D0384">
        <w:rPr>
          <w:lang w:eastAsia="fr-FR" w:bidi="fr-FR"/>
        </w:rPr>
        <w:t xml:space="preserve">et rappelons les expériences </w:t>
      </w:r>
      <w:r w:rsidRPr="009838EC">
        <w:t xml:space="preserve">à </w:t>
      </w:r>
      <w:r w:rsidRPr="000D0384">
        <w:rPr>
          <w:lang w:eastAsia="fr-FR" w:bidi="fr-FR"/>
        </w:rPr>
        <w:t xml:space="preserve">caractère plus psychiatriques de </w:t>
      </w:r>
      <w:r w:rsidRPr="009838EC">
        <w:t xml:space="preserve">Le GuilLant, Sivadon, Daumezon, Bonnaff, </w:t>
      </w:r>
      <w:r w:rsidRPr="000D0384">
        <w:rPr>
          <w:lang w:eastAsia="fr-FR" w:bidi="fr-FR"/>
        </w:rPr>
        <w:t>Ey. On peut observer que la plupart des méthodes appliquées ont recours à des techniques collectives de resocialisation qui seules sont capables de mettre les sujets en</w:t>
      </w:r>
      <w:r>
        <w:rPr>
          <w:lang w:eastAsia="fr-FR" w:bidi="fr-FR"/>
        </w:rPr>
        <w:t xml:space="preserve"> </w:t>
      </w:r>
      <w:r w:rsidRPr="000D0384">
        <w:rPr>
          <w:lang w:eastAsia="fr-FR" w:bidi="fr-FR"/>
        </w:rPr>
        <w:t xml:space="preserve">situation d'examen et plus tard de les rendre accessibles aux méthodes individualisées </w:t>
      </w:r>
      <w:r w:rsidRPr="009838EC">
        <w:rPr>
          <w:i/>
          <w:iCs/>
        </w:rPr>
        <w:t>(Cf.</w:t>
      </w:r>
      <w:r w:rsidRPr="000D0384">
        <w:rPr>
          <w:lang w:eastAsia="fr-FR" w:bidi="fr-FR"/>
        </w:rPr>
        <w:t xml:space="preserve"> Rapport de N. </w:t>
      </w:r>
      <w:r w:rsidRPr="009838EC">
        <w:t xml:space="preserve">Mailloux </w:t>
      </w:r>
      <w:r w:rsidRPr="000D0384">
        <w:rPr>
          <w:lang w:eastAsia="fr-FR" w:bidi="fr-FR"/>
        </w:rPr>
        <w:t>au IV</w:t>
      </w:r>
      <w:r w:rsidRPr="000D0384">
        <w:rPr>
          <w:vertAlign w:val="superscript"/>
          <w:lang w:eastAsia="fr-FR" w:bidi="fr-FR"/>
        </w:rPr>
        <w:t>e</w:t>
      </w:r>
      <w:r w:rsidRPr="000D0384">
        <w:rPr>
          <w:lang w:eastAsia="fr-FR" w:bidi="fr-FR"/>
        </w:rPr>
        <w:t xml:space="preserve"> Congrès internati</w:t>
      </w:r>
      <w:r w:rsidRPr="000D0384">
        <w:rPr>
          <w:lang w:eastAsia="fr-FR" w:bidi="fr-FR"/>
        </w:rPr>
        <w:t>o</w:t>
      </w:r>
      <w:r w:rsidRPr="000D0384">
        <w:rPr>
          <w:lang w:eastAsia="fr-FR" w:bidi="fr-FR"/>
        </w:rPr>
        <w:t>nal de Criminologie de la Haye 1960).</w:t>
      </w:r>
    </w:p>
  </w:footnote>
  <w:footnote w:id="173">
    <w:p w:rsidR="006B1899" w:rsidRDefault="006B1899" w:rsidP="006B1899">
      <w:pPr>
        <w:pStyle w:val="Notedebasdepage"/>
        <w:rPr>
          <w:lang w:eastAsia="fr-FR" w:bidi="fr-FR"/>
        </w:rPr>
      </w:pPr>
      <w:r>
        <w:rPr>
          <w:rStyle w:val="Appelnotedebasdep"/>
        </w:rPr>
        <w:footnoteRef/>
      </w:r>
      <w:r>
        <w:t xml:space="preserve"> </w:t>
      </w:r>
      <w:r>
        <w:tab/>
      </w:r>
      <w:r w:rsidRPr="000D0384">
        <w:rPr>
          <w:lang w:eastAsia="fr-FR" w:bidi="fr-FR"/>
        </w:rPr>
        <w:t>Pour nous limiter aux seules expériences de la région parisienne :</w:t>
      </w:r>
    </w:p>
    <w:p w:rsidR="006B1899" w:rsidRDefault="006B1899" w:rsidP="006B1899">
      <w:pPr>
        <w:pStyle w:val="Notedebasdepage"/>
        <w:rPr>
          <w:lang w:eastAsia="fr-FR" w:bidi="fr-FR"/>
        </w:rPr>
      </w:pPr>
      <w:r>
        <w:rPr>
          <w:rStyle w:val="NotedebasdepageItalique"/>
          <w:sz w:val="24"/>
        </w:rPr>
        <w:tab/>
        <w:t xml:space="preserve">— </w:t>
      </w:r>
      <w:r w:rsidRPr="000D0384">
        <w:rPr>
          <w:rStyle w:val="NotedebasdepageItalique"/>
          <w:sz w:val="24"/>
        </w:rPr>
        <w:t>Les Equipes d’amitié,</w:t>
      </w:r>
      <w:r>
        <w:rPr>
          <w:lang w:eastAsia="fr-FR" w:bidi="fr-FR"/>
        </w:rPr>
        <w:t xml:space="preserve"> P</w:t>
      </w:r>
      <w:r>
        <w:rPr>
          <w:lang w:eastAsia="fr-FR" w:bidi="fr-FR"/>
        </w:rPr>
        <w:t>a</w:t>
      </w:r>
      <w:r>
        <w:rPr>
          <w:lang w:eastAsia="fr-FR" w:bidi="fr-FR"/>
        </w:rPr>
        <w:t>ris, E.A.M., 1961, 229 p</w:t>
      </w:r>
      <w:r w:rsidRPr="000D0384">
        <w:rPr>
          <w:lang w:eastAsia="fr-FR" w:bidi="fr-FR"/>
        </w:rPr>
        <w:t>.</w:t>
      </w:r>
    </w:p>
    <w:p w:rsidR="006B1899" w:rsidRDefault="006B1899" w:rsidP="006B1899">
      <w:pPr>
        <w:pStyle w:val="Notedebasdepage"/>
        <w:rPr>
          <w:lang w:eastAsia="fr-FR" w:bidi="fr-FR"/>
        </w:rPr>
      </w:pPr>
      <w:r>
        <w:rPr>
          <w:rStyle w:val="Notedebasdepage2NonItalique"/>
          <w:i w:val="0"/>
          <w:iCs w:val="0"/>
          <w:sz w:val="24"/>
        </w:rPr>
        <w:tab/>
        <w:t xml:space="preserve">— </w:t>
      </w:r>
      <w:r w:rsidRPr="00AB4A20">
        <w:rPr>
          <w:lang w:eastAsia="fr-FR" w:bidi="fr-FR"/>
        </w:rPr>
        <w:t>Les Enfants prodigues. Problèmes des bandes asociales et essais de</w:t>
      </w:r>
      <w:r>
        <w:rPr>
          <w:lang w:eastAsia="fr-FR" w:bidi="fr-FR"/>
        </w:rPr>
        <w:t xml:space="preserve"> </w:t>
      </w:r>
      <w:r w:rsidRPr="000D0384">
        <w:rPr>
          <w:rStyle w:val="NotedebasdepageItalique"/>
          <w:sz w:val="24"/>
        </w:rPr>
        <w:t>sol</w:t>
      </w:r>
      <w:r w:rsidRPr="000D0384">
        <w:rPr>
          <w:rStyle w:val="NotedebasdepageItalique"/>
          <w:sz w:val="24"/>
        </w:rPr>
        <w:t>u</w:t>
      </w:r>
      <w:r w:rsidRPr="000D0384">
        <w:rPr>
          <w:rStyle w:val="NotedebasdepageItalique"/>
          <w:sz w:val="24"/>
        </w:rPr>
        <w:t>tion,</w:t>
      </w:r>
      <w:r>
        <w:rPr>
          <w:lang w:eastAsia="fr-FR" w:bidi="fr-FR"/>
        </w:rPr>
        <w:t xml:space="preserve"> Paris, Arthème Fayard, 1961.</w:t>
      </w:r>
    </w:p>
    <w:p w:rsidR="006B1899" w:rsidRDefault="006B1899" w:rsidP="006B1899">
      <w:pPr>
        <w:pStyle w:val="Notedebasdepage"/>
        <w:rPr>
          <w:lang w:eastAsia="fr-FR" w:bidi="fr-FR"/>
        </w:rPr>
      </w:pPr>
      <w:r>
        <w:rPr>
          <w:rStyle w:val="Notedebasdepage2NonItalique"/>
          <w:i w:val="0"/>
          <w:iCs w:val="0"/>
          <w:sz w:val="24"/>
        </w:rPr>
        <w:tab/>
        <w:t xml:space="preserve">— </w:t>
      </w:r>
      <w:r w:rsidRPr="000D0384">
        <w:rPr>
          <w:lang w:eastAsia="fr-FR" w:bidi="fr-FR"/>
        </w:rPr>
        <w:t>« Compte rendu de la journée régionale d'études sur la prévention de</w:t>
      </w:r>
      <w:r>
        <w:rPr>
          <w:lang w:eastAsia="fr-FR" w:bidi="fr-FR"/>
        </w:rPr>
        <w:t xml:space="preserve"> </w:t>
      </w:r>
      <w:r w:rsidRPr="000D0384">
        <w:rPr>
          <w:lang w:eastAsia="fr-FR" w:bidi="fr-FR"/>
        </w:rPr>
        <w:t>l'inada</w:t>
      </w:r>
      <w:r w:rsidRPr="000D0384">
        <w:rPr>
          <w:lang w:eastAsia="fr-FR" w:bidi="fr-FR"/>
        </w:rPr>
        <w:t>p</w:t>
      </w:r>
      <w:r w:rsidRPr="000D0384">
        <w:rPr>
          <w:lang w:eastAsia="fr-FR" w:bidi="fr-FR"/>
        </w:rPr>
        <w:t xml:space="preserve">tation infantile et juvénile », in </w:t>
      </w:r>
      <w:r w:rsidRPr="000D0384">
        <w:rPr>
          <w:rStyle w:val="NotedebasdepageItalique"/>
          <w:sz w:val="24"/>
        </w:rPr>
        <w:t>Revue de neuro-psychiatrie infantile,</w:t>
      </w:r>
      <w:r w:rsidRPr="000D0384">
        <w:rPr>
          <w:lang w:eastAsia="fr-FR" w:bidi="fr-FR"/>
        </w:rPr>
        <w:t xml:space="preserve"> n</w:t>
      </w:r>
      <w:r w:rsidRPr="000D0384">
        <w:rPr>
          <w:vertAlign w:val="superscript"/>
          <w:lang w:eastAsia="fr-FR" w:bidi="fr-FR"/>
        </w:rPr>
        <w:t>os</w:t>
      </w:r>
      <w:r>
        <w:rPr>
          <w:lang w:eastAsia="fr-FR" w:bidi="fr-FR"/>
        </w:rPr>
        <w:t> 1-2, 1958.</w:t>
      </w:r>
    </w:p>
  </w:footnote>
  <w:footnote w:id="174">
    <w:p w:rsidR="006B1899" w:rsidRDefault="006B1899" w:rsidP="006B1899">
      <w:pPr>
        <w:pStyle w:val="Notedebasdepage"/>
      </w:pPr>
      <w:r>
        <w:rPr>
          <w:rStyle w:val="Appelnotedebasdep"/>
        </w:rPr>
        <w:footnoteRef/>
      </w:r>
      <w:r>
        <w:t xml:space="preserve"> </w:t>
      </w:r>
      <w:r>
        <w:tab/>
      </w:r>
      <w:r w:rsidRPr="009838EC">
        <w:rPr>
          <w:lang w:eastAsia="fr-FR" w:bidi="fr-FR"/>
        </w:rPr>
        <w:t>Cf</w:t>
      </w:r>
      <w:r w:rsidRPr="000D0384">
        <w:rPr>
          <w:lang w:eastAsia="fr-FR" w:bidi="fr-FR"/>
        </w:rPr>
        <w:t>.</w:t>
      </w:r>
      <w:r w:rsidRPr="009838EC">
        <w:t xml:space="preserve"> J. Selosse, </w:t>
      </w:r>
      <w:r w:rsidRPr="009838EC">
        <w:rPr>
          <w:lang w:eastAsia="fr-FR" w:bidi="fr-FR"/>
        </w:rPr>
        <w:t>Aperçus sur les résultats des programmes américains de prévention de la délinquance juvénile</w:t>
      </w:r>
      <w:r w:rsidRPr="000D0384">
        <w:rPr>
          <w:lang w:eastAsia="fr-FR" w:bidi="fr-FR"/>
        </w:rPr>
        <w:t>,</w:t>
      </w:r>
      <w:r w:rsidRPr="009838EC">
        <w:t xml:space="preserve"> Vaucresson, 1962.</w:t>
      </w:r>
    </w:p>
  </w:footnote>
  <w:footnote w:id="175">
    <w:p w:rsidR="006B1899" w:rsidRDefault="006B1899" w:rsidP="006B1899">
      <w:pPr>
        <w:pStyle w:val="Notedebasdepage"/>
      </w:pPr>
      <w:r>
        <w:rPr>
          <w:rStyle w:val="Appelnotedebasdep"/>
        </w:rPr>
        <w:footnoteRef/>
      </w:r>
      <w:r>
        <w:t xml:space="preserve"> </w:t>
      </w:r>
      <w:r>
        <w:tab/>
      </w:r>
      <w:r w:rsidRPr="009E44AA">
        <w:t>Nous ne faisons qu’évoquer ce problème ; une étude particulière condu</w:t>
      </w:r>
      <w:r w:rsidRPr="009E44AA">
        <w:t>i</w:t>
      </w:r>
      <w:r w:rsidRPr="009E44AA">
        <w:t>te par le Centre en 1961-1962 apporte sur ces divers aspects le bilan de cinq expériences conduites dans des quartiers pathogènes.</w:t>
      </w:r>
    </w:p>
  </w:footnote>
  <w:footnote w:id="176">
    <w:p w:rsidR="006B1899" w:rsidRDefault="006B1899" w:rsidP="006B1899">
      <w:pPr>
        <w:pStyle w:val="Notedebasdepage"/>
      </w:pPr>
      <w:r>
        <w:rPr>
          <w:rStyle w:val="Appelnotedebasdep"/>
        </w:rPr>
        <w:footnoteRef/>
      </w:r>
      <w:r>
        <w:t xml:space="preserve"> </w:t>
      </w:r>
      <w:r>
        <w:tab/>
      </w:r>
      <w:r w:rsidRPr="009838EC">
        <w:rPr>
          <w:i/>
          <w:iCs/>
        </w:rPr>
        <w:t>Sources</w:t>
      </w:r>
      <w:r w:rsidRPr="00480504">
        <w:rPr>
          <w:lang w:eastAsia="fr-FR" w:bidi="fr-FR"/>
        </w:rPr>
        <w:t> : Bureau Universitaire de Statistique et de Docum</w:t>
      </w:r>
      <w:r>
        <w:rPr>
          <w:lang w:eastAsia="fr-FR" w:bidi="fr-FR"/>
        </w:rPr>
        <w:t>s</w:t>
      </w:r>
      <w:r w:rsidRPr="00480504">
        <w:rPr>
          <w:lang w:eastAsia="fr-FR" w:bidi="fr-FR"/>
        </w:rPr>
        <w:t>entation sc</w:t>
      </w:r>
      <w:r w:rsidRPr="00480504">
        <w:rPr>
          <w:lang w:eastAsia="fr-FR" w:bidi="fr-FR"/>
        </w:rPr>
        <w:t>o</w:t>
      </w:r>
      <w:r w:rsidRPr="00480504">
        <w:rPr>
          <w:lang w:eastAsia="fr-FR" w:bidi="fr-FR"/>
        </w:rPr>
        <w:t>laires et professionnelles. Situat</w:t>
      </w:r>
      <w:r>
        <w:rPr>
          <w:lang w:eastAsia="fr-FR" w:bidi="fr-FR"/>
        </w:rPr>
        <w:t>ion et tendances actuelles de 1’</w:t>
      </w:r>
      <w:r w:rsidRPr="00480504">
        <w:rPr>
          <w:lang w:eastAsia="fr-FR" w:bidi="fr-FR"/>
        </w:rPr>
        <w:t>e</w:t>
      </w:r>
      <w:r w:rsidRPr="00480504">
        <w:rPr>
          <w:lang w:eastAsia="fr-FR" w:bidi="fr-FR"/>
        </w:rPr>
        <w:t>m</w:t>
      </w:r>
      <w:r w:rsidRPr="00480504">
        <w:rPr>
          <w:lang w:eastAsia="fr-FR" w:bidi="fr-FR"/>
        </w:rPr>
        <w:t>ploi. Novembre 1962.</w:t>
      </w:r>
    </w:p>
  </w:footnote>
  <w:footnote w:id="177">
    <w:p w:rsidR="006B1899" w:rsidRDefault="006B1899" w:rsidP="006B1899">
      <w:pPr>
        <w:pStyle w:val="Notedebasdepage"/>
      </w:pPr>
      <w:r>
        <w:rPr>
          <w:rStyle w:val="Appelnotedebasdep"/>
        </w:rPr>
        <w:footnoteRef/>
      </w:r>
      <w:r>
        <w:t xml:space="preserve"> </w:t>
      </w:r>
      <w:r>
        <w:tab/>
      </w:r>
      <w:r>
        <w:rPr>
          <w:lang w:eastAsia="fr-FR" w:bidi="fr-FR"/>
        </w:rPr>
        <w:t xml:space="preserve">D’après R Pressat , « Croissance des effectifs scolaires et besoins en maîtres  ». </w:t>
      </w:r>
      <w:r w:rsidRPr="003E760E">
        <w:rPr>
          <w:i/>
          <w:lang w:eastAsia="fr-FR" w:bidi="fr-FR"/>
        </w:rPr>
        <w:t>Population</w:t>
      </w:r>
      <w:r>
        <w:rPr>
          <w:lang w:eastAsia="fr-FR" w:bidi="fr-FR"/>
        </w:rPr>
        <w:t xml:space="preserve"> , XII, I. R. PELLE et J.- P. PRINEAU, « A l’aube de la réforme : effectifs passés et futurs », </w:t>
      </w:r>
      <w:r w:rsidRPr="003E760E">
        <w:rPr>
          <w:i/>
          <w:lang w:eastAsia="fr-FR" w:bidi="fr-FR"/>
        </w:rPr>
        <w:t>Education Nationale</w:t>
      </w:r>
      <w:r>
        <w:rPr>
          <w:lang w:eastAsia="fr-FR" w:bidi="fr-FR"/>
        </w:rPr>
        <w:t xml:space="preserve"> du 20 oct</w:t>
      </w:r>
      <w:r>
        <w:rPr>
          <w:lang w:eastAsia="fr-FR" w:bidi="fr-FR"/>
        </w:rPr>
        <w:t>o</w:t>
      </w:r>
      <w:r>
        <w:rPr>
          <w:lang w:eastAsia="fr-FR" w:bidi="fr-FR"/>
        </w:rPr>
        <w:t xml:space="preserve">bre 1960. L .Cros, </w:t>
      </w:r>
      <w:r w:rsidRPr="003E760E">
        <w:rPr>
          <w:i/>
          <w:lang w:eastAsia="fr-FR" w:bidi="fr-FR"/>
        </w:rPr>
        <w:t>L’explosion scolaire</w:t>
      </w:r>
      <w:r>
        <w:rPr>
          <w:lang w:eastAsia="fr-FR" w:bidi="fr-FR"/>
        </w:rPr>
        <w:t>, Paris, 1961.</w:t>
      </w:r>
    </w:p>
  </w:footnote>
  <w:footnote w:id="178">
    <w:p w:rsidR="006B1899" w:rsidRDefault="006B1899" w:rsidP="006B1899">
      <w:pPr>
        <w:pStyle w:val="Notedebasdepage"/>
      </w:pPr>
      <w:r>
        <w:rPr>
          <w:rStyle w:val="Appelnotedebasdep"/>
        </w:rPr>
        <w:footnoteRef/>
      </w:r>
      <w:r>
        <w:t xml:space="preserve"> </w:t>
      </w:r>
      <w:r>
        <w:tab/>
      </w:r>
      <w:r w:rsidRPr="00C10674">
        <w:rPr>
          <w:lang w:eastAsia="fr-FR" w:bidi="fr-FR"/>
        </w:rPr>
        <w:t>Enquête de la J.O.C., in</w:t>
      </w:r>
      <w:r>
        <w:rPr>
          <w:lang w:eastAsia="fr-FR" w:bidi="fr-FR"/>
        </w:rPr>
        <w:t xml:space="preserve"> : </w:t>
      </w:r>
      <w:r w:rsidRPr="00C10674">
        <w:rPr>
          <w:lang w:eastAsia="fr-FR" w:bidi="fr-FR"/>
        </w:rPr>
        <w:t xml:space="preserve"> </w:t>
      </w:r>
      <w:r w:rsidRPr="00C10674">
        <w:rPr>
          <w:i/>
          <w:lang w:eastAsia="fr-FR" w:bidi="fr-FR"/>
        </w:rPr>
        <w:t>La montée des jeunes dans la co</w:t>
      </w:r>
      <w:r w:rsidRPr="00C10674">
        <w:rPr>
          <w:i/>
          <w:lang w:eastAsia="fr-FR" w:bidi="fr-FR"/>
        </w:rPr>
        <w:t>m</w:t>
      </w:r>
      <w:r w:rsidRPr="00C10674">
        <w:rPr>
          <w:i/>
          <w:lang w:eastAsia="fr-FR" w:bidi="fr-FR"/>
        </w:rPr>
        <w:t>munauté des générations</w:t>
      </w:r>
      <w:r w:rsidRPr="00C10674">
        <w:rPr>
          <w:lang w:eastAsia="fr-FR" w:bidi="fr-FR"/>
        </w:rPr>
        <w:t>, ouvrage collectif. Chronique sociale de France, Lyon, 1961.</w:t>
      </w:r>
    </w:p>
  </w:footnote>
  <w:footnote w:id="179">
    <w:p w:rsidR="006B1899" w:rsidRPr="009838EC" w:rsidRDefault="006B1899" w:rsidP="006B1899">
      <w:pPr>
        <w:pStyle w:val="Notedebasdepage"/>
        <w:rPr>
          <w:lang w:eastAsia="fr-FR" w:bidi="fr-FR"/>
        </w:rPr>
      </w:pPr>
      <w:r>
        <w:rPr>
          <w:rStyle w:val="Appelnotedebasdep"/>
        </w:rPr>
        <w:footnoteRef/>
      </w:r>
      <w:r>
        <w:t xml:space="preserve"> </w:t>
      </w:r>
      <w:r>
        <w:tab/>
      </w:r>
      <w:r w:rsidRPr="000D0384">
        <w:rPr>
          <w:lang w:eastAsia="fr-FR" w:bidi="fr-FR"/>
        </w:rPr>
        <w:t xml:space="preserve">Les numéros spéciaux de : </w:t>
      </w:r>
      <w:r w:rsidRPr="009838EC">
        <w:rPr>
          <w:i/>
          <w:iCs/>
        </w:rPr>
        <w:t>Informations sociales,</w:t>
      </w:r>
      <w:r w:rsidRPr="000D0384">
        <w:rPr>
          <w:lang w:eastAsia="fr-FR" w:bidi="fr-FR"/>
        </w:rPr>
        <w:t xml:space="preserve"> décembre 1959 et ja</w:t>
      </w:r>
      <w:r w:rsidRPr="000D0384">
        <w:rPr>
          <w:lang w:eastAsia="fr-FR" w:bidi="fr-FR"/>
        </w:rPr>
        <w:t>n</w:t>
      </w:r>
      <w:r w:rsidRPr="000D0384">
        <w:rPr>
          <w:lang w:eastAsia="fr-FR" w:bidi="fr-FR"/>
        </w:rPr>
        <w:t xml:space="preserve">vier 1960, « Les jeunes au travail » et les enquêtes de Mme </w:t>
      </w:r>
      <w:r w:rsidRPr="009838EC">
        <w:t xml:space="preserve">Maupeou- Leplatre </w:t>
      </w:r>
      <w:r w:rsidRPr="000D0384">
        <w:rPr>
          <w:lang w:eastAsia="fr-FR" w:bidi="fr-FR"/>
        </w:rPr>
        <w:t xml:space="preserve">et du Dr. </w:t>
      </w:r>
      <w:r w:rsidRPr="009838EC">
        <w:t>Rousseled.</w:t>
      </w:r>
    </w:p>
  </w:footnote>
  <w:footnote w:id="180">
    <w:p w:rsidR="006B1899" w:rsidRPr="009838EC" w:rsidRDefault="006B1899" w:rsidP="006B1899">
      <w:pPr>
        <w:pStyle w:val="Notedebasdepage"/>
        <w:rPr>
          <w:lang w:eastAsia="fr-FR" w:bidi="fr-FR"/>
        </w:rPr>
      </w:pPr>
      <w:r>
        <w:rPr>
          <w:rStyle w:val="Appelnotedebasdep"/>
        </w:rPr>
        <w:footnoteRef/>
      </w:r>
      <w:r>
        <w:t xml:space="preserve"> </w:t>
      </w:r>
      <w:r>
        <w:tab/>
      </w:r>
      <w:r w:rsidRPr="000D0384">
        <w:rPr>
          <w:lang w:eastAsia="fr-FR" w:bidi="fr-FR"/>
        </w:rPr>
        <w:t>Cf.</w:t>
      </w:r>
      <w:r w:rsidRPr="009838EC">
        <w:t xml:space="preserve"> Kate Lipman, </w:t>
      </w:r>
      <w:r w:rsidRPr="009838EC">
        <w:rPr>
          <w:lang w:eastAsia="fr-FR" w:bidi="fr-FR"/>
        </w:rPr>
        <w:t>Apprenticeship, an Enquiry into its Aaequacy unaer Modern Conditions</w:t>
      </w:r>
      <w:r w:rsidRPr="000D0384">
        <w:rPr>
          <w:lang w:eastAsia="fr-FR" w:bidi="fr-FR"/>
        </w:rPr>
        <w:t>,</w:t>
      </w:r>
      <w:r w:rsidRPr="009838EC">
        <w:t xml:space="preserve"> London, Routledge et Paul Kegan, 1960.</w:t>
      </w:r>
    </w:p>
  </w:footnote>
  <w:footnote w:id="181">
    <w:p w:rsidR="006B1899" w:rsidRDefault="006B1899" w:rsidP="006B1899">
      <w:pPr>
        <w:pStyle w:val="Notedebasdepage"/>
      </w:pPr>
      <w:r>
        <w:rPr>
          <w:rStyle w:val="Appelnotedebasdep"/>
        </w:rPr>
        <w:footnoteRef/>
      </w:r>
      <w:r>
        <w:t xml:space="preserve"> </w:t>
      </w:r>
      <w:r>
        <w:tab/>
      </w:r>
      <w:r w:rsidRPr="000D0384">
        <w:rPr>
          <w:lang w:eastAsia="fr-FR" w:bidi="fr-FR"/>
        </w:rPr>
        <w:t>B.U.S. octobre 1960 : Diplômes universitaires, et février 1962 : ét</w:t>
      </w:r>
      <w:r w:rsidRPr="000D0384">
        <w:rPr>
          <w:lang w:eastAsia="fr-FR" w:bidi="fr-FR"/>
        </w:rPr>
        <w:t>u</w:t>
      </w:r>
      <w:r w:rsidRPr="000D0384">
        <w:rPr>
          <w:lang w:eastAsia="fr-FR" w:bidi="fr-FR"/>
        </w:rPr>
        <w:t>diants de la Faculté des Sciences de Paris.</w:t>
      </w:r>
    </w:p>
  </w:footnote>
  <w:footnote w:id="182">
    <w:p w:rsidR="006B1899" w:rsidRDefault="006B1899" w:rsidP="006B1899">
      <w:pPr>
        <w:pStyle w:val="Notedebasdepage"/>
      </w:pPr>
      <w:r>
        <w:rPr>
          <w:rStyle w:val="Appelnotedebasdep"/>
        </w:rPr>
        <w:footnoteRef/>
      </w:r>
      <w:r>
        <w:t xml:space="preserve"> </w:t>
      </w:r>
      <w:r>
        <w:tab/>
      </w:r>
      <w:r w:rsidRPr="009838EC">
        <w:rPr>
          <w:i/>
          <w:iCs/>
        </w:rPr>
        <w:t>Cf.</w:t>
      </w:r>
      <w:r w:rsidRPr="00E31183">
        <w:rPr>
          <w:lang w:eastAsia="fr-FR" w:bidi="fr-FR"/>
        </w:rPr>
        <w:t xml:space="preserve"> le n</w:t>
      </w:r>
      <w:r w:rsidRPr="009838EC">
        <w:rPr>
          <w:lang w:eastAsia="fr-FR" w:bidi="fr-FR"/>
        </w:rPr>
        <w:t>o</w:t>
      </w:r>
      <w:r w:rsidRPr="00E31183">
        <w:rPr>
          <w:lang w:eastAsia="fr-FR" w:bidi="fr-FR"/>
        </w:rPr>
        <w:t xml:space="preserve"> spécial de la revue </w:t>
      </w:r>
      <w:r w:rsidRPr="009838EC">
        <w:rPr>
          <w:i/>
          <w:iCs/>
        </w:rPr>
        <w:t>Esprit</w:t>
      </w:r>
      <w:r w:rsidRPr="00E31183">
        <w:rPr>
          <w:lang w:eastAsia="fr-FR" w:bidi="fr-FR"/>
        </w:rPr>
        <w:t xml:space="preserve"> (n° 6, 1959) consacré au Loisir, voir notamment l’article de M. </w:t>
      </w:r>
      <w:r w:rsidRPr="009838EC">
        <w:t>Crozier :</w:t>
      </w:r>
      <w:r w:rsidRPr="00E31183">
        <w:rPr>
          <w:lang w:eastAsia="fr-FR" w:bidi="fr-FR"/>
        </w:rPr>
        <w:t xml:space="preserve"> « Employés et petits fonctionnaires parisiens », et P. </w:t>
      </w:r>
      <w:r w:rsidRPr="009838EC">
        <w:t>Fougerolles :</w:t>
      </w:r>
      <w:r w:rsidRPr="00E31183">
        <w:rPr>
          <w:lang w:eastAsia="fr-FR" w:bidi="fr-FR"/>
        </w:rPr>
        <w:t xml:space="preserve"> « La Famille, comm</w:t>
      </w:r>
      <w:r w:rsidRPr="00E31183">
        <w:rPr>
          <w:lang w:eastAsia="fr-FR" w:bidi="fr-FR"/>
        </w:rPr>
        <w:t>u</w:t>
      </w:r>
      <w:r w:rsidRPr="00E31183">
        <w:rPr>
          <w:lang w:eastAsia="fr-FR" w:bidi="fr-FR"/>
        </w:rPr>
        <w:t>nauté du loisir ».</w:t>
      </w:r>
    </w:p>
  </w:footnote>
  <w:footnote w:id="183">
    <w:p w:rsidR="006B1899" w:rsidRDefault="006B1899" w:rsidP="006B1899">
      <w:pPr>
        <w:pStyle w:val="Notedebasdepage"/>
      </w:pPr>
      <w:r>
        <w:rPr>
          <w:rStyle w:val="Appelnotedebasdep"/>
        </w:rPr>
        <w:footnoteRef/>
      </w:r>
      <w:r>
        <w:t xml:space="preserve"> </w:t>
      </w:r>
      <w:r>
        <w:tab/>
      </w:r>
      <w:r w:rsidRPr="009838EC">
        <w:rPr>
          <w:i/>
          <w:iCs/>
        </w:rPr>
        <w:t>Cf.,</w:t>
      </w:r>
      <w:r w:rsidRPr="004C4FAB">
        <w:rPr>
          <w:lang w:eastAsia="fr-FR" w:bidi="fr-FR"/>
        </w:rPr>
        <w:t xml:space="preserve"> l’article de P. </w:t>
      </w:r>
      <w:r w:rsidRPr="009838EC">
        <w:t xml:space="preserve">Chambre, </w:t>
      </w:r>
      <w:r w:rsidRPr="004C4FAB">
        <w:rPr>
          <w:lang w:eastAsia="fr-FR" w:bidi="fr-FR"/>
        </w:rPr>
        <w:t>« Les Loisirs des jeunes en famille et hors de la f</w:t>
      </w:r>
      <w:r w:rsidRPr="004C4FAB">
        <w:rPr>
          <w:lang w:eastAsia="fr-FR" w:bidi="fr-FR"/>
        </w:rPr>
        <w:t>a</w:t>
      </w:r>
      <w:r w:rsidRPr="004C4FAB">
        <w:rPr>
          <w:lang w:eastAsia="fr-FR" w:bidi="fr-FR"/>
        </w:rPr>
        <w:t xml:space="preserve">mille », in </w:t>
      </w:r>
      <w:r w:rsidRPr="009838EC">
        <w:rPr>
          <w:i/>
          <w:iCs/>
        </w:rPr>
        <w:t>Ecole des Parents,</w:t>
      </w:r>
      <w:r w:rsidRPr="004C4FAB">
        <w:rPr>
          <w:lang w:eastAsia="fr-FR" w:bidi="fr-FR"/>
        </w:rPr>
        <w:t xml:space="preserve"> no 9, 1960</w:t>
      </w:r>
      <w:r>
        <w:rPr>
          <w:lang w:eastAsia="fr-FR" w:bidi="fr-FR"/>
        </w:rPr>
        <w:t>.</w:t>
      </w:r>
    </w:p>
  </w:footnote>
  <w:footnote w:id="184">
    <w:p w:rsidR="006B1899" w:rsidRDefault="006B1899" w:rsidP="006B1899">
      <w:pPr>
        <w:pStyle w:val="Notedebasdepage"/>
      </w:pPr>
      <w:r>
        <w:rPr>
          <w:rStyle w:val="Appelnotedebasdep"/>
        </w:rPr>
        <w:footnoteRef/>
      </w:r>
      <w:r>
        <w:t xml:space="preserve"> </w:t>
      </w:r>
      <w:r>
        <w:tab/>
      </w:r>
      <w:r w:rsidRPr="00544C51">
        <w:rPr>
          <w:lang w:eastAsia="fr-FR" w:bidi="fr-FR"/>
        </w:rPr>
        <w:t xml:space="preserve">« L'Accueil aux jeunes », in </w:t>
      </w:r>
      <w:r w:rsidRPr="00544C51">
        <w:rPr>
          <w:i/>
          <w:lang w:eastAsia="fr-FR" w:bidi="fr-FR"/>
        </w:rPr>
        <w:t>Cahiers pédagogiques</w:t>
      </w:r>
      <w:r w:rsidRPr="00544C51">
        <w:rPr>
          <w:lang w:eastAsia="fr-FR" w:bidi="fr-FR"/>
        </w:rPr>
        <w:t>, n° 3, d</w:t>
      </w:r>
      <w:r w:rsidRPr="00544C51">
        <w:rPr>
          <w:lang w:eastAsia="fr-FR" w:bidi="fr-FR"/>
        </w:rPr>
        <w:t>é</w:t>
      </w:r>
      <w:r w:rsidRPr="00544C51">
        <w:rPr>
          <w:lang w:eastAsia="fr-FR" w:bidi="fr-FR"/>
        </w:rPr>
        <w:t>cembre 1957.</w:t>
      </w:r>
    </w:p>
  </w:footnote>
  <w:footnote w:id="185">
    <w:p w:rsidR="006B1899" w:rsidRDefault="006B1899" w:rsidP="006B1899">
      <w:pPr>
        <w:pStyle w:val="Notedebasdepage"/>
      </w:pPr>
      <w:r>
        <w:rPr>
          <w:rStyle w:val="Appelnotedebasdep"/>
        </w:rPr>
        <w:footnoteRef/>
      </w:r>
      <w:r>
        <w:t xml:space="preserve"> </w:t>
      </w:r>
      <w:r>
        <w:tab/>
      </w:r>
      <w:r w:rsidRPr="009838EC">
        <w:rPr>
          <w:lang w:eastAsia="fr-FR" w:bidi="fr-FR"/>
        </w:rPr>
        <w:t xml:space="preserve">Cf. J.-S. </w:t>
      </w:r>
      <w:r w:rsidRPr="009838EC">
        <w:rPr>
          <w:smallCaps/>
        </w:rPr>
        <w:t xml:space="preserve">Plant, </w:t>
      </w:r>
      <w:r w:rsidRPr="009838EC">
        <w:rPr>
          <w:i/>
          <w:iCs/>
        </w:rPr>
        <w:t>Personnality and the Cultural Pattern,</w:t>
      </w:r>
      <w:r w:rsidRPr="009838EC">
        <w:rPr>
          <w:lang w:eastAsia="fr-FR" w:bidi="fr-FR"/>
        </w:rPr>
        <w:t xml:space="preserve"> New York, Commo</w:t>
      </w:r>
      <w:r w:rsidRPr="009838EC">
        <w:rPr>
          <w:lang w:eastAsia="fr-FR" w:bidi="fr-FR"/>
        </w:rPr>
        <w:t>n</w:t>
      </w:r>
      <w:r w:rsidRPr="009838EC">
        <w:rPr>
          <w:lang w:eastAsia="fr-FR" w:bidi="fr-FR"/>
        </w:rPr>
        <w:t>wealth Fund 1937, p. 18.</w:t>
      </w:r>
    </w:p>
  </w:footnote>
  <w:footnote w:id="186">
    <w:p w:rsidR="006B1899" w:rsidRDefault="006B1899" w:rsidP="006B1899">
      <w:pPr>
        <w:pStyle w:val="Notedebasdepage"/>
      </w:pPr>
      <w:r>
        <w:rPr>
          <w:rStyle w:val="Appelnotedebasdep"/>
        </w:rPr>
        <w:footnoteRef/>
      </w:r>
      <w:r>
        <w:t xml:space="preserve"> </w:t>
      </w:r>
      <w:r>
        <w:tab/>
      </w:r>
      <w:r w:rsidRPr="000D0384">
        <w:rPr>
          <w:lang w:val="fr-FR" w:eastAsia="fr-FR" w:bidi="fr-FR"/>
        </w:rPr>
        <w:t xml:space="preserve">Cf. C. </w:t>
      </w:r>
      <w:r w:rsidRPr="009838EC">
        <w:t xml:space="preserve">Shaw </w:t>
      </w:r>
      <w:r w:rsidRPr="000D0384">
        <w:rPr>
          <w:lang w:val="fr-FR" w:eastAsia="fr-FR" w:bidi="fr-FR"/>
        </w:rPr>
        <w:t xml:space="preserve">et Mc </w:t>
      </w:r>
      <w:r w:rsidRPr="009838EC">
        <w:t xml:space="preserve">Kay, </w:t>
      </w:r>
      <w:r w:rsidRPr="000D0384">
        <w:rPr>
          <w:lang w:val="fr-FR" w:eastAsia="fr-FR" w:bidi="fr-FR"/>
        </w:rPr>
        <w:t xml:space="preserve">in : </w:t>
      </w:r>
      <w:r w:rsidRPr="009838EC">
        <w:rPr>
          <w:i/>
          <w:iCs/>
        </w:rPr>
        <w:t xml:space="preserve">Juvenile Delinquency and Urban Area. </w:t>
      </w:r>
      <w:r w:rsidRPr="000D0384">
        <w:rPr>
          <w:lang w:val="fr-FR" w:eastAsia="fr-FR" w:bidi="fr-FR"/>
        </w:rPr>
        <w:t>Unive</w:t>
      </w:r>
      <w:r w:rsidRPr="000D0384">
        <w:rPr>
          <w:lang w:val="fr-FR" w:eastAsia="fr-FR" w:bidi="fr-FR"/>
        </w:rPr>
        <w:t>r</w:t>
      </w:r>
      <w:r w:rsidRPr="000D0384">
        <w:rPr>
          <w:lang w:val="fr-FR" w:eastAsia="fr-FR" w:bidi="fr-FR"/>
        </w:rPr>
        <w:t>sity of Chicago Press</w:t>
      </w:r>
      <w:r>
        <w:rPr>
          <w:lang w:val="fr-FR" w:eastAsia="fr-FR" w:bidi="fr-FR"/>
        </w:rPr>
        <w:t>.</w:t>
      </w:r>
    </w:p>
  </w:footnote>
  <w:footnote w:id="187">
    <w:p w:rsidR="006B1899" w:rsidRDefault="006B1899" w:rsidP="006B1899">
      <w:pPr>
        <w:pStyle w:val="Notedebasdepage"/>
      </w:pPr>
      <w:r>
        <w:rPr>
          <w:rStyle w:val="Appelnotedebasdep"/>
        </w:rPr>
        <w:footnoteRef/>
      </w:r>
      <w:r>
        <w:t xml:space="preserve"> </w:t>
      </w:r>
      <w:r>
        <w:tab/>
      </w:r>
      <w:r w:rsidRPr="000D0384">
        <w:rPr>
          <w:lang w:eastAsia="fr-FR" w:bidi="fr-FR"/>
        </w:rPr>
        <w:t>In « Gang membership and Juv</w:t>
      </w:r>
      <w:r>
        <w:rPr>
          <w:lang w:eastAsia="fr-FR" w:bidi="fr-FR"/>
        </w:rPr>
        <w:t>e</w:t>
      </w:r>
      <w:r w:rsidRPr="000D0384">
        <w:rPr>
          <w:lang w:eastAsia="fr-FR" w:bidi="fr-FR"/>
        </w:rPr>
        <w:t>nile Mi</w:t>
      </w:r>
      <w:r w:rsidRPr="000D0384">
        <w:rPr>
          <w:lang w:eastAsia="fr-FR" w:bidi="fr-FR"/>
        </w:rPr>
        <w:t>s</w:t>
      </w:r>
      <w:r w:rsidRPr="000D0384">
        <w:rPr>
          <w:lang w:eastAsia="fr-FR" w:bidi="fr-FR"/>
        </w:rPr>
        <w:t xml:space="preserve">conduct », </w:t>
      </w:r>
      <w:r w:rsidRPr="009838EC">
        <w:rPr>
          <w:i/>
          <w:iCs/>
        </w:rPr>
        <w:t>Ameri. Sociol. Rev.</w:t>
      </w:r>
      <w:r w:rsidRPr="000D0384">
        <w:rPr>
          <w:lang w:eastAsia="fr-FR" w:bidi="fr-FR"/>
        </w:rPr>
        <w:t xml:space="preserve"> 1950.</w:t>
      </w:r>
    </w:p>
  </w:footnote>
  <w:footnote w:id="188">
    <w:p w:rsidR="006B1899" w:rsidRDefault="006B1899" w:rsidP="006B1899">
      <w:pPr>
        <w:pStyle w:val="Notedebasdepage"/>
      </w:pPr>
      <w:r>
        <w:rPr>
          <w:rStyle w:val="Appelnotedebasdep"/>
        </w:rPr>
        <w:footnoteRef/>
      </w:r>
      <w:r>
        <w:t xml:space="preserve"> </w:t>
      </w:r>
      <w:r>
        <w:tab/>
      </w:r>
      <w:r w:rsidRPr="000D0384">
        <w:rPr>
          <w:lang w:eastAsia="fr-FR" w:bidi="fr-FR"/>
        </w:rPr>
        <w:t>Recherche conduite à la demande de l'U.N.E.S.C.O., non publiée</w:t>
      </w:r>
      <w:r>
        <w:rPr>
          <w:lang w:eastAsia="fr-FR" w:bidi="fr-FR"/>
        </w:rPr>
        <w:t>.</w:t>
      </w:r>
    </w:p>
  </w:footnote>
  <w:footnote w:id="189">
    <w:p w:rsidR="006B1899" w:rsidRDefault="006B1899" w:rsidP="006B1899">
      <w:pPr>
        <w:pStyle w:val="Notedebasdepage"/>
      </w:pPr>
      <w:r>
        <w:rPr>
          <w:rStyle w:val="Appelnotedebasdep"/>
        </w:rPr>
        <w:footnoteRef/>
      </w:r>
      <w:r>
        <w:t xml:space="preserve"> </w:t>
      </w:r>
      <w:r>
        <w:tab/>
      </w:r>
      <w:r w:rsidRPr="000D0384">
        <w:rPr>
          <w:lang w:eastAsia="fr-FR" w:bidi="fr-FR"/>
        </w:rPr>
        <w:t xml:space="preserve">In : « La Réglementation du travail des jeunes gens aux </w:t>
      </w:r>
      <w:r>
        <w:rPr>
          <w:lang w:eastAsia="fr-FR" w:bidi="fr-FR"/>
        </w:rPr>
        <w:t>État</w:t>
      </w:r>
      <w:r w:rsidRPr="000D0384">
        <w:rPr>
          <w:lang w:eastAsia="fr-FR" w:bidi="fr-FR"/>
        </w:rPr>
        <w:t xml:space="preserve">s-Unis », </w:t>
      </w:r>
      <w:r w:rsidRPr="009838EC">
        <w:rPr>
          <w:i/>
          <w:iCs/>
        </w:rPr>
        <w:t>Revue internationale du Travail</w:t>
      </w:r>
      <w:r w:rsidRPr="000D0384">
        <w:rPr>
          <w:lang w:eastAsia="fr-FR" w:bidi="fr-FR"/>
        </w:rPr>
        <w:t>, vol. LXXX, n°</w:t>
      </w:r>
      <w:r>
        <w:rPr>
          <w:lang w:eastAsia="fr-FR" w:bidi="fr-FR"/>
        </w:rPr>
        <w:t> </w:t>
      </w:r>
      <w:r w:rsidRPr="000D0384">
        <w:rPr>
          <w:lang w:eastAsia="fr-FR" w:bidi="fr-FR"/>
        </w:rPr>
        <w:t>3, mars 1960.</w:t>
      </w:r>
    </w:p>
  </w:footnote>
  <w:footnote w:id="190">
    <w:p w:rsidR="006B1899" w:rsidRDefault="006B1899" w:rsidP="006B1899">
      <w:pPr>
        <w:pStyle w:val="Notedebasdepage"/>
      </w:pPr>
      <w:r>
        <w:rPr>
          <w:rStyle w:val="Appelnotedebasdep"/>
        </w:rPr>
        <w:footnoteRef/>
      </w:r>
      <w:r>
        <w:t xml:space="preserve"> </w:t>
      </w:r>
      <w:r>
        <w:tab/>
      </w:r>
      <w:r w:rsidRPr="00A47B01">
        <w:t>Cf., en ce sens les travaux de la Commission interministérie</w:t>
      </w:r>
      <w:r w:rsidRPr="00A47B01">
        <w:t>l</w:t>
      </w:r>
      <w:r w:rsidRPr="00A47B01">
        <w:t>le d'étude de la délinquance juvénile.</w:t>
      </w:r>
    </w:p>
  </w:footnote>
  <w:footnote w:id="191">
    <w:p w:rsidR="006B1899" w:rsidRDefault="006B1899" w:rsidP="006B1899">
      <w:pPr>
        <w:pStyle w:val="Notedebasdepage"/>
      </w:pPr>
      <w:r>
        <w:rPr>
          <w:rStyle w:val="Appelnotedebasdep"/>
        </w:rPr>
        <w:footnoteRef/>
      </w:r>
      <w:r>
        <w:t xml:space="preserve"> </w:t>
      </w:r>
      <w:r>
        <w:tab/>
      </w:r>
      <w:r w:rsidRPr="00D96896">
        <w:t xml:space="preserve">Ph. Parrot et M. Queneau, </w:t>
      </w:r>
      <w:r w:rsidRPr="00D96896">
        <w:rPr>
          <w:i/>
        </w:rPr>
        <w:t>Les Gangs d’adolescents</w:t>
      </w:r>
      <w:r>
        <w:t>, Priva</w:t>
      </w:r>
      <w:r w:rsidRPr="00D96896">
        <w:t>t, P.U.F., 1959, p. 48.</w:t>
      </w:r>
    </w:p>
  </w:footnote>
  <w:footnote w:id="192">
    <w:p w:rsidR="006B1899" w:rsidRDefault="006B1899" w:rsidP="006B1899">
      <w:pPr>
        <w:pStyle w:val="Notedebasdepage"/>
      </w:pPr>
      <w:r>
        <w:rPr>
          <w:rStyle w:val="Appelnotedebasdep"/>
        </w:rPr>
        <w:footnoteRef/>
      </w:r>
      <w:r>
        <w:tab/>
      </w:r>
      <w:r w:rsidRPr="00D96896">
        <w:rPr>
          <w:i/>
        </w:rPr>
        <w:t>Ibid</w:t>
      </w:r>
      <w:r w:rsidRPr="00D96896">
        <w:t>., p. 54.</w:t>
      </w:r>
    </w:p>
  </w:footnote>
  <w:footnote w:id="193">
    <w:p w:rsidR="006B1899" w:rsidRDefault="006B1899" w:rsidP="006B1899">
      <w:pPr>
        <w:pStyle w:val="Notedebasdepage"/>
      </w:pPr>
      <w:r>
        <w:rPr>
          <w:rStyle w:val="Appelnotedebasdep"/>
        </w:rPr>
        <w:footnoteRef/>
      </w:r>
      <w:r>
        <w:t xml:space="preserve"> </w:t>
      </w:r>
      <w:r>
        <w:tab/>
      </w:r>
      <w:r w:rsidRPr="0086625E">
        <w:rPr>
          <w:i/>
        </w:rPr>
        <w:t>Ibid</w:t>
      </w:r>
      <w:r w:rsidRPr="0086625E">
        <w:t>., p. 61.</w:t>
      </w:r>
    </w:p>
  </w:footnote>
  <w:footnote w:id="194">
    <w:p w:rsidR="006B1899" w:rsidRDefault="006B1899" w:rsidP="006B1899">
      <w:pPr>
        <w:pStyle w:val="Notedebasdepage"/>
      </w:pPr>
      <w:r>
        <w:rPr>
          <w:rStyle w:val="Appelnotedebasdep"/>
        </w:rPr>
        <w:footnoteRef/>
      </w:r>
      <w:r>
        <w:t xml:space="preserve"> </w:t>
      </w:r>
      <w:r>
        <w:tab/>
      </w:r>
      <w:r w:rsidRPr="000D0384">
        <w:rPr>
          <w:lang w:eastAsia="fr-FR" w:bidi="fr-FR"/>
        </w:rPr>
        <w:t>14</w:t>
      </w:r>
      <w:r w:rsidRPr="000D0384">
        <w:rPr>
          <w:vertAlign w:val="superscript"/>
          <w:lang w:eastAsia="fr-FR" w:bidi="fr-FR"/>
        </w:rPr>
        <w:t>e</w:t>
      </w:r>
      <w:r w:rsidRPr="000D0384">
        <w:rPr>
          <w:lang w:eastAsia="fr-FR" w:bidi="fr-FR"/>
        </w:rPr>
        <w:t>, R.A.E.S. (bleu), 1960, Melun, 1961, p. 100.</w:t>
      </w:r>
    </w:p>
  </w:footnote>
  <w:footnote w:id="195">
    <w:p w:rsidR="006B1899" w:rsidRDefault="006B1899" w:rsidP="006B1899">
      <w:pPr>
        <w:pStyle w:val="Notedebasdepage"/>
      </w:pPr>
      <w:r>
        <w:rPr>
          <w:rStyle w:val="Appelnotedebasdep"/>
        </w:rPr>
        <w:footnoteRef/>
      </w:r>
      <w:r>
        <w:t xml:space="preserve"> </w:t>
      </w:r>
      <w:r>
        <w:tab/>
      </w:r>
      <w:r w:rsidRPr="00720A19">
        <w:rPr>
          <w:i/>
          <w:iCs/>
        </w:rPr>
        <w:t>Op. cit.,</w:t>
      </w:r>
      <w:r w:rsidRPr="000D0384">
        <w:rPr>
          <w:lang w:eastAsia="fr-FR" w:bidi="fr-FR"/>
        </w:rPr>
        <w:t xml:space="preserve"> cote 1, p. 61.</w:t>
      </w:r>
    </w:p>
  </w:footnote>
  <w:footnote w:id="196">
    <w:p w:rsidR="006B1899" w:rsidRDefault="006B1899" w:rsidP="006B1899">
      <w:pPr>
        <w:pStyle w:val="Notedebasdepage"/>
      </w:pPr>
      <w:r>
        <w:rPr>
          <w:rStyle w:val="Appelnotedebasdep"/>
        </w:rPr>
        <w:footnoteRef/>
      </w:r>
      <w:r>
        <w:t xml:space="preserve"> </w:t>
      </w:r>
      <w:r>
        <w:tab/>
        <w:t xml:space="preserve">Ph. ROBERT, « Le Phénomène bande et le phénomène groupe </w:t>
      </w:r>
      <w:r w:rsidRPr="005834E3">
        <w:rPr>
          <w:i/>
        </w:rPr>
        <w:t>»,  in R</w:t>
      </w:r>
      <w:r w:rsidRPr="005834E3">
        <w:rPr>
          <w:i/>
        </w:rPr>
        <w:t>e</w:t>
      </w:r>
      <w:r w:rsidRPr="005834E3">
        <w:rPr>
          <w:i/>
        </w:rPr>
        <w:t>vue économique et juridique du Sud-Ouest</w:t>
      </w:r>
      <w:r>
        <w:t>, 1966, n</w:t>
      </w:r>
      <w:r w:rsidRPr="005834E3">
        <w:rPr>
          <w:vertAlign w:val="superscript"/>
        </w:rPr>
        <w:t>o</w:t>
      </w:r>
      <w:r>
        <w:t xml:space="preserve"> 3-4</w:t>
      </w:r>
    </w:p>
  </w:footnote>
  <w:footnote w:id="197">
    <w:p w:rsidR="006B1899" w:rsidRDefault="006B1899" w:rsidP="006B1899">
      <w:pPr>
        <w:pStyle w:val="Notedebasdepage"/>
      </w:pPr>
      <w:r>
        <w:rPr>
          <w:rStyle w:val="Appelnotedebasdep"/>
        </w:rPr>
        <w:footnoteRef/>
      </w:r>
      <w:r>
        <w:t xml:space="preserve"> </w:t>
      </w:r>
      <w:r>
        <w:tab/>
      </w:r>
      <w:r w:rsidRPr="009838EC">
        <w:t xml:space="preserve">H. MICHARD, </w:t>
      </w:r>
      <w:r w:rsidRPr="005834E3">
        <w:rPr>
          <w:lang w:eastAsia="fr-FR" w:bidi="fr-FR"/>
        </w:rPr>
        <w:t xml:space="preserve">J. </w:t>
      </w:r>
      <w:r w:rsidRPr="009838EC">
        <w:t xml:space="preserve">SELOSSE, </w:t>
      </w:r>
      <w:r w:rsidRPr="005834E3">
        <w:rPr>
          <w:lang w:eastAsia="fr-FR" w:bidi="fr-FR"/>
        </w:rPr>
        <w:t xml:space="preserve">autres, </w:t>
      </w:r>
      <w:r w:rsidRPr="009838EC">
        <w:rPr>
          <w:i/>
          <w:iCs/>
        </w:rPr>
        <w:t xml:space="preserve">La Délinquance des jeunes en groupe, </w:t>
      </w:r>
      <w:r w:rsidRPr="005834E3">
        <w:rPr>
          <w:lang w:eastAsia="fr-FR" w:bidi="fr-FR"/>
        </w:rPr>
        <w:t>Cujas, 1963, C.F.R. - E.S. Vaucresson, p. 249.</w:t>
      </w:r>
    </w:p>
  </w:footnote>
  <w:footnote w:id="198">
    <w:p w:rsidR="006B1899" w:rsidRDefault="006B1899" w:rsidP="006B1899">
      <w:pPr>
        <w:pStyle w:val="Notedebasdepage"/>
      </w:pPr>
      <w:r>
        <w:rPr>
          <w:rStyle w:val="Appelnotedebasdep"/>
        </w:rPr>
        <w:footnoteRef/>
      </w:r>
      <w:r>
        <w:t xml:space="preserve"> </w:t>
      </w:r>
      <w:r>
        <w:tab/>
      </w:r>
      <w:r w:rsidRPr="009838EC">
        <w:rPr>
          <w:i/>
          <w:iCs/>
        </w:rPr>
        <w:t>Op. cit.,</w:t>
      </w:r>
      <w:r w:rsidRPr="005834E3">
        <w:t xml:space="preserve"> cote</w:t>
      </w:r>
      <w:r w:rsidRPr="005834E3">
        <w:rPr>
          <w:lang w:eastAsia="fr-FR" w:bidi="fr-FR"/>
        </w:rPr>
        <w:t xml:space="preserve"> 1, p. 42.</w:t>
      </w:r>
    </w:p>
  </w:footnote>
  <w:footnote w:id="199">
    <w:p w:rsidR="006B1899" w:rsidRDefault="006B1899" w:rsidP="006B1899">
      <w:pPr>
        <w:pStyle w:val="Notedebasdepage"/>
      </w:pPr>
      <w:r>
        <w:rPr>
          <w:rStyle w:val="Appelnotedebasdep"/>
        </w:rPr>
        <w:footnoteRef/>
      </w:r>
      <w:r>
        <w:t xml:space="preserve"> </w:t>
      </w:r>
      <w:r>
        <w:tab/>
      </w:r>
      <w:r w:rsidRPr="000D0384">
        <w:rPr>
          <w:lang w:eastAsia="fr-FR" w:bidi="fr-FR"/>
        </w:rPr>
        <w:t>Equipes d'Amitié, Ronéo, 1961, p. 53.</w:t>
      </w:r>
    </w:p>
  </w:footnote>
  <w:footnote w:id="200">
    <w:p w:rsidR="006B1899" w:rsidRPr="003944F9" w:rsidRDefault="006B1899" w:rsidP="006B1899">
      <w:pPr>
        <w:pStyle w:val="Notedebasdepage"/>
        <w:rPr>
          <w:i/>
          <w:szCs w:val="15"/>
          <w:lang w:val="fr-FR" w:eastAsia="fr-FR" w:bidi="fr-FR"/>
        </w:rPr>
      </w:pPr>
      <w:r>
        <w:rPr>
          <w:rStyle w:val="Appelnotedebasdep"/>
        </w:rPr>
        <w:footnoteRef/>
      </w:r>
      <w:r>
        <w:t xml:space="preserve"> </w:t>
      </w:r>
      <w:r>
        <w:tab/>
      </w:r>
      <w:r w:rsidRPr="008C2BFC">
        <w:rPr>
          <w:i/>
        </w:rPr>
        <w:t xml:space="preserve">Op. cit., </w:t>
      </w:r>
      <w:r w:rsidRPr="008C2BFC">
        <w:t>cote 9, p.154</w:t>
      </w:r>
      <w:r>
        <w:t>.</w:t>
      </w:r>
    </w:p>
  </w:footnote>
  <w:footnote w:id="201">
    <w:p w:rsidR="006B1899" w:rsidRDefault="006B1899" w:rsidP="006B1899">
      <w:pPr>
        <w:pStyle w:val="Notedebasdepage"/>
      </w:pPr>
      <w:r>
        <w:rPr>
          <w:rStyle w:val="Appelnotedebasdep"/>
        </w:rPr>
        <w:footnoteRef/>
      </w:r>
      <w:r>
        <w:t xml:space="preserve"> </w:t>
      </w:r>
      <w:r>
        <w:tab/>
      </w:r>
      <w:r w:rsidRPr="00060534">
        <w:rPr>
          <w:i/>
          <w:lang w:val="fr-FR" w:eastAsia="fr-FR" w:bidi="fr-FR"/>
        </w:rPr>
        <w:t>Ibid</w:t>
      </w:r>
      <w:r w:rsidRPr="008C2BFC">
        <w:rPr>
          <w:iCs/>
        </w:rPr>
        <w:t>.,</w:t>
      </w:r>
      <w:r w:rsidRPr="008C2BFC">
        <w:t xml:space="preserve"> p. 53</w:t>
      </w:r>
    </w:p>
  </w:footnote>
  <w:footnote w:id="202">
    <w:p w:rsidR="006B1899" w:rsidRDefault="006B1899" w:rsidP="006B1899">
      <w:pPr>
        <w:pStyle w:val="Notedebasdepage"/>
      </w:pPr>
      <w:r>
        <w:rPr>
          <w:rStyle w:val="Appelnotedebasdep"/>
        </w:rPr>
        <w:footnoteRef/>
      </w:r>
      <w:r>
        <w:t xml:space="preserve"> </w:t>
      </w:r>
      <w:r>
        <w:tab/>
      </w:r>
      <w:r w:rsidRPr="008C2BFC">
        <w:t xml:space="preserve">A. Adler, </w:t>
      </w:r>
      <w:r w:rsidRPr="00720A19">
        <w:rPr>
          <w:i/>
          <w:lang w:eastAsia="fr-FR" w:bidi="fr-FR"/>
        </w:rPr>
        <w:t>Pratique et théorie de la psychologie individuelle comparée</w:t>
      </w:r>
      <w:r w:rsidRPr="008C2BFC">
        <w:rPr>
          <w:lang w:eastAsia="fr-FR" w:bidi="fr-FR"/>
        </w:rPr>
        <w:t>,</w:t>
      </w:r>
      <w:r w:rsidRPr="008C2BFC">
        <w:t xml:space="preserve"> Payot.</w:t>
      </w:r>
    </w:p>
  </w:footnote>
  <w:footnote w:id="203">
    <w:p w:rsidR="006B1899" w:rsidRDefault="006B1899" w:rsidP="006B1899">
      <w:pPr>
        <w:pStyle w:val="Notedebasdepage"/>
      </w:pPr>
      <w:r>
        <w:rPr>
          <w:rStyle w:val="Appelnotedebasdep"/>
        </w:rPr>
        <w:footnoteRef/>
      </w:r>
      <w:r>
        <w:t xml:space="preserve"> </w:t>
      </w:r>
      <w:r>
        <w:tab/>
      </w:r>
      <w:r w:rsidRPr="008C2BFC">
        <w:rPr>
          <w:i/>
          <w:iCs/>
        </w:rPr>
        <w:t>Op. cit.,</w:t>
      </w:r>
      <w:r w:rsidRPr="00803FAB">
        <w:rPr>
          <w:lang w:eastAsia="fr-FR" w:bidi="fr-FR"/>
        </w:rPr>
        <w:t xml:space="preserve"> cote 9, p. 29.</w:t>
      </w:r>
    </w:p>
  </w:footnote>
  <w:footnote w:id="204">
    <w:p w:rsidR="006B1899" w:rsidRDefault="006B1899" w:rsidP="006B1899">
      <w:pPr>
        <w:pStyle w:val="Notedebasdepage"/>
      </w:pPr>
      <w:r>
        <w:rPr>
          <w:rStyle w:val="Appelnotedebasdep"/>
        </w:rPr>
        <w:footnoteRef/>
      </w:r>
      <w:r>
        <w:t xml:space="preserve"> </w:t>
      </w:r>
      <w:r>
        <w:tab/>
      </w:r>
      <w:r w:rsidRPr="000D0384">
        <w:rPr>
          <w:lang w:val="fr-FR" w:eastAsia="fr-FR" w:bidi="fr-FR"/>
        </w:rPr>
        <w:t xml:space="preserve">A.K. Cohen, </w:t>
      </w:r>
      <w:r w:rsidRPr="008C2BFC">
        <w:rPr>
          <w:i/>
          <w:iCs/>
        </w:rPr>
        <w:t>Delinquent Boys. The Culture of the Gang,</w:t>
      </w:r>
      <w:r w:rsidRPr="000D0384">
        <w:rPr>
          <w:lang w:val="fr-FR" w:eastAsia="fr-FR" w:bidi="fr-FR"/>
        </w:rPr>
        <w:t xml:space="preserve"> Glencoe, The free press, 1955.</w:t>
      </w:r>
    </w:p>
  </w:footnote>
  <w:footnote w:id="205">
    <w:p w:rsidR="006B1899" w:rsidRDefault="006B1899" w:rsidP="006B1899">
      <w:pPr>
        <w:pStyle w:val="Notedebasdepage"/>
      </w:pPr>
      <w:r>
        <w:rPr>
          <w:rStyle w:val="Appelnotedebasdep"/>
        </w:rPr>
        <w:footnoteRef/>
      </w:r>
      <w:r>
        <w:t xml:space="preserve"> </w:t>
      </w:r>
      <w:r>
        <w:tab/>
      </w:r>
      <w:r w:rsidRPr="00060534">
        <w:rPr>
          <w:i/>
        </w:rPr>
        <w:t>Op. cit</w:t>
      </w:r>
      <w:r w:rsidRPr="00060534">
        <w:t>., cote</w:t>
      </w:r>
      <w:r>
        <w:t xml:space="preserve"> 9</w:t>
      </w:r>
      <w:r w:rsidRPr="00060534">
        <w:t xml:space="preserve">, p. </w:t>
      </w:r>
      <w:r>
        <w:t>37</w:t>
      </w:r>
      <w:r w:rsidRPr="00060534">
        <w:t>.</w:t>
      </w:r>
    </w:p>
  </w:footnote>
  <w:footnote w:id="206">
    <w:p w:rsidR="006B1899" w:rsidRDefault="006B1899" w:rsidP="006B1899">
      <w:pPr>
        <w:pStyle w:val="Notedebasdepage"/>
      </w:pPr>
      <w:r>
        <w:rPr>
          <w:rStyle w:val="Appelnotedebasdep"/>
        </w:rPr>
        <w:footnoteRef/>
      </w:r>
      <w:r>
        <w:t xml:space="preserve"> </w:t>
      </w:r>
      <w:r>
        <w:tab/>
      </w:r>
      <w:r w:rsidRPr="009D2EA5">
        <w:rPr>
          <w:i/>
        </w:rPr>
        <w:t>Op. cit</w:t>
      </w:r>
      <w:r w:rsidRPr="009D2EA5">
        <w:t>., cote 4, p. 97.</w:t>
      </w:r>
    </w:p>
  </w:footnote>
  <w:footnote w:id="207">
    <w:p w:rsidR="006B1899" w:rsidRDefault="006B1899" w:rsidP="006B1899">
      <w:pPr>
        <w:pStyle w:val="Notedebasdepage"/>
      </w:pPr>
      <w:r>
        <w:rPr>
          <w:rStyle w:val="Appelnotedebasdep"/>
        </w:rPr>
        <w:footnoteRef/>
      </w:r>
      <w:r>
        <w:t xml:space="preserve"> </w:t>
      </w:r>
      <w:r>
        <w:tab/>
      </w:r>
      <w:r w:rsidRPr="009D2EA5">
        <w:rPr>
          <w:i/>
        </w:rPr>
        <w:t>Op. cit</w:t>
      </w:r>
      <w:r w:rsidRPr="009D2EA5">
        <w:t>., cote 9, p. 38.</w:t>
      </w:r>
    </w:p>
  </w:footnote>
  <w:footnote w:id="208">
    <w:p w:rsidR="006B1899" w:rsidRDefault="006B1899" w:rsidP="006B1899">
      <w:pPr>
        <w:pStyle w:val="Notedebasdepage"/>
      </w:pPr>
      <w:r>
        <w:rPr>
          <w:rStyle w:val="Appelnotedebasdep"/>
        </w:rPr>
        <w:footnoteRef/>
      </w:r>
      <w:r>
        <w:t xml:space="preserve"> </w:t>
      </w:r>
      <w:r>
        <w:tab/>
      </w:r>
      <w:r w:rsidRPr="008C2BFC">
        <w:rPr>
          <w:rStyle w:val="Corpsdutexte665ptNonItalique"/>
          <w:i/>
          <w:iCs/>
          <w:sz w:val="24"/>
        </w:rPr>
        <w:t xml:space="preserve">Étienne </w:t>
      </w:r>
      <w:r w:rsidRPr="009D2EA5">
        <w:rPr>
          <w:rStyle w:val="Corpsdutexte665ptNonItalique"/>
          <w:i/>
          <w:iCs/>
          <w:sz w:val="24"/>
        </w:rPr>
        <w:t xml:space="preserve">de Greff, </w:t>
      </w:r>
      <w:hyperlink r:id="rId7" w:history="1">
        <w:r w:rsidRPr="009D2EA5">
          <w:rPr>
            <w:rStyle w:val="Lienhypertexte"/>
            <w:i/>
            <w:lang w:eastAsia="fr-FR" w:bidi="fr-FR"/>
          </w:rPr>
          <w:t>Notre Destinée et nos instincts</w:t>
        </w:r>
      </w:hyperlink>
      <w:r w:rsidRPr="009D2EA5">
        <w:rPr>
          <w:rStyle w:val="Corpsdutexte6NonItalique"/>
          <w:i/>
          <w:iCs/>
        </w:rPr>
        <w:t xml:space="preserve">, </w:t>
      </w:r>
      <w:r w:rsidRPr="008C2BFC">
        <w:rPr>
          <w:rStyle w:val="Corpsdutexte665ptNonItalique"/>
          <w:i/>
          <w:iCs/>
          <w:sz w:val="24"/>
        </w:rPr>
        <w:t xml:space="preserve">Plon, </w:t>
      </w:r>
      <w:r w:rsidRPr="009D2EA5">
        <w:rPr>
          <w:rStyle w:val="Corpsdutexte665ptNonItalique"/>
          <w:i/>
          <w:iCs/>
          <w:sz w:val="24"/>
        </w:rPr>
        <w:t xml:space="preserve">1945, </w:t>
      </w:r>
      <w:r w:rsidRPr="008C2BFC">
        <w:rPr>
          <w:rStyle w:val="Corpsdutexte665ptNonItalique"/>
          <w:i/>
          <w:iCs/>
          <w:sz w:val="24"/>
        </w:rPr>
        <w:t xml:space="preserve">Présences, </w:t>
      </w:r>
      <w:r w:rsidRPr="009D2EA5">
        <w:rPr>
          <w:rStyle w:val="Corpsdutexte665ptNonItalique"/>
          <w:i/>
          <w:iCs/>
          <w:sz w:val="24"/>
        </w:rPr>
        <w:t>p. 3.</w:t>
      </w:r>
    </w:p>
  </w:footnote>
  <w:footnote w:id="209">
    <w:p w:rsidR="006B1899" w:rsidRDefault="006B1899" w:rsidP="006B1899">
      <w:pPr>
        <w:pStyle w:val="Notedebasdepage"/>
      </w:pPr>
      <w:r>
        <w:rPr>
          <w:rStyle w:val="Appelnotedebasdep"/>
        </w:rPr>
        <w:footnoteRef/>
      </w:r>
      <w:r>
        <w:t xml:space="preserve"> </w:t>
      </w:r>
      <w:r>
        <w:tab/>
      </w:r>
      <w:r w:rsidRPr="000D0384">
        <w:rPr>
          <w:lang w:eastAsia="fr-FR" w:bidi="fr-FR"/>
        </w:rPr>
        <w:t xml:space="preserve">P. </w:t>
      </w:r>
      <w:r w:rsidRPr="008C2BFC">
        <w:t xml:space="preserve">Crawford, </w:t>
      </w:r>
      <w:r w:rsidRPr="008C2BFC">
        <w:rPr>
          <w:i/>
          <w:iCs/>
        </w:rPr>
        <w:t>Working with Teen-age Gangs,</w:t>
      </w:r>
      <w:r w:rsidRPr="000D0384">
        <w:rPr>
          <w:lang w:eastAsia="fr-FR" w:bidi="fr-FR"/>
        </w:rPr>
        <w:t xml:space="preserve"> Welfare Council of New York C</w:t>
      </w:r>
      <w:r w:rsidRPr="000D0384">
        <w:rPr>
          <w:lang w:eastAsia="fr-FR" w:bidi="fr-FR"/>
        </w:rPr>
        <w:t>i</w:t>
      </w:r>
      <w:r w:rsidRPr="000D0384">
        <w:rPr>
          <w:lang w:eastAsia="fr-FR" w:bidi="fr-FR"/>
        </w:rPr>
        <w:t>ty. 1950</w:t>
      </w:r>
      <w:r>
        <w:rPr>
          <w:lang w:eastAsia="fr-FR" w:bidi="fr-FR"/>
        </w:rPr>
        <w:t>.</w:t>
      </w:r>
    </w:p>
  </w:footnote>
  <w:footnote w:id="210">
    <w:p w:rsidR="006B1899" w:rsidRDefault="006B1899" w:rsidP="006B1899">
      <w:pPr>
        <w:pStyle w:val="Notedebasdepage"/>
      </w:pPr>
      <w:r>
        <w:rPr>
          <w:rStyle w:val="Appelnotedebasdep"/>
        </w:rPr>
        <w:footnoteRef/>
      </w:r>
      <w:r>
        <w:t xml:space="preserve"> </w:t>
      </w:r>
      <w:r>
        <w:tab/>
      </w:r>
      <w:r w:rsidRPr="008C2BFC">
        <w:rPr>
          <w:i/>
          <w:iCs/>
        </w:rPr>
        <w:t>Op. cit.,</w:t>
      </w:r>
      <w:r w:rsidRPr="000D0384">
        <w:rPr>
          <w:lang w:eastAsia="fr-FR" w:bidi="fr-FR"/>
        </w:rPr>
        <w:t xml:space="preserve"> cote 9, p. 19.</w:t>
      </w:r>
    </w:p>
  </w:footnote>
  <w:footnote w:id="211">
    <w:p w:rsidR="006B1899" w:rsidRDefault="006B1899" w:rsidP="006B1899">
      <w:pPr>
        <w:pStyle w:val="Notedebasdepage"/>
      </w:pPr>
      <w:r>
        <w:rPr>
          <w:rStyle w:val="Appelnotedebasdep"/>
        </w:rPr>
        <w:footnoteRef/>
      </w:r>
      <w:r>
        <w:t xml:space="preserve"> </w:t>
      </w:r>
      <w:r w:rsidRPr="008C2BFC">
        <w:tab/>
        <w:t xml:space="preserve">E. de Greef, </w:t>
      </w:r>
      <w:r w:rsidRPr="00F5495C">
        <w:rPr>
          <w:i/>
        </w:rPr>
        <w:t>Les Instincts de défense et de sympathie</w:t>
      </w:r>
      <w:r w:rsidRPr="008C2BFC">
        <w:t>, P.U.F., 1947, p. 35.</w:t>
      </w:r>
    </w:p>
  </w:footnote>
  <w:footnote w:id="212">
    <w:p w:rsidR="006B1899" w:rsidRDefault="006B1899" w:rsidP="006B1899">
      <w:pPr>
        <w:pStyle w:val="Notedebasdepage"/>
      </w:pPr>
      <w:r>
        <w:rPr>
          <w:rStyle w:val="Appelnotedebasdep"/>
        </w:rPr>
        <w:footnoteRef/>
      </w:r>
      <w:r>
        <w:t xml:space="preserve"> </w:t>
      </w:r>
      <w:r>
        <w:tab/>
      </w:r>
      <w:r w:rsidRPr="008C2BFC">
        <w:rPr>
          <w:i/>
        </w:rPr>
        <w:t>Ibid</w:t>
      </w:r>
      <w:r w:rsidRPr="008C2BFC">
        <w:t>., p. 39.</w:t>
      </w:r>
    </w:p>
  </w:footnote>
  <w:footnote w:id="213">
    <w:p w:rsidR="006B1899" w:rsidRDefault="006B1899" w:rsidP="006B1899">
      <w:pPr>
        <w:pStyle w:val="Notedebasdepage"/>
      </w:pPr>
      <w:r>
        <w:rPr>
          <w:rStyle w:val="Appelnotedebasdep"/>
        </w:rPr>
        <w:footnoteRef/>
      </w:r>
      <w:r>
        <w:t xml:space="preserve"> </w:t>
      </w:r>
      <w:r>
        <w:tab/>
      </w:r>
      <w:r w:rsidRPr="008C2BFC">
        <w:rPr>
          <w:i/>
          <w:iCs/>
        </w:rPr>
        <w:t>Ibid.,</w:t>
      </w:r>
      <w:r w:rsidRPr="000D0384">
        <w:rPr>
          <w:lang w:val="fr-FR" w:eastAsia="fr-FR" w:bidi="fr-FR"/>
        </w:rPr>
        <w:t xml:space="preserve"> p. 43</w:t>
      </w:r>
      <w:r>
        <w:rPr>
          <w:lang w:val="fr-FR" w:eastAsia="fr-FR" w:bidi="fr-FR"/>
        </w:rPr>
        <w:t>.</w:t>
      </w:r>
    </w:p>
  </w:footnote>
  <w:footnote w:id="214">
    <w:p w:rsidR="006B1899" w:rsidRDefault="006B1899" w:rsidP="006B1899">
      <w:pPr>
        <w:pStyle w:val="Notedebasdepage"/>
      </w:pPr>
      <w:r>
        <w:rPr>
          <w:rStyle w:val="Appelnotedebasdep"/>
        </w:rPr>
        <w:footnoteRef/>
      </w:r>
      <w:r>
        <w:t xml:space="preserve"> </w:t>
      </w:r>
      <w:r>
        <w:tab/>
      </w:r>
      <w:r w:rsidRPr="008C2BFC">
        <w:rPr>
          <w:i/>
          <w:iCs/>
        </w:rPr>
        <w:t>Ibid.,</w:t>
      </w:r>
      <w:r w:rsidRPr="008C2BFC">
        <w:t xml:space="preserve"> p.</w:t>
      </w:r>
      <w:r w:rsidRPr="000D0384">
        <w:rPr>
          <w:lang w:val="fr-FR" w:eastAsia="fr-FR" w:bidi="fr-FR"/>
        </w:rPr>
        <w:t xml:space="preserve"> 44.</w:t>
      </w:r>
    </w:p>
  </w:footnote>
  <w:footnote w:id="215">
    <w:p w:rsidR="006B1899" w:rsidRDefault="006B1899" w:rsidP="006B1899">
      <w:pPr>
        <w:pStyle w:val="Notedebasdepage"/>
      </w:pPr>
      <w:r>
        <w:rPr>
          <w:rStyle w:val="Appelnotedebasdep"/>
        </w:rPr>
        <w:footnoteRef/>
      </w:r>
      <w:r>
        <w:t xml:space="preserve"> </w:t>
      </w:r>
      <w:r>
        <w:tab/>
      </w:r>
      <w:r w:rsidRPr="000D0384">
        <w:rPr>
          <w:lang w:val="fr-FR" w:eastAsia="fr-FR" w:bidi="fr-FR"/>
        </w:rPr>
        <w:t>E. de Gree</w:t>
      </w:r>
      <w:r w:rsidRPr="008C2BFC">
        <w:t>f</w:t>
      </w:r>
      <w:r>
        <w:t>f</w:t>
      </w:r>
      <w:r w:rsidRPr="008C2BFC">
        <w:t xml:space="preserve">, </w:t>
      </w:r>
      <w:hyperlink r:id="rId8" w:history="1">
        <w:r w:rsidRPr="00F5495C">
          <w:rPr>
            <w:rStyle w:val="Lienhypertexte"/>
            <w:i/>
            <w:iCs/>
          </w:rPr>
          <w:t>Aux Sources de l’humain</w:t>
        </w:r>
      </w:hyperlink>
      <w:r w:rsidRPr="008C2BFC">
        <w:rPr>
          <w:i/>
          <w:iCs/>
        </w:rPr>
        <w:t>,</w:t>
      </w:r>
      <w:r w:rsidRPr="008C2BFC">
        <w:t xml:space="preserve"> Plon, 1949, Présences, p. 152</w:t>
      </w:r>
      <w:r>
        <w:rPr>
          <w:lang w:val="fr-FR" w:eastAsia="fr-FR" w:bidi="fr-FR"/>
        </w:rPr>
        <w:t>.</w:t>
      </w:r>
    </w:p>
  </w:footnote>
  <w:footnote w:id="216">
    <w:p w:rsidR="006B1899" w:rsidRDefault="006B1899" w:rsidP="006B1899">
      <w:pPr>
        <w:pStyle w:val="Notedebasdepage"/>
      </w:pPr>
      <w:r>
        <w:rPr>
          <w:rStyle w:val="Appelnotedebasdep"/>
        </w:rPr>
        <w:footnoteRef/>
      </w:r>
      <w:r>
        <w:t xml:space="preserve"> </w:t>
      </w:r>
      <w:r>
        <w:tab/>
      </w:r>
      <w:r w:rsidRPr="008C2BFC">
        <w:rPr>
          <w:i/>
          <w:iCs/>
        </w:rPr>
        <w:t>Op. cit.,</w:t>
      </w:r>
      <w:r w:rsidRPr="008C2BFC">
        <w:t xml:space="preserve"> </w:t>
      </w:r>
      <w:r w:rsidRPr="000D0384">
        <w:rPr>
          <w:lang w:eastAsia="fr-FR" w:bidi="fr-FR"/>
        </w:rPr>
        <w:t>cote 21, p. 92.</w:t>
      </w:r>
    </w:p>
  </w:footnote>
  <w:footnote w:id="217">
    <w:p w:rsidR="006B1899" w:rsidRDefault="006B1899" w:rsidP="006B1899">
      <w:pPr>
        <w:pStyle w:val="Notedebasdepage"/>
      </w:pPr>
      <w:r>
        <w:rPr>
          <w:rStyle w:val="Appelnotedebasdep"/>
        </w:rPr>
        <w:footnoteRef/>
      </w:r>
      <w:r>
        <w:t xml:space="preserve"> </w:t>
      </w:r>
      <w:r>
        <w:tab/>
      </w:r>
      <w:r w:rsidRPr="008516CC">
        <w:t xml:space="preserve">J. Pinatel, « Criminologie », in P. Bouzat et J. Pinatel, </w:t>
      </w:r>
      <w:r w:rsidRPr="008516CC">
        <w:rPr>
          <w:i/>
        </w:rPr>
        <w:t>Traité de droit pénal et de criminologie</w:t>
      </w:r>
      <w:r w:rsidRPr="008516CC">
        <w:t>, Dalloz, 1963, t. m, p. 487.</w:t>
      </w:r>
    </w:p>
  </w:footnote>
  <w:footnote w:id="218">
    <w:p w:rsidR="006B1899" w:rsidRDefault="006B1899" w:rsidP="006B1899">
      <w:pPr>
        <w:pStyle w:val="Notedebasdepage"/>
      </w:pPr>
      <w:r>
        <w:rPr>
          <w:rStyle w:val="Appelnotedebasdep"/>
        </w:rPr>
        <w:footnoteRef/>
      </w:r>
      <w:r>
        <w:t xml:space="preserve"> </w:t>
      </w:r>
      <w:r>
        <w:tab/>
      </w:r>
      <w:r w:rsidRPr="003C5072">
        <w:rPr>
          <w:lang w:eastAsia="fr-FR" w:bidi="fr-FR"/>
        </w:rPr>
        <w:t xml:space="preserve">Voir à ce sujet l'excellente enquête : </w:t>
      </w:r>
      <w:r w:rsidRPr="001559FB">
        <w:rPr>
          <w:i/>
          <w:iCs/>
        </w:rPr>
        <w:t xml:space="preserve">Loisir et délinquance juvénile, </w:t>
      </w:r>
      <w:r w:rsidRPr="003C5072">
        <w:rPr>
          <w:lang w:eastAsia="fr-FR" w:bidi="fr-FR"/>
        </w:rPr>
        <w:t>par Botta, Hoc</w:t>
      </w:r>
      <w:r w:rsidRPr="003C5072">
        <w:rPr>
          <w:lang w:eastAsia="fr-FR" w:bidi="fr-FR"/>
        </w:rPr>
        <w:t>h</w:t>
      </w:r>
      <w:r w:rsidRPr="003C5072">
        <w:rPr>
          <w:lang w:eastAsia="fr-FR" w:bidi="fr-FR"/>
        </w:rPr>
        <w:t>mann et l'équipe lyonnaise de criminologie clinique, Lyon, 1965.</w:t>
      </w:r>
    </w:p>
  </w:footnote>
  <w:footnote w:id="219">
    <w:p w:rsidR="006B1899" w:rsidRDefault="006B1899" w:rsidP="006B1899">
      <w:pPr>
        <w:pStyle w:val="Notedebasdepage"/>
      </w:pPr>
      <w:r>
        <w:rPr>
          <w:rStyle w:val="Appelnotedebasdep"/>
        </w:rPr>
        <w:footnoteRef/>
      </w:r>
      <w:r>
        <w:t xml:space="preserve"> </w:t>
      </w:r>
      <w:r>
        <w:tab/>
      </w:r>
      <w:r w:rsidRPr="001559FB">
        <w:rPr>
          <w:i/>
          <w:iCs/>
        </w:rPr>
        <w:t>Journal du voleur,</w:t>
      </w:r>
      <w:r w:rsidRPr="003C5072">
        <w:rPr>
          <w:lang w:eastAsia="fr-FR" w:bidi="fr-FR"/>
        </w:rPr>
        <w:t xml:space="preserve"> Paris, Gallimard, 1949, 22</w:t>
      </w:r>
      <w:r w:rsidRPr="003C5072">
        <w:rPr>
          <w:vertAlign w:val="superscript"/>
          <w:lang w:eastAsia="fr-FR" w:bidi="fr-FR"/>
        </w:rPr>
        <w:t>e</w:t>
      </w:r>
      <w:r w:rsidRPr="003C5072">
        <w:rPr>
          <w:lang w:eastAsia="fr-FR" w:bidi="fr-FR"/>
        </w:rPr>
        <w:t xml:space="preserve"> éd., pp. 21, 22 et 177.</w:t>
      </w:r>
    </w:p>
  </w:footnote>
  <w:footnote w:id="220">
    <w:p w:rsidR="006B1899" w:rsidRDefault="006B1899" w:rsidP="006B1899">
      <w:pPr>
        <w:pStyle w:val="Notedebasdepage"/>
      </w:pPr>
      <w:r>
        <w:rPr>
          <w:rStyle w:val="Appelnotedebasdep"/>
        </w:rPr>
        <w:footnoteRef/>
      </w:r>
      <w:r>
        <w:t xml:space="preserve"> </w:t>
      </w:r>
      <w:r>
        <w:tab/>
      </w:r>
      <w:r w:rsidRPr="001559FB">
        <w:rPr>
          <w:smallCaps/>
        </w:rPr>
        <w:t xml:space="preserve">Sartre, </w:t>
      </w:r>
      <w:r w:rsidRPr="003C5072">
        <w:rPr>
          <w:lang w:eastAsia="fr-FR" w:bidi="fr-FR"/>
        </w:rPr>
        <w:t xml:space="preserve">J.-P., </w:t>
      </w:r>
      <w:r w:rsidRPr="001559FB">
        <w:rPr>
          <w:i/>
          <w:iCs/>
        </w:rPr>
        <w:t>Saint Genet, comédien et martyr,</w:t>
      </w:r>
      <w:r w:rsidRPr="003C5072">
        <w:rPr>
          <w:lang w:eastAsia="fr-FR" w:bidi="fr-FR"/>
        </w:rPr>
        <w:t xml:space="preserve"> Paris, Ga</w:t>
      </w:r>
      <w:r w:rsidRPr="003C5072">
        <w:rPr>
          <w:lang w:eastAsia="fr-FR" w:bidi="fr-FR"/>
        </w:rPr>
        <w:t>l</w:t>
      </w:r>
      <w:r w:rsidRPr="003C5072">
        <w:rPr>
          <w:lang w:eastAsia="fr-FR" w:bidi="fr-FR"/>
        </w:rPr>
        <w:t xml:space="preserve">limard, 1952, </w:t>
      </w:r>
      <w:r w:rsidRPr="001559FB">
        <w:rPr>
          <w:iCs/>
        </w:rPr>
        <w:t>4e</w:t>
      </w:r>
      <w:r w:rsidRPr="001559FB">
        <w:rPr>
          <w:lang w:eastAsia="fr-FR" w:bidi="fr-FR"/>
        </w:rPr>
        <w:t xml:space="preserve"> </w:t>
      </w:r>
      <w:r w:rsidRPr="003C5072">
        <w:rPr>
          <w:lang w:eastAsia="fr-FR" w:bidi="fr-FR"/>
        </w:rPr>
        <w:t>éd., pp. 13 et 14.</w:t>
      </w:r>
    </w:p>
  </w:footnote>
  <w:footnote w:id="221">
    <w:p w:rsidR="006B1899" w:rsidRDefault="006B1899" w:rsidP="006B1899">
      <w:pPr>
        <w:pStyle w:val="Notedebasdepage"/>
      </w:pPr>
      <w:r>
        <w:rPr>
          <w:rStyle w:val="Appelnotedebasdep"/>
        </w:rPr>
        <w:footnoteRef/>
      </w:r>
      <w:r>
        <w:t xml:space="preserve"> </w:t>
      </w:r>
      <w:r>
        <w:tab/>
      </w:r>
      <w:r w:rsidRPr="00F5495C">
        <w:rPr>
          <w:i/>
          <w:lang w:eastAsia="fr-FR" w:bidi="fr-FR"/>
        </w:rPr>
        <w:t>Journal du voleur</w:t>
      </w:r>
      <w:r w:rsidRPr="00EC0ADB">
        <w:t>, p. 186.</w:t>
      </w:r>
    </w:p>
  </w:footnote>
  <w:footnote w:id="222">
    <w:p w:rsidR="006B1899" w:rsidRDefault="006B1899" w:rsidP="006B1899">
      <w:pPr>
        <w:pStyle w:val="Notedebasdepage"/>
      </w:pPr>
      <w:r>
        <w:rPr>
          <w:rStyle w:val="Appelnotedebasdep"/>
        </w:rPr>
        <w:footnoteRef/>
      </w:r>
      <w:r>
        <w:t xml:space="preserve"> </w:t>
      </w:r>
      <w:r>
        <w:tab/>
      </w:r>
      <w:r w:rsidRPr="00F5495C">
        <w:rPr>
          <w:i/>
          <w:lang w:eastAsia="fr-FR" w:bidi="fr-FR"/>
        </w:rPr>
        <w:t>Journal du voleur</w:t>
      </w:r>
      <w:r w:rsidRPr="003C5072">
        <w:rPr>
          <w:lang w:eastAsia="fr-FR" w:bidi="fr-FR"/>
        </w:rPr>
        <w:t>,</w:t>
      </w:r>
      <w:r w:rsidRPr="00EC0ADB">
        <w:t xml:space="preserve"> p. 92.</w:t>
      </w:r>
    </w:p>
  </w:footnote>
  <w:footnote w:id="223">
    <w:p w:rsidR="006B1899" w:rsidRDefault="006B1899" w:rsidP="006B1899">
      <w:pPr>
        <w:pStyle w:val="Notedebasdepage"/>
      </w:pPr>
      <w:r>
        <w:rPr>
          <w:rStyle w:val="Appelnotedebasdep"/>
        </w:rPr>
        <w:footnoteRef/>
      </w:r>
      <w:r>
        <w:t xml:space="preserve"> </w:t>
      </w:r>
      <w:r>
        <w:tab/>
      </w:r>
      <w:r w:rsidRPr="005D6A00">
        <w:t xml:space="preserve">WILSON, C., </w:t>
      </w:r>
      <w:r w:rsidRPr="00270E56">
        <w:rPr>
          <w:i/>
        </w:rPr>
        <w:t>The Outsider</w:t>
      </w:r>
      <w:r>
        <w:rPr>
          <w:i/>
        </w:rPr>
        <w:t>.</w:t>
      </w:r>
    </w:p>
  </w:footnote>
  <w:footnote w:id="224">
    <w:p w:rsidR="006B1899" w:rsidRDefault="006B1899" w:rsidP="006B1899">
      <w:pPr>
        <w:pStyle w:val="Notedebasdepage"/>
      </w:pPr>
      <w:r>
        <w:rPr>
          <w:rStyle w:val="Appelnotedebasdep"/>
        </w:rPr>
        <w:footnoteRef/>
      </w:r>
      <w:r>
        <w:t xml:space="preserve"> </w:t>
      </w:r>
      <w:r>
        <w:tab/>
      </w:r>
      <w:r w:rsidRPr="00EC0ADB">
        <w:rPr>
          <w:i/>
          <w:iCs/>
        </w:rPr>
        <w:t>L’Enfant criminel et Adame Miroir,</w:t>
      </w:r>
      <w:r w:rsidRPr="003C5072">
        <w:rPr>
          <w:lang w:eastAsia="fr-FR" w:bidi="fr-FR"/>
        </w:rPr>
        <w:t xml:space="preserve"> Paul Morihien, 1949, pp. 22 et 23.</w:t>
      </w:r>
    </w:p>
  </w:footnote>
  <w:footnote w:id="225">
    <w:p w:rsidR="006B1899" w:rsidRDefault="006B1899" w:rsidP="006B1899">
      <w:pPr>
        <w:pStyle w:val="Notedebasdepage"/>
      </w:pPr>
      <w:r>
        <w:rPr>
          <w:rStyle w:val="Appelnotedebasdep"/>
        </w:rPr>
        <w:footnoteRef/>
      </w:r>
      <w:r>
        <w:t xml:space="preserve"> </w:t>
      </w:r>
      <w:r>
        <w:tab/>
      </w:r>
      <w:r w:rsidRPr="00F5495C">
        <w:rPr>
          <w:i/>
          <w:lang w:eastAsia="fr-FR" w:bidi="fr-FR"/>
        </w:rPr>
        <w:t>L’Enfant criminel et Adame Miroir</w:t>
      </w:r>
      <w:r w:rsidRPr="003C5072">
        <w:rPr>
          <w:lang w:eastAsia="fr-FR" w:bidi="fr-FR"/>
        </w:rPr>
        <w:t>,</w:t>
      </w:r>
      <w:r w:rsidRPr="00EC0ADB">
        <w:t xml:space="preserve"> pp. 17 et 18.</w:t>
      </w:r>
    </w:p>
  </w:footnote>
  <w:footnote w:id="226">
    <w:p w:rsidR="006B1899" w:rsidRDefault="006B1899" w:rsidP="006B1899">
      <w:pPr>
        <w:pStyle w:val="Notedebasdepage"/>
      </w:pPr>
      <w:r>
        <w:rPr>
          <w:rStyle w:val="Appelnotedebasdep"/>
        </w:rPr>
        <w:footnoteRef/>
      </w:r>
      <w:r>
        <w:t xml:space="preserve"> </w:t>
      </w:r>
      <w:r>
        <w:tab/>
      </w:r>
      <w:r w:rsidRPr="00F5495C">
        <w:rPr>
          <w:i/>
          <w:lang w:eastAsia="fr-FR" w:bidi="fr-FR"/>
        </w:rPr>
        <w:t>Journal du voleur</w:t>
      </w:r>
      <w:r w:rsidRPr="003C5072">
        <w:rPr>
          <w:lang w:eastAsia="fr-FR" w:bidi="fr-FR"/>
        </w:rPr>
        <w:t>,</w:t>
      </w:r>
      <w:r w:rsidRPr="003C5072">
        <w:rPr>
          <w:rStyle w:val="Notedebasdepage2NonItalique"/>
          <w:i w:val="0"/>
          <w:iCs w:val="0"/>
        </w:rPr>
        <w:t xml:space="preserve"> </w:t>
      </w:r>
      <w:r w:rsidRPr="00EC0ADB">
        <w:t>p. 108.</w:t>
      </w:r>
    </w:p>
  </w:footnote>
  <w:footnote w:id="227">
    <w:p w:rsidR="006B1899" w:rsidRDefault="006B1899" w:rsidP="006B1899">
      <w:pPr>
        <w:pStyle w:val="Notedebasdepage"/>
      </w:pPr>
      <w:r>
        <w:rPr>
          <w:rStyle w:val="Appelnotedebasdep"/>
        </w:rPr>
        <w:footnoteRef/>
      </w:r>
      <w:r>
        <w:t xml:space="preserve"> </w:t>
      </w:r>
      <w:r>
        <w:tab/>
      </w:r>
      <w:r w:rsidRPr="00F5495C">
        <w:rPr>
          <w:i/>
          <w:lang w:eastAsia="fr-FR" w:bidi="fr-FR"/>
        </w:rPr>
        <w:t>Journal du voleur</w:t>
      </w:r>
      <w:r w:rsidRPr="003C5072">
        <w:rPr>
          <w:lang w:eastAsia="fr-FR" w:bidi="fr-FR"/>
        </w:rPr>
        <w:t>,</w:t>
      </w:r>
      <w:r w:rsidRPr="00EC0ADB">
        <w:t xml:space="preserve"> p. 86.</w:t>
      </w:r>
    </w:p>
  </w:footnote>
  <w:footnote w:id="228">
    <w:p w:rsidR="006B1899" w:rsidRDefault="006B1899" w:rsidP="006B1899">
      <w:pPr>
        <w:pStyle w:val="Notedebasdepage"/>
      </w:pPr>
      <w:r>
        <w:rPr>
          <w:rStyle w:val="Appelnotedebasdep"/>
        </w:rPr>
        <w:footnoteRef/>
      </w:r>
      <w:r>
        <w:t xml:space="preserve"> </w:t>
      </w:r>
      <w:r>
        <w:tab/>
      </w:r>
      <w:r w:rsidRPr="00EC0ADB">
        <w:rPr>
          <w:i/>
          <w:iCs/>
        </w:rPr>
        <w:t>Journal du voleur,</w:t>
      </w:r>
      <w:r w:rsidRPr="00EC0ADB">
        <w:t xml:space="preserve"> p. 92.</w:t>
      </w:r>
      <w:r w:rsidRPr="003C5072">
        <w:rPr>
          <w:lang w:eastAsia="fr-FR" w:bidi="fr-FR"/>
        </w:rPr>
        <w:t xml:space="preserve"> Les italiques ne sont pas dans le texte de Genet.</w:t>
      </w:r>
    </w:p>
  </w:footnote>
  <w:footnote w:id="229">
    <w:p w:rsidR="006B1899" w:rsidRDefault="006B1899" w:rsidP="006B1899">
      <w:pPr>
        <w:pStyle w:val="Notedebasdepage"/>
      </w:pPr>
      <w:r>
        <w:rPr>
          <w:rStyle w:val="Appelnotedebasdep"/>
        </w:rPr>
        <w:footnoteRef/>
      </w:r>
      <w:r>
        <w:t xml:space="preserve"> </w:t>
      </w:r>
      <w:r>
        <w:tab/>
      </w:r>
      <w:r w:rsidRPr="00EC0ADB">
        <w:rPr>
          <w:smallCaps/>
        </w:rPr>
        <w:t xml:space="preserve">Glazer, </w:t>
      </w:r>
      <w:r w:rsidRPr="00EC0ADB">
        <w:t xml:space="preserve">Daniel, « Criminality Theories and Behavioural Images », </w:t>
      </w:r>
      <w:r w:rsidRPr="00EC0ADB">
        <w:rPr>
          <w:i/>
          <w:iCs/>
        </w:rPr>
        <w:t>Amer. J. Sociol.,</w:t>
      </w:r>
      <w:r w:rsidRPr="00EC0ADB">
        <w:t xml:space="preserve"> 1956, 61, pp. 435-444.</w:t>
      </w:r>
    </w:p>
  </w:footnote>
  <w:footnote w:id="230">
    <w:p w:rsidR="006B1899" w:rsidRDefault="006B1899" w:rsidP="006B1899">
      <w:pPr>
        <w:pStyle w:val="Notedebasdepage"/>
      </w:pPr>
      <w:r>
        <w:rPr>
          <w:rStyle w:val="Appelnotedebasdep"/>
        </w:rPr>
        <w:footnoteRef/>
      </w:r>
      <w:r>
        <w:t xml:space="preserve"> </w:t>
      </w:r>
      <w:r>
        <w:tab/>
      </w:r>
      <w:r w:rsidRPr="00F5495C">
        <w:rPr>
          <w:i/>
          <w:lang w:eastAsia="fr-FR" w:bidi="fr-FR"/>
        </w:rPr>
        <w:t>Journal du voleur</w:t>
      </w:r>
      <w:r w:rsidRPr="00EC0ADB">
        <w:t>, p. 89.</w:t>
      </w:r>
    </w:p>
  </w:footnote>
  <w:footnote w:id="231">
    <w:p w:rsidR="006B1899" w:rsidRDefault="006B1899" w:rsidP="006B1899">
      <w:pPr>
        <w:pStyle w:val="Notedebasdepage"/>
      </w:pPr>
      <w:r>
        <w:rPr>
          <w:rStyle w:val="Appelnotedebasdep"/>
        </w:rPr>
        <w:footnoteRef/>
      </w:r>
      <w:r>
        <w:t xml:space="preserve"> </w:t>
      </w:r>
      <w:r>
        <w:tab/>
      </w:r>
      <w:r w:rsidRPr="00F5495C">
        <w:rPr>
          <w:i/>
          <w:lang w:eastAsia="fr-FR" w:bidi="fr-FR"/>
        </w:rPr>
        <w:t>Journal du voleur</w:t>
      </w:r>
      <w:r w:rsidRPr="003C5072">
        <w:rPr>
          <w:lang w:eastAsia="fr-FR" w:bidi="fr-FR"/>
        </w:rPr>
        <w:t>,</w:t>
      </w:r>
      <w:r w:rsidRPr="003C5072">
        <w:rPr>
          <w:rStyle w:val="Notedebasdepage2NonItalique"/>
          <w:i w:val="0"/>
          <w:iCs w:val="0"/>
        </w:rPr>
        <w:t xml:space="preserve"> </w:t>
      </w:r>
      <w:r w:rsidRPr="00EC0ADB">
        <w:t>p. 164</w:t>
      </w:r>
    </w:p>
  </w:footnote>
  <w:footnote w:id="232">
    <w:p w:rsidR="006B1899" w:rsidRDefault="006B1899" w:rsidP="006B1899">
      <w:pPr>
        <w:pStyle w:val="Notedebasdepage"/>
      </w:pPr>
      <w:r>
        <w:rPr>
          <w:rStyle w:val="Appelnotedebasdep"/>
        </w:rPr>
        <w:footnoteRef/>
      </w:r>
      <w:r>
        <w:t xml:space="preserve"> </w:t>
      </w:r>
      <w:r>
        <w:tab/>
      </w:r>
      <w:r w:rsidRPr="00F5495C">
        <w:rPr>
          <w:i/>
          <w:lang w:eastAsia="fr-FR" w:bidi="fr-FR"/>
        </w:rPr>
        <w:t>Journal du voleur</w:t>
      </w:r>
      <w:r w:rsidRPr="00EC0ADB">
        <w:t>, p. 220.</w:t>
      </w:r>
    </w:p>
  </w:footnote>
  <w:footnote w:id="233">
    <w:p w:rsidR="006B1899" w:rsidRDefault="006B1899">
      <w:pPr>
        <w:pStyle w:val="Notedebasdepage"/>
      </w:pPr>
      <w:r>
        <w:rPr>
          <w:rStyle w:val="Appelnotedebasdep"/>
        </w:rPr>
        <w:footnoteRef/>
      </w:r>
      <w:r>
        <w:t xml:space="preserve"> </w:t>
      </w:r>
      <w:r>
        <w:tab/>
      </w:r>
      <w:r w:rsidRPr="00F5495C">
        <w:rPr>
          <w:i/>
        </w:rPr>
        <w:t>Journal du voleur</w:t>
      </w:r>
      <w:r w:rsidRPr="00EC0ADB">
        <w:t>, p. 86.</w:t>
      </w:r>
    </w:p>
  </w:footnote>
  <w:footnote w:id="234">
    <w:p w:rsidR="006B1899" w:rsidRDefault="006B1899" w:rsidP="006B1899">
      <w:pPr>
        <w:pStyle w:val="Notedebasdepage"/>
      </w:pPr>
      <w:r>
        <w:rPr>
          <w:rStyle w:val="Appelnotedebasdep"/>
        </w:rPr>
        <w:footnoteRef/>
      </w:r>
      <w:r>
        <w:t xml:space="preserve"> </w:t>
      </w:r>
      <w:r>
        <w:tab/>
      </w:r>
      <w:r w:rsidRPr="00F5495C">
        <w:rPr>
          <w:i/>
          <w:lang w:eastAsia="fr-FR" w:bidi="fr-FR"/>
        </w:rPr>
        <w:t>Journal du voleur</w:t>
      </w:r>
      <w:r w:rsidRPr="00EC0ADB">
        <w:t>, p. 108.</w:t>
      </w:r>
    </w:p>
  </w:footnote>
  <w:footnote w:id="235">
    <w:p w:rsidR="006B1899" w:rsidRDefault="006B1899" w:rsidP="006B1899">
      <w:pPr>
        <w:pStyle w:val="Notedebasdepage"/>
      </w:pPr>
      <w:r>
        <w:rPr>
          <w:rStyle w:val="Appelnotedebasdep"/>
        </w:rPr>
        <w:footnoteRef/>
      </w:r>
      <w:r>
        <w:t xml:space="preserve"> </w:t>
      </w:r>
      <w:r>
        <w:tab/>
      </w:r>
      <w:r w:rsidRPr="00EC0ADB">
        <w:rPr>
          <w:smallCaps/>
        </w:rPr>
        <w:t xml:space="preserve">Erikson, E., </w:t>
      </w:r>
      <w:r w:rsidRPr="003C5072">
        <w:rPr>
          <w:lang w:eastAsia="fr-FR" w:bidi="fr-FR"/>
        </w:rPr>
        <w:t xml:space="preserve">« The problem of Identity », </w:t>
      </w:r>
      <w:r w:rsidRPr="00EC0ADB">
        <w:rPr>
          <w:i/>
          <w:iCs/>
        </w:rPr>
        <w:t xml:space="preserve">J. Amer. Psychiat. Assoc., </w:t>
      </w:r>
      <w:r w:rsidRPr="003C5072">
        <w:rPr>
          <w:lang w:eastAsia="fr-FR" w:bidi="fr-FR"/>
        </w:rPr>
        <w:t>156, 4, pp. 51-121.</w:t>
      </w:r>
    </w:p>
  </w:footnote>
  <w:footnote w:id="236">
    <w:p w:rsidR="006B1899" w:rsidRDefault="006B1899" w:rsidP="006B1899">
      <w:pPr>
        <w:pStyle w:val="Notedebasdepage"/>
      </w:pPr>
      <w:r>
        <w:rPr>
          <w:rStyle w:val="Appelnotedebasdep"/>
        </w:rPr>
        <w:footnoteRef/>
      </w:r>
      <w:r>
        <w:t xml:space="preserve"> </w:t>
      </w:r>
      <w:r>
        <w:tab/>
      </w:r>
      <w:r w:rsidRPr="00EC0ADB">
        <w:rPr>
          <w:smallCaps/>
        </w:rPr>
        <w:t xml:space="preserve">Lewin, </w:t>
      </w:r>
      <w:r w:rsidRPr="003C5072">
        <w:rPr>
          <w:lang w:val="fr-FR" w:eastAsia="fr-FR" w:bidi="fr-FR"/>
        </w:rPr>
        <w:t xml:space="preserve">K., </w:t>
      </w:r>
      <w:r w:rsidRPr="00EC0ADB">
        <w:rPr>
          <w:i/>
          <w:iCs/>
        </w:rPr>
        <w:t>Field Theory in Social Science,</w:t>
      </w:r>
      <w:r w:rsidRPr="003C5072">
        <w:rPr>
          <w:lang w:val="fr-FR" w:eastAsia="fr-FR" w:bidi="fr-FR"/>
        </w:rPr>
        <w:t xml:space="preserve"> New York, Harper, 1951.</w:t>
      </w:r>
    </w:p>
  </w:footnote>
  <w:footnote w:id="237">
    <w:p w:rsidR="006B1899" w:rsidRDefault="006B1899" w:rsidP="006B1899">
      <w:pPr>
        <w:pStyle w:val="Notedebasdepage"/>
      </w:pPr>
      <w:r>
        <w:rPr>
          <w:rStyle w:val="Appelnotedebasdep"/>
        </w:rPr>
        <w:footnoteRef/>
      </w:r>
      <w:r>
        <w:t xml:space="preserve"> </w:t>
      </w:r>
      <w:r>
        <w:tab/>
      </w:r>
      <w:r w:rsidRPr="00F5495C">
        <w:rPr>
          <w:i/>
          <w:lang w:eastAsia="fr-FR" w:bidi="fr-FR"/>
        </w:rPr>
        <w:t>Journal du voleur</w:t>
      </w:r>
      <w:r w:rsidRPr="00A53E91">
        <w:t>,</w:t>
      </w:r>
      <w:r w:rsidRPr="00EC0ADB">
        <w:t xml:space="preserve"> p. 108.</w:t>
      </w:r>
    </w:p>
  </w:footnote>
  <w:footnote w:id="238">
    <w:p w:rsidR="006B1899" w:rsidRDefault="006B1899" w:rsidP="006B1899">
      <w:pPr>
        <w:pStyle w:val="Notedebasdepage"/>
      </w:pPr>
      <w:r>
        <w:rPr>
          <w:rStyle w:val="Appelnotedebasdep"/>
        </w:rPr>
        <w:footnoteRef/>
      </w:r>
      <w:r>
        <w:t xml:space="preserve"> </w:t>
      </w:r>
      <w:r>
        <w:tab/>
      </w:r>
      <w:r w:rsidRPr="006A3B1D">
        <w:rPr>
          <w:i/>
          <w:iCs/>
        </w:rPr>
        <w:t>Les Paravents,</w:t>
      </w:r>
      <w:r w:rsidRPr="00A53E91">
        <w:t xml:space="preserve"> Marc</w:t>
      </w:r>
      <w:r w:rsidRPr="00A53E91">
        <w:rPr>
          <w:lang w:eastAsia="fr-FR" w:bidi="fr-FR"/>
        </w:rPr>
        <w:t xml:space="preserve"> Barbezat, 1961</w:t>
      </w:r>
      <w:r>
        <w:rPr>
          <w:lang w:eastAsia="fr-FR" w:bidi="fr-FR"/>
        </w:rPr>
        <w:t>.</w:t>
      </w:r>
    </w:p>
  </w:footnote>
  <w:footnote w:id="239">
    <w:p w:rsidR="006B1899" w:rsidRDefault="006B1899" w:rsidP="006B1899">
      <w:pPr>
        <w:pStyle w:val="Notedebasdepage"/>
      </w:pPr>
      <w:r>
        <w:rPr>
          <w:rStyle w:val="Appelnotedebasdep"/>
        </w:rPr>
        <w:footnoteRef/>
      </w:r>
      <w:r>
        <w:t xml:space="preserve"> </w:t>
      </w:r>
      <w:r>
        <w:tab/>
      </w:r>
      <w:r w:rsidRPr="006A3B1D">
        <w:rPr>
          <w:i/>
          <w:iCs/>
        </w:rPr>
        <w:t>Notre-Dame-des-Fleurs,</w:t>
      </w:r>
      <w:r w:rsidRPr="00CE038A">
        <w:rPr>
          <w:lang w:eastAsia="fr-FR" w:bidi="fr-FR"/>
        </w:rPr>
        <w:t xml:space="preserve"> œuvres compl</w:t>
      </w:r>
      <w:r w:rsidRPr="00CE038A">
        <w:rPr>
          <w:lang w:eastAsia="fr-FR" w:bidi="fr-FR"/>
        </w:rPr>
        <w:t>è</w:t>
      </w:r>
      <w:r w:rsidRPr="00CE038A">
        <w:rPr>
          <w:lang w:eastAsia="fr-FR" w:bidi="fr-FR"/>
        </w:rPr>
        <w:t>tes, t. Il, Gallimard, 1951, 17</w:t>
      </w:r>
      <w:r w:rsidRPr="00CE038A">
        <w:rPr>
          <w:vertAlign w:val="superscript"/>
          <w:lang w:eastAsia="fr-FR" w:bidi="fr-FR"/>
        </w:rPr>
        <w:t>e</w:t>
      </w:r>
      <w:r w:rsidRPr="00CE038A">
        <w:rPr>
          <w:lang w:eastAsia="fr-FR" w:bidi="fr-FR"/>
        </w:rPr>
        <w:t xml:space="preserve"> éd.</w:t>
      </w:r>
    </w:p>
  </w:footnote>
  <w:footnote w:id="240">
    <w:p w:rsidR="006B1899" w:rsidRDefault="006B1899" w:rsidP="006B1899">
      <w:pPr>
        <w:pStyle w:val="Notedebasdepage"/>
      </w:pPr>
      <w:r>
        <w:rPr>
          <w:rStyle w:val="Appelnotedebasdep"/>
        </w:rPr>
        <w:footnoteRef/>
      </w:r>
      <w:r>
        <w:t xml:space="preserve"> </w:t>
      </w:r>
      <w:r>
        <w:tab/>
      </w:r>
      <w:r w:rsidRPr="00CE038A">
        <w:rPr>
          <w:lang w:eastAsia="fr-FR" w:bidi="fr-FR"/>
        </w:rPr>
        <w:t>Journal du voleur,</w:t>
      </w:r>
      <w:r w:rsidRPr="006A3B1D">
        <w:t xml:space="preserve"> p. 61.</w:t>
      </w:r>
    </w:p>
  </w:footnote>
  <w:footnote w:id="241">
    <w:p w:rsidR="006B1899" w:rsidRDefault="006B1899" w:rsidP="006B1899">
      <w:pPr>
        <w:pStyle w:val="Notedebasdepage"/>
      </w:pPr>
      <w:r>
        <w:rPr>
          <w:rStyle w:val="Appelnotedebasdep"/>
        </w:rPr>
        <w:footnoteRef/>
      </w:r>
      <w:r>
        <w:t xml:space="preserve"> </w:t>
      </w:r>
      <w:r>
        <w:tab/>
      </w:r>
      <w:r w:rsidRPr="00CE038A">
        <w:rPr>
          <w:lang w:eastAsia="fr-FR" w:bidi="fr-FR"/>
        </w:rPr>
        <w:t>Cf</w:t>
      </w:r>
      <w:r w:rsidRPr="00CE038A">
        <w:t>.</w:t>
      </w:r>
      <w:r w:rsidRPr="006A3B1D">
        <w:t xml:space="preserve"> T. </w:t>
      </w:r>
      <w:r w:rsidRPr="006A3B1D">
        <w:rPr>
          <w:smallCaps/>
        </w:rPr>
        <w:t>Reik,</w:t>
      </w:r>
      <w:r w:rsidRPr="00CE038A">
        <w:rPr>
          <w:rStyle w:val="Corpsdutexte865ptNonItaliquePetitesmajuscules"/>
          <w:i/>
          <w:iCs/>
        </w:rPr>
        <w:t xml:space="preserve"> </w:t>
      </w:r>
      <w:r w:rsidRPr="009D1DDC">
        <w:rPr>
          <w:i/>
          <w:lang w:eastAsia="fr-FR" w:bidi="fr-FR"/>
        </w:rPr>
        <w:t>Gestandniszwand und Strafbedürfnis, Problème zur Psychanalyse und der Kriminologie</w:t>
      </w:r>
      <w:r w:rsidRPr="00CE038A">
        <w:rPr>
          <w:lang w:eastAsia="fr-FR" w:bidi="fr-FR"/>
        </w:rPr>
        <w:t>.</w:t>
      </w:r>
    </w:p>
  </w:footnote>
  <w:footnote w:id="242">
    <w:p w:rsidR="006B1899" w:rsidRDefault="006B1899" w:rsidP="006B1899">
      <w:pPr>
        <w:pStyle w:val="Notedebasdepage"/>
      </w:pPr>
      <w:r>
        <w:rPr>
          <w:rStyle w:val="Appelnotedebasdep"/>
        </w:rPr>
        <w:footnoteRef/>
      </w:r>
      <w:r>
        <w:t xml:space="preserve"> </w:t>
      </w:r>
      <w:r>
        <w:tab/>
      </w:r>
      <w:r w:rsidRPr="00CE038A">
        <w:rPr>
          <w:lang w:eastAsia="fr-FR" w:bidi="fr-FR"/>
        </w:rPr>
        <w:t>Notre</w:t>
      </w:r>
      <w:r w:rsidRPr="00F5495C">
        <w:rPr>
          <w:i/>
          <w:lang w:eastAsia="fr-FR" w:bidi="fr-FR"/>
        </w:rPr>
        <w:t>-Dame-des-Fleurs</w:t>
      </w:r>
      <w:r w:rsidRPr="00CE038A">
        <w:rPr>
          <w:lang w:eastAsia="fr-FR" w:bidi="fr-FR"/>
        </w:rPr>
        <w:t>,</w:t>
      </w:r>
      <w:r w:rsidRPr="006A3B1D">
        <w:t xml:space="preserve"> p. 43.</w:t>
      </w:r>
    </w:p>
  </w:footnote>
  <w:footnote w:id="243">
    <w:p w:rsidR="006B1899" w:rsidRDefault="006B1899" w:rsidP="006B1899">
      <w:pPr>
        <w:pStyle w:val="Notedebasdepage"/>
      </w:pPr>
      <w:r>
        <w:rPr>
          <w:rStyle w:val="Appelnotedebasdep"/>
        </w:rPr>
        <w:footnoteRef/>
      </w:r>
      <w:r>
        <w:t xml:space="preserve"> </w:t>
      </w:r>
      <w:r>
        <w:tab/>
      </w:r>
      <w:r w:rsidRPr="00F5495C">
        <w:rPr>
          <w:i/>
          <w:lang w:eastAsia="fr-FR" w:bidi="fr-FR"/>
        </w:rPr>
        <w:t>Journal du voleur</w:t>
      </w:r>
      <w:r w:rsidRPr="003C5072">
        <w:rPr>
          <w:lang w:eastAsia="fr-FR" w:bidi="fr-FR"/>
        </w:rPr>
        <w:t>,</w:t>
      </w:r>
      <w:r w:rsidRPr="006A3B1D">
        <w:t xml:space="preserve"> p. 26.</w:t>
      </w:r>
    </w:p>
  </w:footnote>
  <w:footnote w:id="244">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sidRPr="003C5072">
        <w:rPr>
          <w:lang w:eastAsia="fr-FR" w:bidi="fr-FR"/>
        </w:rPr>
        <w:t>,</w:t>
      </w:r>
      <w:r w:rsidRPr="006A3B1D">
        <w:t xml:space="preserve"> p. 26.</w:t>
      </w:r>
    </w:p>
  </w:footnote>
  <w:footnote w:id="245">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sidRPr="003C5072">
        <w:rPr>
          <w:lang w:eastAsia="fr-FR" w:bidi="fr-FR"/>
        </w:rPr>
        <w:t>,</w:t>
      </w:r>
      <w:r w:rsidRPr="006A3B1D">
        <w:t xml:space="preserve"> p. 61.</w:t>
      </w:r>
    </w:p>
  </w:footnote>
  <w:footnote w:id="246">
    <w:p w:rsidR="006B1899" w:rsidRDefault="006B1899" w:rsidP="006B1899">
      <w:pPr>
        <w:pStyle w:val="Notedebasdepage"/>
      </w:pPr>
      <w:r>
        <w:rPr>
          <w:rStyle w:val="Appelnotedebasdep"/>
        </w:rPr>
        <w:footnoteRef/>
      </w:r>
      <w:r>
        <w:t xml:space="preserve"> </w:t>
      </w:r>
      <w:r>
        <w:tab/>
      </w:r>
      <w:r w:rsidRPr="004F1FC2">
        <w:rPr>
          <w:i/>
          <w:lang w:eastAsia="fr-FR" w:bidi="fr-FR"/>
        </w:rPr>
        <w:t xml:space="preserve">Haute </w:t>
      </w:r>
      <w:r w:rsidRPr="006A3B1D">
        <w:rPr>
          <w:i/>
          <w:lang w:eastAsia="fr-FR" w:bidi="fr-FR"/>
        </w:rPr>
        <w:t>Surveillance</w:t>
      </w:r>
      <w:r>
        <w:rPr>
          <w:lang w:eastAsia="fr-FR" w:bidi="fr-FR"/>
        </w:rPr>
        <w:t>, Paris, Gallimard, 1949, p. 29.</w:t>
      </w:r>
    </w:p>
  </w:footnote>
  <w:footnote w:id="247">
    <w:p w:rsidR="006B1899" w:rsidRDefault="006B1899" w:rsidP="006B1899">
      <w:pPr>
        <w:pStyle w:val="Notedebasdepage"/>
      </w:pPr>
      <w:r>
        <w:rPr>
          <w:rStyle w:val="Appelnotedebasdep"/>
        </w:rPr>
        <w:footnoteRef/>
      </w:r>
      <w:r>
        <w:t xml:space="preserve"> </w:t>
      </w:r>
      <w:r>
        <w:tab/>
      </w:r>
      <w:r w:rsidRPr="009D1DDC">
        <w:rPr>
          <w:i/>
          <w:lang w:eastAsia="fr-FR" w:bidi="fr-FR"/>
        </w:rPr>
        <w:t>Haute Surveillance</w:t>
      </w:r>
      <w:r w:rsidRPr="003C5072">
        <w:rPr>
          <w:lang w:eastAsia="fr-FR" w:bidi="fr-FR"/>
        </w:rPr>
        <w:t>,</w:t>
      </w:r>
      <w:r w:rsidRPr="006A3B1D">
        <w:t xml:space="preserve"> p. 120.</w:t>
      </w:r>
    </w:p>
  </w:footnote>
  <w:footnote w:id="248">
    <w:p w:rsidR="006B1899" w:rsidRDefault="006B1899" w:rsidP="006B1899">
      <w:pPr>
        <w:pStyle w:val="Notedebasdepage"/>
      </w:pPr>
      <w:r>
        <w:rPr>
          <w:rStyle w:val="Appelnotedebasdep"/>
        </w:rPr>
        <w:footnoteRef/>
      </w:r>
      <w:r>
        <w:t xml:space="preserve"> </w:t>
      </w:r>
      <w:r>
        <w:tab/>
      </w:r>
      <w:r w:rsidRPr="009D1DDC">
        <w:rPr>
          <w:i/>
          <w:lang w:eastAsia="fr-FR" w:bidi="fr-FR"/>
        </w:rPr>
        <w:t>Notre-Dame-des-Fleurs</w:t>
      </w:r>
      <w:r w:rsidRPr="00822A25">
        <w:t>,</w:t>
      </w:r>
      <w:r w:rsidRPr="006A3B1D">
        <w:t xml:space="preserve"> p. 28.</w:t>
      </w:r>
    </w:p>
  </w:footnote>
  <w:footnote w:id="249">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sidRPr="00812391">
        <w:t>,</w:t>
      </w:r>
      <w:r w:rsidRPr="006A3B1D">
        <w:t xml:space="preserve"> p. 225.</w:t>
      </w:r>
    </w:p>
  </w:footnote>
  <w:footnote w:id="250">
    <w:p w:rsidR="006B1899" w:rsidRDefault="006B1899" w:rsidP="006B1899">
      <w:pPr>
        <w:pStyle w:val="Notedebasdepage"/>
      </w:pPr>
      <w:r>
        <w:rPr>
          <w:rStyle w:val="Appelnotedebasdep"/>
        </w:rPr>
        <w:footnoteRef/>
      </w:r>
      <w:r>
        <w:t xml:space="preserve"> </w:t>
      </w:r>
      <w:r>
        <w:tab/>
      </w:r>
      <w:r w:rsidRPr="006A3B1D">
        <w:rPr>
          <w:smallCaps/>
        </w:rPr>
        <w:t xml:space="preserve">E. Sutherland </w:t>
      </w:r>
      <w:r w:rsidRPr="006A3B1D">
        <w:t xml:space="preserve">and D. </w:t>
      </w:r>
      <w:r w:rsidRPr="006A3B1D">
        <w:rPr>
          <w:smallCaps/>
        </w:rPr>
        <w:t xml:space="preserve">Cressey, </w:t>
      </w:r>
      <w:r w:rsidRPr="006A3B1D">
        <w:rPr>
          <w:i/>
        </w:rPr>
        <w:t>Princ</w:t>
      </w:r>
      <w:r w:rsidRPr="006A3B1D">
        <w:rPr>
          <w:i/>
        </w:rPr>
        <w:t>i</w:t>
      </w:r>
      <w:r w:rsidRPr="006A3B1D">
        <w:rPr>
          <w:i/>
        </w:rPr>
        <w:t>ples of Criminology</w:t>
      </w:r>
      <w:r w:rsidRPr="00812391">
        <w:t>,</w:t>
      </w:r>
      <w:r w:rsidRPr="006A3B1D">
        <w:t xml:space="preserve"> chap. IV.</w:t>
      </w:r>
    </w:p>
  </w:footnote>
  <w:footnote w:id="251">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sidRPr="006A3B1D">
        <w:t>, p. 241.</w:t>
      </w:r>
    </w:p>
  </w:footnote>
  <w:footnote w:id="252">
    <w:p w:rsidR="006B1899" w:rsidRDefault="006B1899" w:rsidP="006B1899">
      <w:pPr>
        <w:pStyle w:val="Notedebasdepage"/>
      </w:pPr>
      <w:r>
        <w:rPr>
          <w:rStyle w:val="Appelnotedebasdep"/>
        </w:rPr>
        <w:footnoteRef/>
      </w:r>
      <w:r>
        <w:t xml:space="preserve"> </w:t>
      </w:r>
      <w:r>
        <w:rPr>
          <w:lang w:eastAsia="fr-FR" w:bidi="fr-FR"/>
        </w:rPr>
        <w:tab/>
      </w:r>
      <w:r w:rsidRPr="009D1DDC">
        <w:rPr>
          <w:i/>
          <w:lang w:eastAsia="fr-FR" w:bidi="fr-FR"/>
        </w:rPr>
        <w:t>Journal du voleur</w:t>
      </w:r>
      <w:r w:rsidRPr="006A3B1D">
        <w:t>, p. 16.</w:t>
      </w:r>
    </w:p>
  </w:footnote>
  <w:footnote w:id="253">
    <w:p w:rsidR="006B1899" w:rsidRDefault="006B1899" w:rsidP="006B1899">
      <w:pPr>
        <w:pStyle w:val="Notedebasdepage"/>
      </w:pPr>
      <w:r>
        <w:rPr>
          <w:rStyle w:val="Appelnotedebasdep"/>
        </w:rPr>
        <w:footnoteRef/>
      </w:r>
      <w:r>
        <w:t xml:space="preserve"> </w:t>
      </w:r>
      <w:r>
        <w:tab/>
      </w:r>
      <w:r w:rsidRPr="009D1DDC">
        <w:rPr>
          <w:i/>
          <w:lang w:eastAsia="fr-FR" w:bidi="fr-FR"/>
        </w:rPr>
        <w:t>Notre-Dame-des-Fleurs</w:t>
      </w:r>
      <w:r w:rsidRPr="006A3B1D">
        <w:t>, p. 134.</w:t>
      </w:r>
    </w:p>
  </w:footnote>
  <w:footnote w:id="254">
    <w:p w:rsidR="006B1899" w:rsidRDefault="006B1899" w:rsidP="006B1899">
      <w:pPr>
        <w:pStyle w:val="Notedebasdepage"/>
      </w:pPr>
      <w:r>
        <w:rPr>
          <w:rStyle w:val="Appelnotedebasdep"/>
        </w:rPr>
        <w:footnoteRef/>
      </w:r>
      <w:r>
        <w:t xml:space="preserve"> </w:t>
      </w:r>
      <w:r>
        <w:tab/>
      </w:r>
      <w:r w:rsidRPr="006A3B1D">
        <w:rPr>
          <w:smallCaps/>
        </w:rPr>
        <w:t xml:space="preserve">Glaser, </w:t>
      </w:r>
      <w:r w:rsidRPr="006A3B1D">
        <w:t xml:space="preserve">D., « Criminality Theories and Behavioural Images », </w:t>
      </w:r>
      <w:r w:rsidRPr="006A3B1D">
        <w:rPr>
          <w:i/>
          <w:iCs/>
        </w:rPr>
        <w:t>Amer. J. Sociology,</w:t>
      </w:r>
      <w:r w:rsidRPr="006A3B1D">
        <w:t xml:space="preserve"> 1956, 61, pp. 435-444.</w:t>
      </w:r>
    </w:p>
  </w:footnote>
  <w:footnote w:id="255">
    <w:p w:rsidR="006B1899" w:rsidRDefault="006B1899" w:rsidP="006B1899">
      <w:pPr>
        <w:pStyle w:val="Notedebasdepage"/>
      </w:pPr>
      <w:r>
        <w:rPr>
          <w:rStyle w:val="Appelnotedebasdep"/>
        </w:rPr>
        <w:footnoteRef/>
      </w:r>
      <w:r>
        <w:t xml:space="preserve"> </w:t>
      </w:r>
      <w:r>
        <w:tab/>
      </w:r>
      <w:r w:rsidRPr="001A1EB5">
        <w:rPr>
          <w:smallCaps/>
        </w:rPr>
        <w:t xml:space="preserve">Cloward, </w:t>
      </w:r>
      <w:r w:rsidRPr="00227043">
        <w:rPr>
          <w:lang w:eastAsia="fr-FR" w:bidi="fr-FR"/>
        </w:rPr>
        <w:t xml:space="preserve">R.A. and L.E. </w:t>
      </w:r>
      <w:r w:rsidRPr="001A1EB5">
        <w:rPr>
          <w:smallCaps/>
        </w:rPr>
        <w:t xml:space="preserve">Ohlin, </w:t>
      </w:r>
      <w:r w:rsidRPr="001A1EB5">
        <w:rPr>
          <w:i/>
          <w:iCs/>
        </w:rPr>
        <w:t xml:space="preserve">Delinquency and Opportunity, </w:t>
      </w:r>
      <w:r w:rsidRPr="00227043">
        <w:rPr>
          <w:lang w:eastAsia="fr-FR" w:bidi="fr-FR"/>
        </w:rPr>
        <w:t>New York, The Free Press of Glencoe, 1960.</w:t>
      </w:r>
    </w:p>
  </w:footnote>
  <w:footnote w:id="256">
    <w:p w:rsidR="006B1899" w:rsidRDefault="006B1899" w:rsidP="006B1899">
      <w:pPr>
        <w:pStyle w:val="Notedebasdepage"/>
      </w:pPr>
      <w:r>
        <w:rPr>
          <w:rStyle w:val="Appelnotedebasdep"/>
        </w:rPr>
        <w:footnoteRef/>
      </w:r>
      <w:r>
        <w:t xml:space="preserve"> </w:t>
      </w:r>
      <w:r>
        <w:tab/>
      </w:r>
      <w:r w:rsidRPr="006A3B1D">
        <w:rPr>
          <w:smallCaps/>
        </w:rPr>
        <w:t xml:space="preserve">Sutherland </w:t>
      </w:r>
      <w:r w:rsidRPr="006A3B1D">
        <w:t xml:space="preserve">E. et </w:t>
      </w:r>
      <w:r w:rsidRPr="006A3B1D">
        <w:rPr>
          <w:smallCaps/>
        </w:rPr>
        <w:t xml:space="preserve">Cressey </w:t>
      </w:r>
      <w:r w:rsidRPr="006A3B1D">
        <w:t xml:space="preserve">D. </w:t>
      </w:r>
      <w:r w:rsidRPr="006A3B1D">
        <w:rPr>
          <w:i/>
          <w:iCs/>
        </w:rPr>
        <w:t>op. cit.</w:t>
      </w:r>
    </w:p>
  </w:footnote>
  <w:footnote w:id="257">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sidRPr="001A1EB5">
        <w:rPr>
          <w:lang w:eastAsia="fr-FR" w:bidi="fr-FR"/>
        </w:rPr>
        <w:t>,</w:t>
      </w:r>
      <w:r w:rsidRPr="001A1EB5">
        <w:t xml:space="preserve"> p. 133.</w:t>
      </w:r>
    </w:p>
  </w:footnote>
  <w:footnote w:id="258">
    <w:p w:rsidR="006B1899" w:rsidRDefault="006B1899" w:rsidP="006B1899">
      <w:pPr>
        <w:pStyle w:val="Notedebasdepage"/>
      </w:pPr>
      <w:r>
        <w:rPr>
          <w:rStyle w:val="Appelnotedebasdep"/>
        </w:rPr>
        <w:footnoteRef/>
      </w:r>
      <w:r>
        <w:t xml:space="preserve"> </w:t>
      </w:r>
      <w:r>
        <w:tab/>
      </w:r>
      <w:r w:rsidRPr="009D1DDC">
        <w:rPr>
          <w:i/>
          <w:lang w:eastAsia="fr-FR" w:bidi="fr-FR"/>
        </w:rPr>
        <w:t>Notre-Dame-des-Fleurs</w:t>
      </w:r>
      <w:r w:rsidRPr="001A1EB5">
        <w:rPr>
          <w:color w:val="auto"/>
        </w:rPr>
        <w:t>, p. 29</w:t>
      </w:r>
      <w:r>
        <w:rPr>
          <w:color w:val="auto"/>
        </w:rPr>
        <w:t>.</w:t>
      </w:r>
    </w:p>
  </w:footnote>
  <w:footnote w:id="259">
    <w:p w:rsidR="006B1899" w:rsidRDefault="006B1899" w:rsidP="006B1899">
      <w:pPr>
        <w:pStyle w:val="Notedebasdepage"/>
      </w:pPr>
      <w:r>
        <w:rPr>
          <w:rStyle w:val="Appelnotedebasdep"/>
        </w:rPr>
        <w:footnoteRef/>
      </w:r>
      <w:r>
        <w:tab/>
      </w:r>
      <w:r w:rsidRPr="009D1DDC">
        <w:rPr>
          <w:i/>
          <w:lang w:eastAsia="fr-FR" w:bidi="fr-FR"/>
        </w:rPr>
        <w:t>Notre-Dame-des-Fleurs</w:t>
      </w:r>
      <w:r w:rsidRPr="001A1EB5">
        <w:rPr>
          <w:color w:val="auto"/>
        </w:rPr>
        <w:t>, pp. 29 et 56.</w:t>
      </w:r>
    </w:p>
  </w:footnote>
  <w:footnote w:id="260">
    <w:p w:rsidR="006B1899" w:rsidRDefault="006B1899" w:rsidP="006B1899">
      <w:pPr>
        <w:pStyle w:val="Notedebasdepage"/>
      </w:pPr>
      <w:r>
        <w:rPr>
          <w:rStyle w:val="Appelnotedebasdep"/>
        </w:rPr>
        <w:footnoteRef/>
      </w:r>
      <w:r>
        <w:t xml:space="preserve"> </w:t>
      </w:r>
      <w:r>
        <w:tab/>
      </w:r>
      <w:r w:rsidRPr="009D1DDC">
        <w:rPr>
          <w:i/>
          <w:lang w:eastAsia="fr-FR" w:bidi="fr-FR"/>
        </w:rPr>
        <w:t>Notre-Dame-des-Fleurs</w:t>
      </w:r>
      <w:r w:rsidRPr="003C5072">
        <w:rPr>
          <w:lang w:eastAsia="fr-FR" w:bidi="fr-FR"/>
        </w:rPr>
        <w:t>,</w:t>
      </w:r>
      <w:r w:rsidRPr="001A1EB5">
        <w:t xml:space="preserve"> p. 112.</w:t>
      </w:r>
    </w:p>
  </w:footnote>
  <w:footnote w:id="261">
    <w:p w:rsidR="006B1899" w:rsidRDefault="006B1899" w:rsidP="006B1899">
      <w:pPr>
        <w:pStyle w:val="Notedebasdepage"/>
      </w:pPr>
      <w:r>
        <w:rPr>
          <w:rStyle w:val="Appelnotedebasdep"/>
        </w:rPr>
        <w:footnoteRef/>
      </w:r>
      <w:r>
        <w:t xml:space="preserve"> </w:t>
      </w:r>
      <w:r>
        <w:tab/>
      </w:r>
      <w:r w:rsidRPr="009D1DDC">
        <w:rPr>
          <w:i/>
          <w:lang w:eastAsia="fr-FR" w:bidi="fr-FR"/>
        </w:rPr>
        <w:t>Haute Surveillance</w:t>
      </w:r>
      <w:r w:rsidRPr="003C5072">
        <w:rPr>
          <w:lang w:eastAsia="fr-FR" w:bidi="fr-FR"/>
        </w:rPr>
        <w:t>.</w:t>
      </w:r>
    </w:p>
  </w:footnote>
  <w:footnote w:id="262">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sidRPr="001A1EB5">
        <w:t>, p. 30.</w:t>
      </w:r>
    </w:p>
  </w:footnote>
  <w:footnote w:id="263">
    <w:p w:rsidR="006B1899" w:rsidRDefault="006B1899" w:rsidP="006B1899">
      <w:pPr>
        <w:pStyle w:val="Notedebasdepage"/>
      </w:pPr>
      <w:r>
        <w:rPr>
          <w:rStyle w:val="Appelnotedebasdep"/>
        </w:rPr>
        <w:footnoteRef/>
      </w:r>
      <w:r>
        <w:t xml:space="preserve"> </w:t>
      </w:r>
      <w:r>
        <w:tab/>
      </w:r>
      <w:r w:rsidRPr="009D1DDC">
        <w:rPr>
          <w:i/>
          <w:lang w:eastAsia="fr-FR" w:bidi="fr-FR"/>
        </w:rPr>
        <w:t>Notre-Dame-des-Fleurs</w:t>
      </w:r>
      <w:r w:rsidRPr="001A1EB5">
        <w:t>, p. 170.</w:t>
      </w:r>
    </w:p>
  </w:footnote>
  <w:footnote w:id="264">
    <w:p w:rsidR="006B1899" w:rsidRDefault="006B1899" w:rsidP="006B1899">
      <w:pPr>
        <w:pStyle w:val="Notedebasdepage"/>
      </w:pPr>
      <w:r>
        <w:rPr>
          <w:rStyle w:val="Appelnotedebasdep"/>
        </w:rPr>
        <w:footnoteRef/>
      </w:r>
      <w:r>
        <w:t xml:space="preserve"> </w:t>
      </w:r>
      <w:r>
        <w:tab/>
      </w:r>
      <w:r w:rsidRPr="009D1DDC">
        <w:rPr>
          <w:i/>
        </w:rPr>
        <w:t>Journal du voleur</w:t>
      </w:r>
      <w:r w:rsidRPr="00E975B3">
        <w:t>, p. 259</w:t>
      </w:r>
    </w:p>
  </w:footnote>
  <w:footnote w:id="265">
    <w:p w:rsidR="006B1899" w:rsidRDefault="006B1899" w:rsidP="006B1899">
      <w:pPr>
        <w:pStyle w:val="Notedebasdepage"/>
      </w:pPr>
      <w:r>
        <w:rPr>
          <w:rStyle w:val="Appelnotedebasdep"/>
        </w:rPr>
        <w:footnoteRef/>
      </w:r>
      <w:r>
        <w:t xml:space="preserve"> </w:t>
      </w:r>
      <w:r>
        <w:tab/>
      </w:r>
      <w:r w:rsidRPr="009D1DDC">
        <w:rPr>
          <w:i/>
          <w:lang w:eastAsia="fr-FR" w:bidi="fr-FR"/>
        </w:rPr>
        <w:t>Notre-Dame-des-Fleurs</w:t>
      </w:r>
      <w:r>
        <w:rPr>
          <w:lang w:eastAsia="fr-FR" w:bidi="fr-FR"/>
        </w:rPr>
        <w:t>, p. 114.</w:t>
      </w:r>
    </w:p>
  </w:footnote>
  <w:footnote w:id="266">
    <w:p w:rsidR="006B1899" w:rsidRDefault="006B1899" w:rsidP="006B1899">
      <w:pPr>
        <w:pStyle w:val="Notedebasdepage"/>
      </w:pPr>
      <w:r>
        <w:rPr>
          <w:rStyle w:val="Appelnotedebasdep"/>
        </w:rPr>
        <w:footnoteRef/>
      </w:r>
      <w:r>
        <w:t xml:space="preserve"> </w:t>
      </w:r>
      <w:r>
        <w:tab/>
      </w:r>
      <w:r w:rsidRPr="000D0EB6">
        <w:rPr>
          <w:lang w:eastAsia="fr-FR" w:bidi="fr-FR"/>
        </w:rPr>
        <w:t>Notre</w:t>
      </w:r>
      <w:r w:rsidRPr="009D1DDC">
        <w:rPr>
          <w:i/>
          <w:lang w:eastAsia="fr-FR" w:bidi="fr-FR"/>
        </w:rPr>
        <w:t>-Dame-des-Fleurs</w:t>
      </w:r>
      <w:r w:rsidRPr="003C5072">
        <w:rPr>
          <w:lang w:eastAsia="fr-FR" w:bidi="fr-FR"/>
        </w:rPr>
        <w:t>,</w:t>
      </w:r>
      <w:r>
        <w:rPr>
          <w:lang w:eastAsia="fr-FR" w:bidi="fr-FR"/>
        </w:rPr>
        <w:t xml:space="preserve"> p. 112</w:t>
      </w:r>
    </w:p>
  </w:footnote>
  <w:footnote w:id="267">
    <w:p w:rsidR="006B1899" w:rsidRDefault="006B1899" w:rsidP="006B1899">
      <w:pPr>
        <w:pStyle w:val="Notedebasdepage"/>
      </w:pPr>
      <w:r>
        <w:rPr>
          <w:rStyle w:val="Appelnotedebasdep"/>
        </w:rPr>
        <w:footnoteRef/>
      </w:r>
      <w:r>
        <w:t xml:space="preserve"> </w:t>
      </w:r>
      <w:r>
        <w:tab/>
      </w:r>
      <w:r w:rsidRPr="009D1DDC">
        <w:rPr>
          <w:i/>
        </w:rPr>
        <w:t>Les Paravents</w:t>
      </w:r>
      <w:r>
        <w:t>, p. 46</w:t>
      </w:r>
    </w:p>
  </w:footnote>
  <w:footnote w:id="268">
    <w:p w:rsidR="006B1899" w:rsidRDefault="006B1899" w:rsidP="006B1899">
      <w:pPr>
        <w:pStyle w:val="Notedebasdepage"/>
      </w:pPr>
      <w:r>
        <w:rPr>
          <w:rStyle w:val="Appelnotedebasdep"/>
        </w:rPr>
        <w:footnoteRef/>
      </w:r>
      <w:r>
        <w:t xml:space="preserve"> </w:t>
      </w:r>
      <w:r>
        <w:tab/>
      </w:r>
      <w:r w:rsidRPr="00151F44">
        <w:rPr>
          <w:i/>
          <w:lang w:eastAsia="fr-FR" w:bidi="fr-FR"/>
        </w:rPr>
        <w:t>Les nègres</w:t>
      </w:r>
      <w:r w:rsidRPr="00151F44">
        <w:rPr>
          <w:lang w:eastAsia="fr-FR" w:bidi="fr-FR"/>
        </w:rPr>
        <w:t>, Marc Barbezat, 1963, 3</w:t>
      </w:r>
      <w:r w:rsidRPr="00151F44">
        <w:rPr>
          <w:vertAlign w:val="superscript"/>
          <w:lang w:eastAsia="fr-FR" w:bidi="fr-FR"/>
        </w:rPr>
        <w:t>e</w:t>
      </w:r>
      <w:r w:rsidRPr="00151F44">
        <w:rPr>
          <w:lang w:eastAsia="fr-FR" w:bidi="fr-FR"/>
        </w:rPr>
        <w:t xml:space="preserve"> édition, p. 76. C’est nous qui soulignons.</w:t>
      </w:r>
    </w:p>
  </w:footnote>
  <w:footnote w:id="269">
    <w:p w:rsidR="006B1899" w:rsidRDefault="006B1899" w:rsidP="006B1899">
      <w:pPr>
        <w:pStyle w:val="Notedebasdepage"/>
      </w:pPr>
      <w:r>
        <w:rPr>
          <w:rStyle w:val="Appelnotedebasdep"/>
        </w:rPr>
        <w:footnoteRef/>
      </w:r>
      <w:r>
        <w:t xml:space="preserve"> </w:t>
      </w:r>
      <w:r>
        <w:tab/>
      </w:r>
      <w:r w:rsidRPr="009D1DDC">
        <w:rPr>
          <w:i/>
        </w:rPr>
        <w:t>Les Paravents</w:t>
      </w:r>
      <w:r w:rsidRPr="00151F44">
        <w:t>, p.</w:t>
      </w:r>
      <w:r>
        <w:t xml:space="preserve"> 2</w:t>
      </w:r>
      <w:r w:rsidRPr="00151F44">
        <w:t>6.</w:t>
      </w:r>
    </w:p>
  </w:footnote>
  <w:footnote w:id="270">
    <w:p w:rsidR="006B1899" w:rsidRDefault="006B1899" w:rsidP="006B1899">
      <w:pPr>
        <w:pStyle w:val="Notedebasdepage"/>
      </w:pPr>
      <w:r>
        <w:rPr>
          <w:rStyle w:val="Appelnotedebasdep"/>
        </w:rPr>
        <w:footnoteRef/>
      </w:r>
      <w:r>
        <w:t xml:space="preserve"> </w:t>
      </w:r>
      <w:r>
        <w:tab/>
      </w:r>
      <w:r w:rsidRPr="0009783F">
        <w:t>Haute Surveillance, p. 133</w:t>
      </w:r>
      <w:r>
        <w:t>.</w:t>
      </w:r>
    </w:p>
  </w:footnote>
  <w:footnote w:id="271">
    <w:p w:rsidR="006B1899" w:rsidRDefault="006B1899" w:rsidP="006B1899">
      <w:pPr>
        <w:pStyle w:val="Notedebasdepage"/>
      </w:pPr>
      <w:r>
        <w:rPr>
          <w:rStyle w:val="Appelnotedebasdep"/>
        </w:rPr>
        <w:footnoteRef/>
      </w:r>
      <w:r>
        <w:t xml:space="preserve"> </w:t>
      </w:r>
      <w:r>
        <w:tab/>
      </w:r>
      <w:r w:rsidRPr="009D1DDC">
        <w:rPr>
          <w:i/>
        </w:rPr>
        <w:t>Les Paravents</w:t>
      </w:r>
      <w:r w:rsidRPr="0009783F">
        <w:t>, p. 55.</w:t>
      </w:r>
    </w:p>
  </w:footnote>
  <w:footnote w:id="272">
    <w:p w:rsidR="006B1899" w:rsidRDefault="006B1899" w:rsidP="006B1899">
      <w:pPr>
        <w:pStyle w:val="Notedebasdepage"/>
      </w:pPr>
      <w:r>
        <w:rPr>
          <w:rStyle w:val="Appelnotedebasdep"/>
        </w:rPr>
        <w:footnoteRef/>
      </w:r>
      <w:r>
        <w:t xml:space="preserve"> </w:t>
      </w:r>
      <w:r>
        <w:tab/>
      </w:r>
      <w:r w:rsidRPr="009D1DDC">
        <w:rPr>
          <w:i/>
        </w:rPr>
        <w:t>Les Paravents</w:t>
      </w:r>
      <w:r w:rsidRPr="0009783F">
        <w:t>, p. 57.</w:t>
      </w:r>
    </w:p>
  </w:footnote>
  <w:footnote w:id="273">
    <w:p w:rsidR="006B1899" w:rsidRDefault="006B1899" w:rsidP="006B1899">
      <w:pPr>
        <w:pStyle w:val="Notedebasdepage"/>
      </w:pPr>
      <w:r>
        <w:rPr>
          <w:rStyle w:val="Appelnotedebasdep"/>
        </w:rPr>
        <w:footnoteRef/>
      </w:r>
      <w:r>
        <w:t xml:space="preserve"> </w:t>
      </w:r>
      <w:r>
        <w:tab/>
      </w:r>
      <w:r w:rsidRPr="009D1DDC">
        <w:rPr>
          <w:i/>
          <w:lang w:eastAsia="fr-FR" w:bidi="fr-FR"/>
        </w:rPr>
        <w:t>Haute Surveillance</w:t>
      </w:r>
      <w:r w:rsidRPr="003C5072">
        <w:rPr>
          <w:lang w:eastAsia="fr-FR" w:bidi="fr-FR"/>
        </w:rPr>
        <w:t>,</w:t>
      </w:r>
      <w:r w:rsidRPr="001A1EB5">
        <w:t xml:space="preserve"> p. 57.</w:t>
      </w:r>
    </w:p>
  </w:footnote>
  <w:footnote w:id="274">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sidRPr="001A1EB5">
        <w:t>, p. 224.</w:t>
      </w:r>
    </w:p>
  </w:footnote>
  <w:footnote w:id="275">
    <w:p w:rsidR="006B1899" w:rsidRDefault="006B1899" w:rsidP="006B1899">
      <w:pPr>
        <w:pStyle w:val="Notedebasdepage"/>
      </w:pPr>
      <w:r>
        <w:rPr>
          <w:rStyle w:val="Appelnotedebasdep"/>
        </w:rPr>
        <w:footnoteRef/>
      </w:r>
      <w:r>
        <w:t xml:space="preserve"> </w:t>
      </w:r>
      <w:r>
        <w:tab/>
      </w:r>
      <w:r w:rsidRPr="009D1DDC">
        <w:rPr>
          <w:i/>
        </w:rPr>
        <w:t>Les Paravents</w:t>
      </w:r>
      <w:r w:rsidRPr="00384771">
        <w:t>, p. 54</w:t>
      </w:r>
      <w:r>
        <w:t>.</w:t>
      </w:r>
    </w:p>
  </w:footnote>
  <w:footnote w:id="276">
    <w:p w:rsidR="006B1899" w:rsidRDefault="006B1899" w:rsidP="006B1899">
      <w:pPr>
        <w:pStyle w:val="Notedebasdepage"/>
      </w:pPr>
      <w:r>
        <w:rPr>
          <w:rStyle w:val="Appelnotedebasdep"/>
        </w:rPr>
        <w:footnoteRef/>
      </w:r>
      <w:r>
        <w:t xml:space="preserve"> </w:t>
      </w:r>
      <w:r>
        <w:tab/>
      </w:r>
      <w:r w:rsidRPr="009D1DDC">
        <w:rPr>
          <w:i/>
          <w:lang w:eastAsia="fr-FR" w:bidi="fr-FR"/>
        </w:rPr>
        <w:t>Haute Surveillance</w:t>
      </w:r>
      <w:r w:rsidRPr="001A1EB5">
        <w:t>, p. 59.</w:t>
      </w:r>
    </w:p>
  </w:footnote>
  <w:footnote w:id="277">
    <w:p w:rsidR="006B1899" w:rsidRDefault="006B1899" w:rsidP="006B1899">
      <w:pPr>
        <w:pStyle w:val="Notedebasdepage"/>
      </w:pPr>
      <w:r>
        <w:rPr>
          <w:rStyle w:val="Appelnotedebasdep"/>
        </w:rPr>
        <w:footnoteRef/>
      </w:r>
      <w:r>
        <w:t xml:space="preserve"> </w:t>
      </w:r>
      <w:r>
        <w:tab/>
      </w:r>
      <w:r w:rsidRPr="009D1DDC">
        <w:rPr>
          <w:i/>
        </w:rPr>
        <w:t>Journal du voleur</w:t>
      </w:r>
      <w:r w:rsidRPr="00DA3A2D">
        <w:t>, p. 258</w:t>
      </w:r>
      <w:r>
        <w:t>.</w:t>
      </w:r>
    </w:p>
  </w:footnote>
  <w:footnote w:id="278">
    <w:p w:rsidR="006B1899" w:rsidRDefault="006B1899" w:rsidP="006B1899">
      <w:pPr>
        <w:pStyle w:val="Notedebasdepage"/>
      </w:pPr>
      <w:r>
        <w:rPr>
          <w:rStyle w:val="Appelnotedebasdep"/>
        </w:rPr>
        <w:footnoteRef/>
      </w:r>
      <w:r>
        <w:t xml:space="preserve"> </w:t>
      </w:r>
      <w:r>
        <w:tab/>
      </w:r>
      <w:r w:rsidRPr="009D1DDC">
        <w:rPr>
          <w:i/>
        </w:rPr>
        <w:t>Journal du voleur</w:t>
      </w:r>
      <w:r w:rsidRPr="00DA3A2D">
        <w:t>,</w:t>
      </w:r>
      <w:r>
        <w:t xml:space="preserve"> p. 12-13.</w:t>
      </w:r>
    </w:p>
  </w:footnote>
  <w:footnote w:id="279">
    <w:p w:rsidR="006B1899" w:rsidRDefault="006B1899" w:rsidP="006B1899">
      <w:pPr>
        <w:pStyle w:val="Notedebasdepage"/>
      </w:pPr>
      <w:r>
        <w:rPr>
          <w:rStyle w:val="Appelnotedebasdep"/>
        </w:rPr>
        <w:footnoteRef/>
      </w:r>
      <w:r>
        <w:t xml:space="preserve"> </w:t>
      </w:r>
      <w:r>
        <w:tab/>
      </w:r>
      <w:r w:rsidRPr="009D1DDC">
        <w:rPr>
          <w:i/>
        </w:rPr>
        <w:t>Journal du voleur</w:t>
      </w:r>
      <w:r w:rsidRPr="00DA3A2D">
        <w:t>,</w:t>
      </w:r>
      <w:r>
        <w:t xml:space="preserve"> p.113.</w:t>
      </w:r>
    </w:p>
  </w:footnote>
  <w:footnote w:id="280">
    <w:p w:rsidR="006B1899" w:rsidRDefault="006B1899" w:rsidP="006B1899">
      <w:pPr>
        <w:pStyle w:val="Notedebasdepage"/>
      </w:pPr>
      <w:r>
        <w:rPr>
          <w:rStyle w:val="Appelnotedebasdep"/>
        </w:rPr>
        <w:footnoteRef/>
      </w:r>
      <w:r>
        <w:t xml:space="preserve"> </w:t>
      </w:r>
      <w:r>
        <w:tab/>
      </w:r>
      <w:r w:rsidRPr="009D1DDC">
        <w:rPr>
          <w:i/>
        </w:rPr>
        <w:t>Haute Surveillance</w:t>
      </w:r>
      <w:r w:rsidRPr="00DA3A2D">
        <w:t>, p. 58.</w:t>
      </w:r>
    </w:p>
  </w:footnote>
  <w:footnote w:id="281">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sidRPr="001A1EB5">
        <w:t>, p. 258.</w:t>
      </w:r>
    </w:p>
  </w:footnote>
  <w:footnote w:id="282">
    <w:p w:rsidR="006B1899" w:rsidRDefault="006B1899" w:rsidP="006B1899">
      <w:pPr>
        <w:pStyle w:val="Notedebasdepage"/>
      </w:pPr>
      <w:r>
        <w:rPr>
          <w:rStyle w:val="Appelnotedebasdep"/>
        </w:rPr>
        <w:footnoteRef/>
      </w:r>
      <w:r>
        <w:t xml:space="preserve"> </w:t>
      </w:r>
      <w:r>
        <w:tab/>
      </w:r>
      <w:r w:rsidRPr="009D1DDC">
        <w:rPr>
          <w:i/>
          <w:lang w:eastAsia="fr-FR" w:bidi="fr-FR"/>
        </w:rPr>
        <w:t>Les Nègres</w:t>
      </w:r>
      <w:r w:rsidRPr="003C5072">
        <w:rPr>
          <w:lang w:eastAsia="fr-FR" w:bidi="fr-FR"/>
        </w:rPr>
        <w:t>.</w:t>
      </w:r>
    </w:p>
  </w:footnote>
  <w:footnote w:id="283">
    <w:p w:rsidR="006B1899" w:rsidRDefault="006B1899" w:rsidP="006B1899">
      <w:pPr>
        <w:pStyle w:val="Notedebasdepage"/>
      </w:pPr>
      <w:r>
        <w:rPr>
          <w:rStyle w:val="Appelnotedebasdep"/>
        </w:rPr>
        <w:footnoteRef/>
      </w:r>
      <w:r>
        <w:t xml:space="preserve"> </w:t>
      </w:r>
      <w:r>
        <w:tab/>
      </w:r>
      <w:r w:rsidRPr="00DA3A2D">
        <w:rPr>
          <w:i/>
          <w:lang w:val="fr-FR" w:eastAsia="fr-FR" w:bidi="fr-FR"/>
        </w:rPr>
        <w:t>Les Nègres</w:t>
      </w:r>
      <w:r w:rsidRPr="001A1EB5">
        <w:t>, p. 75.</w:t>
      </w:r>
    </w:p>
  </w:footnote>
  <w:footnote w:id="284">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sidRPr="003C5072">
        <w:rPr>
          <w:lang w:eastAsia="fr-FR" w:bidi="fr-FR"/>
        </w:rPr>
        <w:t>,</w:t>
      </w:r>
      <w:r w:rsidRPr="001A1EB5">
        <w:t xml:space="preserve"> p. 144.</w:t>
      </w:r>
    </w:p>
  </w:footnote>
  <w:footnote w:id="285">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sidRPr="001A1EB5">
        <w:t>, p. 144.</w:t>
      </w:r>
    </w:p>
  </w:footnote>
  <w:footnote w:id="286">
    <w:p w:rsidR="006B1899" w:rsidRDefault="006B1899" w:rsidP="006B1899">
      <w:pPr>
        <w:pStyle w:val="Notedebasdepage"/>
      </w:pPr>
      <w:r>
        <w:rPr>
          <w:rStyle w:val="Appelnotedebasdep"/>
        </w:rPr>
        <w:footnoteRef/>
      </w:r>
      <w:r>
        <w:t xml:space="preserve"> </w:t>
      </w:r>
      <w:r>
        <w:tab/>
      </w:r>
      <w:r w:rsidRPr="009D1DDC">
        <w:rPr>
          <w:i/>
        </w:rPr>
        <w:t>Les Paravents</w:t>
      </w:r>
      <w:r w:rsidRPr="00AC2277">
        <w:t>, p. 183.</w:t>
      </w:r>
    </w:p>
  </w:footnote>
  <w:footnote w:id="287">
    <w:p w:rsidR="006B1899" w:rsidRDefault="006B1899" w:rsidP="006B1899">
      <w:pPr>
        <w:pStyle w:val="Notedebasdepage"/>
      </w:pPr>
      <w:r>
        <w:rPr>
          <w:rStyle w:val="Appelnotedebasdep"/>
        </w:rPr>
        <w:footnoteRef/>
      </w:r>
      <w:r>
        <w:t xml:space="preserve"> </w:t>
      </w:r>
      <w:r>
        <w:tab/>
      </w:r>
      <w:r w:rsidRPr="009D1DDC">
        <w:rPr>
          <w:i/>
        </w:rPr>
        <w:t>Les Paravents</w:t>
      </w:r>
      <w:r w:rsidRPr="00AC2277">
        <w:t>, p.</w:t>
      </w:r>
      <w:r>
        <w:t xml:space="preserve"> 112</w:t>
      </w:r>
    </w:p>
  </w:footnote>
  <w:footnote w:id="288">
    <w:p w:rsidR="006B1899" w:rsidRDefault="006B1899" w:rsidP="006B1899">
      <w:pPr>
        <w:pStyle w:val="Notedebasdepage"/>
      </w:pPr>
      <w:r>
        <w:rPr>
          <w:rStyle w:val="Appelnotedebasdep"/>
        </w:rPr>
        <w:footnoteRef/>
      </w:r>
      <w:r>
        <w:t xml:space="preserve"> </w:t>
      </w:r>
      <w:r>
        <w:tab/>
      </w:r>
      <w:r w:rsidRPr="00AC2277">
        <w:rPr>
          <w:i/>
        </w:rPr>
        <w:t>Les Nègres</w:t>
      </w:r>
      <w:r w:rsidRPr="00AC2277">
        <w:t>, pp. 20-23.</w:t>
      </w:r>
    </w:p>
  </w:footnote>
  <w:footnote w:id="289">
    <w:p w:rsidR="006B1899" w:rsidRDefault="006B1899" w:rsidP="006B1899">
      <w:pPr>
        <w:pStyle w:val="Notedebasdepage"/>
      </w:pPr>
      <w:r>
        <w:rPr>
          <w:rStyle w:val="Appelnotedebasdep"/>
        </w:rPr>
        <w:footnoteRef/>
      </w:r>
      <w:r>
        <w:t xml:space="preserve"> </w:t>
      </w:r>
      <w:r>
        <w:tab/>
      </w:r>
      <w:r w:rsidRPr="009D1DDC">
        <w:rPr>
          <w:i/>
        </w:rPr>
        <w:t>Journal du voleur</w:t>
      </w:r>
      <w:r w:rsidRPr="00AC2277">
        <w:t>, p. 131.</w:t>
      </w:r>
    </w:p>
  </w:footnote>
  <w:footnote w:id="290">
    <w:p w:rsidR="006B1899" w:rsidRDefault="006B1899" w:rsidP="006B1899">
      <w:pPr>
        <w:pStyle w:val="Notedebasdepage"/>
      </w:pPr>
      <w:r>
        <w:rPr>
          <w:rStyle w:val="Appelnotedebasdep"/>
        </w:rPr>
        <w:footnoteRef/>
      </w:r>
      <w:r>
        <w:t xml:space="preserve"> </w:t>
      </w:r>
      <w:r>
        <w:tab/>
      </w:r>
      <w:r w:rsidRPr="009D1DDC">
        <w:rPr>
          <w:i/>
        </w:rPr>
        <w:t>Journal du voleur</w:t>
      </w:r>
      <w:r>
        <w:t>, p. 133.</w:t>
      </w:r>
    </w:p>
  </w:footnote>
  <w:footnote w:id="291">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sidRPr="00AC2277">
        <w:rPr>
          <w:lang w:eastAsia="fr-FR" w:bidi="fr-FR"/>
        </w:rPr>
        <w:t>, p. 245.</w:t>
      </w:r>
    </w:p>
  </w:footnote>
  <w:footnote w:id="292">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sidRPr="00AC2277">
        <w:rPr>
          <w:lang w:eastAsia="fr-FR" w:bidi="fr-FR"/>
        </w:rPr>
        <w:t>, p. 245.</w:t>
      </w:r>
    </w:p>
  </w:footnote>
  <w:footnote w:id="293">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Pr>
          <w:lang w:eastAsia="fr-FR" w:bidi="fr-FR"/>
        </w:rPr>
        <w:t>, p. 208</w:t>
      </w:r>
      <w:r w:rsidRPr="00AC2277">
        <w:rPr>
          <w:lang w:eastAsia="fr-FR" w:bidi="fr-FR"/>
        </w:rPr>
        <w:t>.</w:t>
      </w:r>
    </w:p>
  </w:footnote>
  <w:footnote w:id="294">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Pr>
          <w:lang w:eastAsia="fr-FR" w:bidi="fr-FR"/>
        </w:rPr>
        <w:t>, p. 209.</w:t>
      </w:r>
    </w:p>
  </w:footnote>
  <w:footnote w:id="295">
    <w:p w:rsidR="006B1899" w:rsidRDefault="006B1899" w:rsidP="006B1899">
      <w:pPr>
        <w:pStyle w:val="Notedebasdepage"/>
      </w:pPr>
      <w:r>
        <w:rPr>
          <w:rStyle w:val="Appelnotedebasdep"/>
        </w:rPr>
        <w:footnoteRef/>
      </w:r>
      <w:r>
        <w:t xml:space="preserve"> </w:t>
      </w:r>
      <w:r>
        <w:tab/>
      </w:r>
      <w:r w:rsidRPr="009D1DDC">
        <w:rPr>
          <w:i/>
        </w:rPr>
        <w:t>Notre-Dame-des-fleurs</w:t>
      </w:r>
      <w:r w:rsidRPr="006E6144">
        <w:t>.</w:t>
      </w:r>
    </w:p>
  </w:footnote>
  <w:footnote w:id="296">
    <w:p w:rsidR="006B1899" w:rsidRDefault="006B1899" w:rsidP="006B1899">
      <w:pPr>
        <w:pStyle w:val="Notedebasdepage"/>
      </w:pPr>
      <w:r>
        <w:rPr>
          <w:rStyle w:val="Appelnotedebasdep"/>
        </w:rPr>
        <w:footnoteRef/>
      </w:r>
      <w:r>
        <w:t xml:space="preserve"> </w:t>
      </w:r>
      <w:r>
        <w:tab/>
      </w:r>
      <w:r w:rsidRPr="009D1DDC">
        <w:rPr>
          <w:i/>
        </w:rPr>
        <w:t>Notre-Dame-des-fleurs</w:t>
      </w:r>
      <w:r>
        <w:t>.</w:t>
      </w:r>
    </w:p>
  </w:footnote>
  <w:footnote w:id="297">
    <w:p w:rsidR="006B1899" w:rsidRDefault="006B1899" w:rsidP="006B1899">
      <w:pPr>
        <w:pStyle w:val="Notedebasdepage"/>
      </w:pPr>
      <w:r>
        <w:rPr>
          <w:rStyle w:val="Appelnotedebasdep"/>
        </w:rPr>
        <w:footnoteRef/>
      </w:r>
      <w:r>
        <w:t xml:space="preserve"> </w:t>
      </w:r>
      <w:r>
        <w:tab/>
      </w:r>
      <w:r w:rsidRPr="002B234D">
        <w:rPr>
          <w:i/>
          <w:lang w:eastAsia="fr-FR" w:bidi="fr-FR"/>
        </w:rPr>
        <w:t>Les Nègres</w:t>
      </w:r>
      <w:r w:rsidRPr="002B234D">
        <w:rPr>
          <w:lang w:eastAsia="fr-FR" w:bidi="fr-FR"/>
        </w:rPr>
        <w:t>, p. 159.</w:t>
      </w:r>
    </w:p>
  </w:footnote>
  <w:footnote w:id="298">
    <w:p w:rsidR="006B1899" w:rsidRDefault="006B1899" w:rsidP="006B1899">
      <w:pPr>
        <w:pStyle w:val="Notedebasdepage"/>
      </w:pPr>
      <w:r>
        <w:rPr>
          <w:rStyle w:val="Appelnotedebasdep"/>
        </w:rPr>
        <w:footnoteRef/>
      </w:r>
      <w:r>
        <w:t xml:space="preserve"> </w:t>
      </w:r>
      <w:r>
        <w:tab/>
      </w:r>
      <w:r w:rsidRPr="009D1DDC">
        <w:rPr>
          <w:i/>
          <w:lang w:eastAsia="fr-FR" w:bidi="fr-FR"/>
        </w:rPr>
        <w:t>Les Paravents</w:t>
      </w:r>
      <w:r w:rsidRPr="001A1EB5">
        <w:t>, p. 68.</w:t>
      </w:r>
    </w:p>
  </w:footnote>
  <w:footnote w:id="299">
    <w:p w:rsidR="006B1899" w:rsidRDefault="006B1899" w:rsidP="006B1899">
      <w:pPr>
        <w:pStyle w:val="Notedebasdepage"/>
      </w:pPr>
      <w:r>
        <w:rPr>
          <w:rStyle w:val="Appelnotedebasdep"/>
        </w:rPr>
        <w:footnoteRef/>
      </w:r>
      <w:r>
        <w:t xml:space="preserve"> </w:t>
      </w:r>
      <w:r>
        <w:tab/>
      </w:r>
      <w:r w:rsidRPr="009D1DDC">
        <w:rPr>
          <w:i/>
          <w:lang w:eastAsia="fr-FR" w:bidi="fr-FR"/>
        </w:rPr>
        <w:t>Les Paravents</w:t>
      </w:r>
      <w:r w:rsidRPr="001A1EB5">
        <w:t>, p. 65.</w:t>
      </w:r>
    </w:p>
  </w:footnote>
  <w:footnote w:id="300">
    <w:p w:rsidR="006B1899" w:rsidRDefault="006B1899" w:rsidP="006B1899">
      <w:pPr>
        <w:pStyle w:val="Notedebasdepage"/>
      </w:pPr>
      <w:r>
        <w:rPr>
          <w:rStyle w:val="Appelnotedebasdep"/>
        </w:rPr>
        <w:footnoteRef/>
      </w:r>
      <w:r>
        <w:t xml:space="preserve"> </w:t>
      </w:r>
      <w:r>
        <w:tab/>
      </w:r>
      <w:r w:rsidRPr="002B234D">
        <w:rPr>
          <w:i/>
          <w:lang w:val="fr-FR" w:eastAsia="fr-FR" w:bidi="fr-FR"/>
        </w:rPr>
        <w:t>Les Paravents</w:t>
      </w:r>
      <w:r w:rsidRPr="001A1EB5">
        <w:t>, p. 68-69.</w:t>
      </w:r>
    </w:p>
  </w:footnote>
  <w:footnote w:id="301">
    <w:p w:rsidR="006B1899" w:rsidRDefault="006B1899" w:rsidP="006B1899">
      <w:pPr>
        <w:pStyle w:val="Notedebasdepage"/>
      </w:pPr>
      <w:r>
        <w:rPr>
          <w:rStyle w:val="Appelnotedebasdep"/>
        </w:rPr>
        <w:footnoteRef/>
      </w:r>
      <w:r>
        <w:t xml:space="preserve"> </w:t>
      </w:r>
      <w:r>
        <w:tab/>
      </w:r>
      <w:r w:rsidRPr="001A1EB5">
        <w:rPr>
          <w:i/>
          <w:iCs/>
        </w:rPr>
        <w:t>Les Bonnes,</w:t>
      </w:r>
      <w:r w:rsidRPr="003C5072">
        <w:rPr>
          <w:lang w:eastAsia="fr-FR" w:bidi="fr-FR"/>
        </w:rPr>
        <w:t xml:space="preserve"> Marc Barbezat, 1963, p. 13</w:t>
      </w:r>
      <w:r>
        <w:rPr>
          <w:lang w:eastAsia="fr-FR" w:bidi="fr-FR"/>
        </w:rPr>
        <w:t>.</w:t>
      </w:r>
    </w:p>
  </w:footnote>
  <w:footnote w:id="302">
    <w:p w:rsidR="006B1899" w:rsidRDefault="006B1899" w:rsidP="006B1899">
      <w:pPr>
        <w:pStyle w:val="Notedebasdepage"/>
      </w:pPr>
      <w:r>
        <w:rPr>
          <w:rStyle w:val="Appelnotedebasdep"/>
        </w:rPr>
        <w:footnoteRef/>
      </w:r>
      <w:r>
        <w:t xml:space="preserve"> </w:t>
      </w:r>
      <w:r>
        <w:tab/>
      </w:r>
      <w:r w:rsidRPr="009D1DDC">
        <w:rPr>
          <w:i/>
        </w:rPr>
        <w:t>Les Bonnes</w:t>
      </w:r>
      <w:r w:rsidRPr="001A1EB5">
        <w:t>, p. 33.</w:t>
      </w:r>
    </w:p>
  </w:footnote>
  <w:footnote w:id="303">
    <w:p w:rsidR="006B1899" w:rsidRPr="000A47F8" w:rsidRDefault="006B1899" w:rsidP="006B1899">
      <w:pPr>
        <w:pStyle w:val="Notedebasdepage"/>
      </w:pPr>
      <w:r>
        <w:rPr>
          <w:rStyle w:val="Appelnotedebasdep"/>
        </w:rPr>
        <w:footnoteRef/>
      </w:r>
      <w:r>
        <w:t xml:space="preserve"> </w:t>
      </w:r>
      <w:r>
        <w:tab/>
      </w:r>
      <w:r w:rsidRPr="001A1EB5">
        <w:rPr>
          <w:i/>
        </w:rPr>
        <w:t xml:space="preserve">Les Bonnes, </w:t>
      </w:r>
      <w:r w:rsidRPr="001A1EB5">
        <w:t>p</w:t>
      </w:r>
      <w:r>
        <w:t>p</w:t>
      </w:r>
      <w:r w:rsidRPr="001A1EB5">
        <w:t>.33-34.</w:t>
      </w:r>
    </w:p>
  </w:footnote>
  <w:footnote w:id="304">
    <w:p w:rsidR="006B1899" w:rsidRPr="000A47F8" w:rsidRDefault="006B1899" w:rsidP="006B1899">
      <w:pPr>
        <w:pStyle w:val="Notedebasdepage"/>
      </w:pPr>
      <w:r>
        <w:rPr>
          <w:rStyle w:val="Appelnotedebasdep"/>
        </w:rPr>
        <w:footnoteRef/>
      </w:r>
      <w:r>
        <w:t xml:space="preserve"> </w:t>
      </w:r>
      <w:r>
        <w:tab/>
      </w:r>
      <w:r w:rsidRPr="009D1DDC">
        <w:rPr>
          <w:i/>
        </w:rPr>
        <w:t>Les Bonnes</w:t>
      </w:r>
      <w:r w:rsidRPr="001A1EB5">
        <w:t>, p. 19.</w:t>
      </w:r>
    </w:p>
  </w:footnote>
  <w:footnote w:id="305">
    <w:p w:rsidR="006B1899" w:rsidRPr="000A47F8" w:rsidRDefault="006B1899" w:rsidP="006B1899">
      <w:pPr>
        <w:pStyle w:val="Notedebasdepage"/>
      </w:pPr>
      <w:r>
        <w:rPr>
          <w:rStyle w:val="Appelnotedebasdep"/>
        </w:rPr>
        <w:footnoteRef/>
      </w:r>
      <w:r>
        <w:t xml:space="preserve"> </w:t>
      </w:r>
      <w:r>
        <w:tab/>
      </w:r>
      <w:r w:rsidRPr="009D1DDC">
        <w:rPr>
          <w:i/>
        </w:rPr>
        <w:t>Les Bonnes</w:t>
      </w:r>
      <w:r w:rsidRPr="001A1EB5">
        <w:t>, p. 56</w:t>
      </w:r>
      <w:r>
        <w:t>.</w:t>
      </w:r>
    </w:p>
  </w:footnote>
  <w:footnote w:id="306">
    <w:p w:rsidR="006B1899" w:rsidRDefault="006B1899" w:rsidP="006B1899">
      <w:pPr>
        <w:pStyle w:val="Notedebasdepage"/>
      </w:pPr>
      <w:r>
        <w:rPr>
          <w:rStyle w:val="Appelnotedebasdep"/>
        </w:rPr>
        <w:footnoteRef/>
      </w:r>
      <w:r>
        <w:t xml:space="preserve"> </w:t>
      </w:r>
      <w:r>
        <w:tab/>
      </w:r>
      <w:r w:rsidRPr="009D1DDC">
        <w:rPr>
          <w:i/>
          <w:lang w:val="fr-FR" w:eastAsia="fr-FR" w:bidi="fr-FR"/>
        </w:rPr>
        <w:t>Journal d</w:t>
      </w:r>
      <w:r w:rsidRPr="009D1DDC">
        <w:rPr>
          <w:i/>
        </w:rPr>
        <w:t>u voleur</w:t>
      </w:r>
      <w:r w:rsidRPr="001A1EB5">
        <w:t>, p. 89.</w:t>
      </w:r>
    </w:p>
  </w:footnote>
  <w:footnote w:id="307">
    <w:p w:rsidR="006B1899" w:rsidRDefault="006B1899" w:rsidP="006B1899">
      <w:pPr>
        <w:pStyle w:val="Notedebasdepage"/>
      </w:pPr>
      <w:r>
        <w:rPr>
          <w:rStyle w:val="Appelnotedebasdep"/>
        </w:rPr>
        <w:footnoteRef/>
      </w:r>
      <w:r>
        <w:t xml:space="preserve"> </w:t>
      </w:r>
      <w:r>
        <w:tab/>
      </w:r>
      <w:r w:rsidRPr="009D1DDC">
        <w:rPr>
          <w:i/>
          <w:lang w:val="fr-FR" w:eastAsia="fr-FR" w:bidi="fr-FR"/>
        </w:rPr>
        <w:t>Journal d</w:t>
      </w:r>
      <w:r w:rsidRPr="009D1DDC">
        <w:rPr>
          <w:i/>
        </w:rPr>
        <w:t>u voleur</w:t>
      </w:r>
      <w:r w:rsidRPr="001A1EB5">
        <w:t>, p. 172-173.</w:t>
      </w:r>
    </w:p>
  </w:footnote>
  <w:footnote w:id="308">
    <w:p w:rsidR="006B1899" w:rsidRDefault="006B1899" w:rsidP="006B1899">
      <w:pPr>
        <w:pStyle w:val="Notedebasdepage"/>
      </w:pPr>
      <w:r>
        <w:rPr>
          <w:rStyle w:val="Appelnotedebasdep"/>
        </w:rPr>
        <w:footnoteRef/>
      </w:r>
      <w:r>
        <w:t xml:space="preserve"> </w:t>
      </w:r>
      <w:r>
        <w:tab/>
      </w:r>
      <w:r w:rsidRPr="009D1DDC">
        <w:rPr>
          <w:i/>
          <w:lang w:val="fr-FR" w:eastAsia="fr-FR" w:bidi="fr-FR"/>
        </w:rPr>
        <w:t>Journal d</w:t>
      </w:r>
      <w:r w:rsidRPr="009D1DDC">
        <w:rPr>
          <w:i/>
        </w:rPr>
        <w:t>u voleur</w:t>
      </w:r>
      <w:r w:rsidRPr="001A1EB5">
        <w:t>, p. 10.</w:t>
      </w:r>
    </w:p>
  </w:footnote>
  <w:footnote w:id="309">
    <w:p w:rsidR="006B1899" w:rsidRDefault="006B1899" w:rsidP="006B1899">
      <w:pPr>
        <w:pStyle w:val="Notedebasdepage"/>
      </w:pPr>
      <w:r>
        <w:rPr>
          <w:rStyle w:val="Appelnotedebasdep"/>
        </w:rPr>
        <w:footnoteRef/>
      </w:r>
      <w:r>
        <w:t xml:space="preserve"> </w:t>
      </w:r>
      <w:r>
        <w:tab/>
      </w:r>
      <w:r w:rsidRPr="00B229D9">
        <w:rPr>
          <w:i/>
          <w:lang w:val="fr-FR" w:eastAsia="fr-FR" w:bidi="fr-FR"/>
        </w:rPr>
        <w:t>Les Nègr</w:t>
      </w:r>
      <w:r w:rsidRPr="001A1EB5">
        <w:t>es, p. 51.</w:t>
      </w:r>
    </w:p>
  </w:footnote>
  <w:footnote w:id="310">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Pr>
          <w:lang w:eastAsia="fr-FR" w:bidi="fr-FR"/>
        </w:rPr>
        <w:t>.</w:t>
      </w:r>
    </w:p>
  </w:footnote>
  <w:footnote w:id="311">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Pr>
          <w:lang w:eastAsia="fr-FR" w:bidi="fr-FR"/>
        </w:rPr>
        <w:t>, p. 190.</w:t>
      </w:r>
    </w:p>
  </w:footnote>
  <w:footnote w:id="312">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Pr>
          <w:lang w:eastAsia="fr-FR" w:bidi="fr-FR"/>
        </w:rPr>
        <w:t>, p 241.</w:t>
      </w:r>
    </w:p>
  </w:footnote>
  <w:footnote w:id="313">
    <w:p w:rsidR="006B1899" w:rsidRDefault="006B1899" w:rsidP="006B1899">
      <w:pPr>
        <w:pStyle w:val="Notedebasdepage"/>
      </w:pPr>
      <w:r>
        <w:rPr>
          <w:rStyle w:val="Appelnotedebasdep"/>
        </w:rPr>
        <w:footnoteRef/>
      </w:r>
      <w:r>
        <w:t xml:space="preserve"> </w:t>
      </w:r>
      <w:r>
        <w:tab/>
      </w:r>
      <w:r w:rsidRPr="009D1DDC">
        <w:rPr>
          <w:i/>
          <w:lang w:eastAsia="fr-FR" w:bidi="fr-FR"/>
        </w:rPr>
        <w:t>Journal du voleur</w:t>
      </w:r>
      <w:r>
        <w:rPr>
          <w:lang w:eastAsia="fr-FR" w:bidi="fr-FR"/>
        </w:rPr>
        <w:t>, p. 259.</w:t>
      </w:r>
    </w:p>
  </w:footnote>
  <w:footnote w:id="314">
    <w:p w:rsidR="006B1899" w:rsidRPr="00CF6BB1" w:rsidRDefault="006B1899" w:rsidP="006B1899">
      <w:pPr>
        <w:pStyle w:val="Notedebasdepage"/>
        <w:rPr>
          <w:szCs w:val="15"/>
          <w:lang w:val="fr-FR" w:eastAsia="fr-FR" w:bidi="fr-FR"/>
        </w:rPr>
      </w:pPr>
      <w:r>
        <w:rPr>
          <w:rStyle w:val="Appelnotedebasdep"/>
        </w:rPr>
        <w:footnoteRef/>
      </w:r>
      <w:r>
        <w:t xml:space="preserve"> </w:t>
      </w:r>
      <w:r>
        <w:tab/>
      </w:r>
      <w:r w:rsidRPr="002B234D">
        <w:rPr>
          <w:i/>
          <w:lang w:val="fr-FR" w:eastAsia="fr-FR" w:bidi="fr-FR"/>
        </w:rPr>
        <w:t>Les Nègres</w:t>
      </w:r>
      <w:r w:rsidRPr="001A1EB5">
        <w:t>, p. 46.</w:t>
      </w:r>
    </w:p>
  </w:footnote>
  <w:footnote w:id="315">
    <w:p w:rsidR="006B1899" w:rsidRDefault="006B1899" w:rsidP="006B1899">
      <w:pPr>
        <w:pStyle w:val="Notedebasdepage"/>
      </w:pPr>
      <w:r>
        <w:rPr>
          <w:rStyle w:val="Appelnotedebasdep"/>
        </w:rPr>
        <w:footnoteRef/>
      </w:r>
      <w:r>
        <w:t xml:space="preserve"> </w:t>
      </w:r>
      <w:r>
        <w:tab/>
      </w:r>
      <w:r w:rsidRPr="002B234D">
        <w:rPr>
          <w:lang w:eastAsia="fr-FR" w:bidi="fr-FR"/>
        </w:rPr>
        <w:t>Notre-Dame-des-Fleurs</w:t>
      </w:r>
    </w:p>
  </w:footnote>
  <w:footnote w:id="316">
    <w:p w:rsidR="006B1899" w:rsidRDefault="006B1899" w:rsidP="006B1899">
      <w:pPr>
        <w:pStyle w:val="Notedebasdepage"/>
      </w:pPr>
      <w:r>
        <w:rPr>
          <w:rStyle w:val="Appelnotedebasdep"/>
        </w:rPr>
        <w:footnoteRef/>
      </w:r>
      <w:r>
        <w:t xml:space="preserve"> </w:t>
      </w:r>
      <w:r>
        <w:tab/>
      </w:r>
      <w:r w:rsidRPr="002B234D">
        <w:rPr>
          <w:i/>
          <w:lang w:val="fr-FR" w:eastAsia="fr-FR" w:bidi="fr-FR"/>
        </w:rPr>
        <w:t>Les Nègres</w:t>
      </w:r>
      <w:r w:rsidRPr="003C5072">
        <w:rPr>
          <w:lang w:val="fr-FR" w:eastAsia="fr-FR" w:bidi="fr-FR"/>
        </w:rPr>
        <w:t>,</w:t>
      </w:r>
      <w:r w:rsidRPr="001A1EB5">
        <w:t xml:space="preserve"> p. 46</w:t>
      </w:r>
      <w:r>
        <w:t>.</w:t>
      </w:r>
    </w:p>
  </w:footnote>
  <w:footnote w:id="317">
    <w:p w:rsidR="006B1899" w:rsidRDefault="006B1899" w:rsidP="006B1899">
      <w:pPr>
        <w:pStyle w:val="Notedebasdepage"/>
      </w:pPr>
      <w:r>
        <w:rPr>
          <w:rStyle w:val="Appelnotedebasdep"/>
        </w:rPr>
        <w:footnoteRef/>
      </w:r>
      <w:r>
        <w:t xml:space="preserve"> </w:t>
      </w:r>
      <w:r>
        <w:tab/>
      </w:r>
      <w:r w:rsidRPr="002B234D">
        <w:rPr>
          <w:i/>
          <w:lang w:val="fr-FR" w:eastAsia="fr-FR" w:bidi="fr-FR"/>
        </w:rPr>
        <w:t>Les Nègres</w:t>
      </w:r>
      <w:r w:rsidRPr="003C5072">
        <w:rPr>
          <w:lang w:val="fr-FR" w:eastAsia="fr-FR" w:bidi="fr-FR"/>
        </w:rPr>
        <w:t>,</w:t>
      </w:r>
      <w:r w:rsidRPr="001A1EB5">
        <w:t xml:space="preserve"> p. 179.</w:t>
      </w:r>
    </w:p>
  </w:footnote>
  <w:footnote w:id="318">
    <w:p w:rsidR="006B1899" w:rsidRDefault="006B1899" w:rsidP="006B1899">
      <w:pPr>
        <w:pStyle w:val="Notedebasdepage"/>
      </w:pPr>
      <w:r>
        <w:rPr>
          <w:rStyle w:val="Appelnotedebasdep"/>
        </w:rPr>
        <w:footnoteRef/>
      </w:r>
      <w:r>
        <w:t xml:space="preserve"> </w:t>
      </w:r>
      <w:r>
        <w:tab/>
      </w:r>
      <w:r w:rsidRPr="002B234D">
        <w:rPr>
          <w:i/>
          <w:lang w:val="fr-FR" w:eastAsia="fr-FR" w:bidi="fr-FR"/>
        </w:rPr>
        <w:t>Les Nègres</w:t>
      </w:r>
      <w:r w:rsidRPr="003C5072">
        <w:rPr>
          <w:lang w:val="fr-FR" w:eastAsia="fr-FR" w:bidi="fr-FR"/>
        </w:rPr>
        <w:t>,</w:t>
      </w:r>
      <w:r w:rsidRPr="001A1EB5">
        <w:t xml:space="preserve"> p. 172</w:t>
      </w:r>
    </w:p>
  </w:footnote>
  <w:footnote w:id="319">
    <w:p w:rsidR="006B1899" w:rsidRDefault="006B1899" w:rsidP="006B1899">
      <w:pPr>
        <w:pStyle w:val="Notedebasdepage"/>
      </w:pPr>
      <w:r>
        <w:rPr>
          <w:rStyle w:val="Appelnotedebasdep"/>
        </w:rPr>
        <w:footnoteRef/>
      </w:r>
      <w:r>
        <w:t xml:space="preserve"> </w:t>
      </w:r>
      <w:r>
        <w:tab/>
      </w:r>
      <w:r w:rsidRPr="002B234D">
        <w:rPr>
          <w:i/>
          <w:lang w:val="fr-FR" w:eastAsia="fr-FR" w:bidi="fr-FR"/>
        </w:rPr>
        <w:t>Les Nègres</w:t>
      </w:r>
      <w:r w:rsidRPr="003C5072">
        <w:rPr>
          <w:lang w:val="fr-FR" w:eastAsia="fr-FR" w:bidi="fr-FR"/>
        </w:rPr>
        <w:t>,</w:t>
      </w:r>
      <w:r w:rsidRPr="001A1EB5">
        <w:t xml:space="preserve"> p. 59.</w:t>
      </w:r>
    </w:p>
  </w:footnote>
  <w:footnote w:id="320">
    <w:p w:rsidR="006B1899" w:rsidRDefault="006B1899" w:rsidP="006B1899">
      <w:pPr>
        <w:pStyle w:val="Notedebasdepage"/>
      </w:pPr>
      <w:r>
        <w:rPr>
          <w:rStyle w:val="Appelnotedebasdep"/>
        </w:rPr>
        <w:footnoteRef/>
      </w:r>
      <w:r>
        <w:t xml:space="preserve"> </w:t>
      </w:r>
      <w:r>
        <w:tab/>
      </w:r>
      <w:r w:rsidRPr="00EF571F">
        <w:rPr>
          <w:lang w:eastAsia="fr-FR" w:bidi="fr-FR"/>
        </w:rPr>
        <w:t xml:space="preserve">Des statistiques sur les voleurs récidivistes ont été publiées. Quoi que ce soit des études sérieuses, elles ne nous éclairent pas sur les voleurs professionnels, car elles ne font pas de discrimination entre les voleurs professionnels et les autres catégories de voleurs. Voir R. </w:t>
      </w:r>
      <w:r w:rsidRPr="001A1EB5">
        <w:rPr>
          <w:smallCaps/>
        </w:rPr>
        <w:t xml:space="preserve">Grassberger, </w:t>
      </w:r>
      <w:r w:rsidRPr="001A1EB5">
        <w:rPr>
          <w:i/>
          <w:iCs/>
        </w:rPr>
        <w:t>op. cit. ;</w:t>
      </w:r>
      <w:r w:rsidRPr="00EF571F">
        <w:rPr>
          <w:lang w:eastAsia="fr-FR" w:bidi="fr-FR"/>
        </w:rPr>
        <w:t xml:space="preserve"> Fritz </w:t>
      </w:r>
      <w:r w:rsidRPr="001A1EB5">
        <w:rPr>
          <w:smallCaps/>
        </w:rPr>
        <w:t xml:space="preserve">Beger, </w:t>
      </w:r>
      <w:r w:rsidRPr="001A1EB5">
        <w:rPr>
          <w:i/>
          <w:iCs/>
        </w:rPr>
        <w:t>Die Rückfälligen Betrüger,</w:t>
      </w:r>
      <w:r w:rsidRPr="00EF571F">
        <w:rPr>
          <w:lang w:eastAsia="fr-FR" w:bidi="fr-FR"/>
        </w:rPr>
        <w:t xml:space="preserve"> Leipzig, </w:t>
      </w:r>
      <w:r w:rsidRPr="001A1EB5">
        <w:t>1929 ;</w:t>
      </w:r>
      <w:r w:rsidRPr="00EF571F">
        <w:rPr>
          <w:lang w:eastAsia="fr-FR" w:bidi="fr-FR"/>
        </w:rPr>
        <w:t xml:space="preserve"> Alfred </w:t>
      </w:r>
      <w:r w:rsidRPr="001A1EB5">
        <w:rPr>
          <w:smallCaps/>
        </w:rPr>
        <w:t xml:space="preserve">John, </w:t>
      </w:r>
      <w:r w:rsidRPr="001A1EB5">
        <w:rPr>
          <w:i/>
          <w:iCs/>
        </w:rPr>
        <w:t>Die Rüc</w:t>
      </w:r>
      <w:r w:rsidRPr="001A1EB5">
        <w:rPr>
          <w:i/>
          <w:iCs/>
        </w:rPr>
        <w:t>k</w:t>
      </w:r>
      <w:r w:rsidRPr="001A1EB5">
        <w:rPr>
          <w:i/>
          <w:iCs/>
        </w:rPr>
        <w:t>fällsdiebe,</w:t>
      </w:r>
      <w:r w:rsidRPr="00EF571F">
        <w:rPr>
          <w:lang w:eastAsia="fr-FR" w:bidi="fr-FR"/>
        </w:rPr>
        <w:t xml:space="preserve"> Leipzig, </w:t>
      </w:r>
      <w:r w:rsidRPr="001A1EB5">
        <w:t>1929.</w:t>
      </w:r>
    </w:p>
  </w:footnote>
  <w:footnote w:id="321">
    <w:p w:rsidR="006B1899" w:rsidRDefault="006B1899" w:rsidP="006B1899">
      <w:pPr>
        <w:pStyle w:val="Notedebasdepage"/>
      </w:pPr>
      <w:r>
        <w:rPr>
          <w:rStyle w:val="Appelnotedebasdep"/>
        </w:rPr>
        <w:footnoteRef/>
      </w:r>
      <w:r>
        <w:t xml:space="preserve"> </w:t>
      </w:r>
      <w:r>
        <w:tab/>
      </w:r>
      <w:r w:rsidRPr="003C5072">
        <w:rPr>
          <w:lang w:eastAsia="fr-FR" w:bidi="fr-FR"/>
        </w:rPr>
        <w:t>De temps à autre, on raconte qu'il y a des écoles de pickpockets, d'escrocs et d'autres voleurs profe</w:t>
      </w:r>
      <w:r w:rsidRPr="003C5072">
        <w:rPr>
          <w:lang w:eastAsia="fr-FR" w:bidi="fr-FR"/>
        </w:rPr>
        <w:t>s</w:t>
      </w:r>
      <w:r w:rsidRPr="003C5072">
        <w:rPr>
          <w:lang w:eastAsia="fr-FR" w:bidi="fr-FR"/>
        </w:rPr>
        <w:t>sionnels. Si des écoles de ce genre ont existé, elles ont été assez éphém</w:t>
      </w:r>
      <w:r w:rsidRPr="003C5072">
        <w:rPr>
          <w:lang w:eastAsia="fr-FR" w:bidi="fr-FR"/>
        </w:rPr>
        <w:t>è</w:t>
      </w:r>
      <w:r w:rsidRPr="003C5072">
        <w:rPr>
          <w:lang w:eastAsia="fr-FR" w:bidi="fr-FR"/>
        </w:rPr>
        <w:t>res.</w:t>
      </w:r>
    </w:p>
  </w:footnote>
  <w:footnote w:id="322">
    <w:p w:rsidR="006B1899" w:rsidRDefault="006B1899" w:rsidP="006B1899">
      <w:pPr>
        <w:pStyle w:val="Notedebasdepage"/>
      </w:pPr>
      <w:r>
        <w:rPr>
          <w:rStyle w:val="Appelnotedebasdep"/>
        </w:rPr>
        <w:footnoteRef/>
      </w:r>
      <w:r>
        <w:t xml:space="preserve"> </w:t>
      </w:r>
      <w:r>
        <w:tab/>
      </w:r>
      <w:r w:rsidRPr="003C5072">
        <w:rPr>
          <w:lang w:val="fr-FR" w:eastAsia="fr-FR" w:bidi="fr-FR"/>
        </w:rPr>
        <w:t xml:space="preserve">H. </w:t>
      </w:r>
      <w:r w:rsidRPr="001A1EB5">
        <w:rPr>
          <w:smallCaps/>
        </w:rPr>
        <w:t xml:space="preserve">Hapgood, </w:t>
      </w:r>
      <w:r w:rsidRPr="001A1EB5">
        <w:rPr>
          <w:i/>
          <w:iCs/>
        </w:rPr>
        <w:t>op. cit.,</w:t>
      </w:r>
      <w:r w:rsidRPr="003C5072">
        <w:rPr>
          <w:lang w:val="fr-FR" w:eastAsia="fr-FR" w:bidi="fr-FR"/>
        </w:rPr>
        <w:t xml:space="preserve"> p. 107.</w:t>
      </w:r>
    </w:p>
  </w:footnote>
  <w:footnote w:id="323">
    <w:p w:rsidR="006B1899" w:rsidRDefault="006B1899" w:rsidP="006B1899">
      <w:pPr>
        <w:pStyle w:val="Notedebasdepage"/>
      </w:pPr>
      <w:r>
        <w:rPr>
          <w:rStyle w:val="Appelnotedebasdep"/>
        </w:rPr>
        <w:footnoteRef/>
      </w:r>
      <w:r>
        <w:t xml:space="preserve"> </w:t>
      </w:r>
      <w:r>
        <w:tab/>
      </w:r>
      <w:r w:rsidRPr="003C5072">
        <w:rPr>
          <w:lang w:eastAsia="fr-FR" w:bidi="fr-FR"/>
        </w:rPr>
        <w:t xml:space="preserve">Thomas </w:t>
      </w:r>
      <w:r w:rsidRPr="001A1EB5">
        <w:rPr>
          <w:smallCaps/>
        </w:rPr>
        <w:t xml:space="preserve">Byrnes, </w:t>
      </w:r>
      <w:r w:rsidRPr="001A1EB5">
        <w:rPr>
          <w:i/>
          <w:iCs/>
        </w:rPr>
        <w:t>Professional Criminals of America,</w:t>
      </w:r>
      <w:r w:rsidRPr="003C5072">
        <w:rPr>
          <w:lang w:eastAsia="fr-FR" w:bidi="fr-FR"/>
        </w:rPr>
        <w:t xml:space="preserve"> New York, </w:t>
      </w:r>
      <w:r w:rsidRPr="001A1EB5">
        <w:rPr>
          <w:smallCaps/>
        </w:rPr>
        <w:t xml:space="preserve">1886. Grassberger, </w:t>
      </w:r>
      <w:r w:rsidRPr="001A1EB5">
        <w:rPr>
          <w:i/>
          <w:iCs/>
        </w:rPr>
        <w:t>op. cit.,</w:t>
      </w:r>
      <w:r w:rsidRPr="003C5072">
        <w:rPr>
          <w:lang w:eastAsia="fr-FR" w:bidi="fr-FR"/>
        </w:rPr>
        <w:t xml:space="preserve"> emploie plusieurs méthodes ingénieuses pour apprécier le degré de spécialisation des bandits. Ses conclusions s’appliquent aux criminels habituels pl</w:t>
      </w:r>
      <w:r w:rsidRPr="003C5072">
        <w:rPr>
          <w:lang w:eastAsia="fr-FR" w:bidi="fr-FR"/>
        </w:rPr>
        <w:t>u</w:t>
      </w:r>
      <w:r w:rsidRPr="003C5072">
        <w:rPr>
          <w:lang w:eastAsia="fr-FR" w:bidi="fr-FR"/>
        </w:rPr>
        <w:t>tôt qu'aux professionnels, et justement ils ont moins tendance à se spécialiser</w:t>
      </w:r>
    </w:p>
  </w:footnote>
  <w:footnote w:id="324">
    <w:p w:rsidR="006B1899" w:rsidRDefault="006B1899" w:rsidP="006B1899">
      <w:pPr>
        <w:pStyle w:val="Notedebasdepage"/>
      </w:pPr>
      <w:r>
        <w:rPr>
          <w:rStyle w:val="Appelnotedebasdep"/>
        </w:rPr>
        <w:footnoteRef/>
      </w:r>
      <w:r>
        <w:t xml:space="preserve"> </w:t>
      </w:r>
      <w:r>
        <w:tab/>
      </w:r>
      <w:r w:rsidRPr="003C5072">
        <w:rPr>
          <w:lang w:val="fr-FR" w:eastAsia="fr-FR" w:bidi="fr-FR"/>
        </w:rPr>
        <w:t xml:space="preserve">Noël </w:t>
      </w:r>
      <w:r w:rsidRPr="001A1EB5">
        <w:rPr>
          <w:smallCaps/>
        </w:rPr>
        <w:t xml:space="preserve">Ersine, </w:t>
      </w:r>
      <w:r w:rsidRPr="001A1EB5">
        <w:rPr>
          <w:i/>
          <w:iCs/>
        </w:rPr>
        <w:t>Underworld and Prison Slang,</w:t>
      </w:r>
      <w:r w:rsidRPr="003C5072">
        <w:rPr>
          <w:lang w:val="fr-FR" w:eastAsia="fr-FR" w:bidi="fr-FR"/>
        </w:rPr>
        <w:t xml:space="preserve"> Upland, I</w:t>
      </w:r>
      <w:r w:rsidRPr="003C5072">
        <w:rPr>
          <w:lang w:val="fr-FR" w:eastAsia="fr-FR" w:bidi="fr-FR"/>
        </w:rPr>
        <w:t>n</w:t>
      </w:r>
      <w:r w:rsidRPr="003C5072">
        <w:rPr>
          <w:lang w:val="fr-FR" w:eastAsia="fr-FR" w:bidi="fr-FR"/>
        </w:rPr>
        <w:t>diana, 1935.</w:t>
      </w:r>
    </w:p>
  </w:footnote>
  <w:footnote w:id="325">
    <w:p w:rsidR="006B1899" w:rsidRDefault="006B1899" w:rsidP="006B1899">
      <w:pPr>
        <w:pStyle w:val="Notedebasdepage"/>
      </w:pPr>
      <w:r>
        <w:rPr>
          <w:rStyle w:val="Appelnotedebasdep"/>
        </w:rPr>
        <w:footnoteRef/>
      </w:r>
      <w:r>
        <w:t xml:space="preserve"> </w:t>
      </w:r>
      <w:r>
        <w:tab/>
      </w:r>
      <w:r w:rsidRPr="001A1EB5">
        <w:rPr>
          <w:i/>
          <w:iCs/>
        </w:rPr>
        <w:t>Where Do I Go from Here</w:t>
      </w:r>
      <w:r w:rsidRPr="00A71B3C">
        <w:rPr>
          <w:lang w:eastAsia="fr-FR" w:bidi="fr-FR"/>
        </w:rPr>
        <w:t> ? (N.Y. : Lee Furman, Inc., 1936, p. 62, avec a</w:t>
      </w:r>
      <w:r w:rsidRPr="00A71B3C">
        <w:rPr>
          <w:lang w:eastAsia="fr-FR" w:bidi="fr-FR"/>
        </w:rPr>
        <w:t>u</w:t>
      </w:r>
      <w:r w:rsidRPr="00A71B3C">
        <w:rPr>
          <w:lang w:eastAsia="fr-FR" w:bidi="fr-FR"/>
        </w:rPr>
        <w:t>torisation).</w:t>
      </w:r>
    </w:p>
  </w:footnote>
  <w:footnote w:id="326">
    <w:p w:rsidR="006B1899" w:rsidRDefault="006B1899" w:rsidP="006B1899">
      <w:pPr>
        <w:pStyle w:val="Notedebasdepage"/>
      </w:pPr>
      <w:r>
        <w:rPr>
          <w:rStyle w:val="Appelnotedebasdep"/>
        </w:rPr>
        <w:footnoteRef/>
      </w:r>
      <w:r>
        <w:t xml:space="preserve"> </w:t>
      </w:r>
      <w:r>
        <w:tab/>
      </w:r>
      <w:r w:rsidRPr="00A71B3C">
        <w:rPr>
          <w:i/>
          <w:lang w:eastAsia="fr-FR" w:bidi="fr-FR"/>
        </w:rPr>
        <w:t>Ibid</w:t>
      </w:r>
      <w:r w:rsidRPr="00A71B3C">
        <w:rPr>
          <w:lang w:eastAsia="fr-FR" w:bidi="fr-FR"/>
        </w:rPr>
        <w:t>., p. 269, avec autorisation</w:t>
      </w:r>
      <w:r>
        <w:rPr>
          <w:lang w:eastAsia="fr-FR" w:bidi="fr-FR"/>
        </w:rPr>
        <w:t>.</w:t>
      </w:r>
      <w:r>
        <w:rPr>
          <w:lang w:eastAsia="fr-FR" w:bidi="fr-FR"/>
        </w:rPr>
        <w:tab/>
      </w:r>
    </w:p>
  </w:footnote>
  <w:footnote w:id="327">
    <w:p w:rsidR="006B1899" w:rsidRDefault="006B1899" w:rsidP="006B1899">
      <w:pPr>
        <w:pStyle w:val="Notedebasdepage"/>
      </w:pPr>
      <w:r>
        <w:rPr>
          <w:rStyle w:val="Appelnotedebasdep"/>
        </w:rPr>
        <w:footnoteRef/>
      </w:r>
      <w:r>
        <w:tab/>
      </w:r>
      <w:r w:rsidRPr="003C5072">
        <w:rPr>
          <w:lang w:eastAsia="fr-FR" w:bidi="fr-FR"/>
        </w:rPr>
        <w:t>« Casser sur quelqu'un » : dénoncer en a</w:t>
      </w:r>
      <w:r w:rsidRPr="003C5072">
        <w:rPr>
          <w:lang w:eastAsia="fr-FR" w:bidi="fr-FR"/>
        </w:rPr>
        <w:t>r</w:t>
      </w:r>
      <w:r w:rsidRPr="003C5072">
        <w:rPr>
          <w:lang w:eastAsia="fr-FR" w:bidi="fr-FR"/>
        </w:rPr>
        <w:t>got. (N.d.T.)</w:t>
      </w:r>
    </w:p>
  </w:footnote>
  <w:footnote w:id="328">
    <w:p w:rsidR="006B1899" w:rsidRDefault="006B1899" w:rsidP="006B1899">
      <w:pPr>
        <w:pStyle w:val="Notedebasdepage"/>
      </w:pPr>
      <w:r>
        <w:rPr>
          <w:rStyle w:val="Appelnotedebasdep"/>
        </w:rPr>
        <w:footnoteRef/>
      </w:r>
      <w:r>
        <w:t xml:space="preserve"> </w:t>
      </w:r>
      <w:r>
        <w:tab/>
      </w:r>
      <w:r w:rsidRPr="001A1EB5">
        <w:rPr>
          <w:lang w:eastAsia="fr-FR" w:bidi="fr-FR"/>
        </w:rPr>
        <w:t xml:space="preserve">Philip </w:t>
      </w:r>
      <w:r w:rsidRPr="001A1EB5">
        <w:rPr>
          <w:smallCaps/>
        </w:rPr>
        <w:t xml:space="preserve">S. Van Cise, </w:t>
      </w:r>
      <w:r w:rsidRPr="001A1EB5">
        <w:rPr>
          <w:i/>
          <w:iCs/>
        </w:rPr>
        <w:t>Fighting the Underworld,</w:t>
      </w:r>
      <w:r w:rsidRPr="001A1EB5">
        <w:rPr>
          <w:lang w:eastAsia="fr-FR" w:bidi="fr-FR"/>
        </w:rPr>
        <w:t xml:space="preserve"> Boston, 1936, p. 321 ; Josiah Flynt </w:t>
      </w:r>
      <w:r w:rsidRPr="001A1EB5">
        <w:rPr>
          <w:smallCaps/>
        </w:rPr>
        <w:t xml:space="preserve">Willard, </w:t>
      </w:r>
      <w:r w:rsidRPr="001A1EB5">
        <w:rPr>
          <w:i/>
          <w:iCs/>
        </w:rPr>
        <w:t>Tramping with Tramps,</w:t>
      </w:r>
      <w:r w:rsidRPr="001A1EB5">
        <w:rPr>
          <w:lang w:eastAsia="fr-FR" w:bidi="fr-FR"/>
        </w:rPr>
        <w:t xml:space="preserve"> N.Y., 1899, pp. 23-24, </w:t>
      </w:r>
      <w:r w:rsidRPr="001A1EB5">
        <w:t xml:space="preserve">et </w:t>
      </w:r>
      <w:r w:rsidRPr="001A1EB5">
        <w:rPr>
          <w:i/>
          <w:iCs/>
        </w:rPr>
        <w:t>My Life,</w:t>
      </w:r>
      <w:r w:rsidRPr="001A1EB5">
        <w:rPr>
          <w:lang w:eastAsia="fr-FR" w:bidi="fr-FR"/>
        </w:rPr>
        <w:t xml:space="preserve"> N.Y., 1908, pp. 331-340.</w:t>
      </w:r>
    </w:p>
  </w:footnote>
  <w:footnote w:id="329">
    <w:p w:rsidR="006B1899" w:rsidRDefault="006B1899" w:rsidP="006B1899">
      <w:pPr>
        <w:pStyle w:val="Notedebasdepage"/>
      </w:pPr>
      <w:r>
        <w:rPr>
          <w:rStyle w:val="Appelnotedebasdep"/>
        </w:rPr>
        <w:footnoteRef/>
      </w:r>
      <w:r>
        <w:t xml:space="preserve"> </w:t>
      </w:r>
      <w:r>
        <w:tab/>
      </w:r>
      <w:r w:rsidRPr="001A1EB5">
        <w:rPr>
          <w:i/>
          <w:iCs/>
        </w:rPr>
        <w:t>Op. cit.,</w:t>
      </w:r>
      <w:r w:rsidRPr="0071330F">
        <w:rPr>
          <w:lang w:eastAsia="fr-FR" w:bidi="fr-FR"/>
        </w:rPr>
        <w:t xml:space="preserve"> pp. 62, 66-67, 80-81, avec autor</w:t>
      </w:r>
      <w:r w:rsidRPr="0071330F">
        <w:rPr>
          <w:lang w:eastAsia="fr-FR" w:bidi="fr-FR"/>
        </w:rPr>
        <w:t>i</w:t>
      </w:r>
      <w:r w:rsidRPr="0071330F">
        <w:rPr>
          <w:lang w:eastAsia="fr-FR" w:bidi="fr-FR"/>
        </w:rPr>
        <w:t>sation.</w:t>
      </w:r>
    </w:p>
  </w:footnote>
  <w:footnote w:id="330">
    <w:p w:rsidR="006B1899" w:rsidRDefault="006B1899" w:rsidP="006B1899">
      <w:pPr>
        <w:pStyle w:val="Notedebasdepage"/>
      </w:pPr>
      <w:r>
        <w:rPr>
          <w:rStyle w:val="Appelnotedebasdep"/>
        </w:rPr>
        <w:footnoteRef/>
      </w:r>
      <w:r>
        <w:t xml:space="preserve"> </w:t>
      </w:r>
      <w:r>
        <w:tab/>
      </w:r>
      <w:r w:rsidRPr="001A1EB5">
        <w:rPr>
          <w:i/>
          <w:iCs/>
        </w:rPr>
        <w:t>Ibid.,</w:t>
      </w:r>
      <w:r w:rsidRPr="0071330F">
        <w:rPr>
          <w:lang w:eastAsia="fr-FR" w:bidi="fr-FR"/>
        </w:rPr>
        <w:t xml:space="preserve"> p. 242, avec autorisation.</w:t>
      </w:r>
    </w:p>
  </w:footnote>
  <w:footnote w:id="331">
    <w:p w:rsidR="006B1899" w:rsidRDefault="006B1899" w:rsidP="006B1899">
      <w:pPr>
        <w:pStyle w:val="Notedebasdepage"/>
      </w:pPr>
      <w:r>
        <w:rPr>
          <w:rStyle w:val="Appelnotedebasdep"/>
        </w:rPr>
        <w:footnoteRef/>
      </w:r>
      <w:r>
        <w:t xml:space="preserve"> </w:t>
      </w:r>
      <w:r>
        <w:tab/>
      </w:r>
      <w:r w:rsidRPr="003C5072">
        <w:rPr>
          <w:lang w:eastAsia="fr-FR" w:bidi="fr-FR"/>
        </w:rPr>
        <w:t>Remarquez la différence de ton entre les pr</w:t>
      </w:r>
      <w:r w:rsidRPr="003C5072">
        <w:rPr>
          <w:lang w:eastAsia="fr-FR" w:bidi="fr-FR"/>
        </w:rPr>
        <w:t>e</w:t>
      </w:r>
      <w:r w:rsidRPr="003C5072">
        <w:rPr>
          <w:lang w:eastAsia="fr-FR" w:bidi="fr-FR"/>
        </w:rPr>
        <w:t>miers chapitres et le dernier. Au début, le voleur est idéalisé, présenté sous un jour avantageux, le ton est assuré. Dans le dernier chapitre, le voleur a le sent</w:t>
      </w:r>
      <w:r w:rsidRPr="003C5072">
        <w:rPr>
          <w:lang w:eastAsia="fr-FR" w:bidi="fr-FR"/>
        </w:rPr>
        <w:t>i</w:t>
      </w:r>
      <w:r w:rsidRPr="003C5072">
        <w:rPr>
          <w:lang w:eastAsia="fr-FR" w:bidi="fr-FR"/>
        </w:rPr>
        <w:t>ment de frustration, il se considère comme la principale victime, le ton est plus relâché et inconsistant. Le voleur est sûr de lui lorsqu’il parle des techn</w:t>
      </w:r>
      <w:r w:rsidRPr="003C5072">
        <w:rPr>
          <w:lang w:eastAsia="fr-FR" w:bidi="fr-FR"/>
        </w:rPr>
        <w:t>i</w:t>
      </w:r>
      <w:r w:rsidRPr="003C5072">
        <w:rPr>
          <w:lang w:eastAsia="fr-FR" w:bidi="fr-FR"/>
        </w:rPr>
        <w:t>ques de la profession, des relations entre les membres d’un gang ; tout se décolore lorsqu’il envisage les rapports de la profe</w:t>
      </w:r>
      <w:r w:rsidRPr="003C5072">
        <w:rPr>
          <w:lang w:eastAsia="fr-FR" w:bidi="fr-FR"/>
        </w:rPr>
        <w:t>s</w:t>
      </w:r>
      <w:r w:rsidRPr="003C5072">
        <w:rPr>
          <w:lang w:eastAsia="fr-FR" w:bidi="fr-FR"/>
        </w:rPr>
        <w:t>sion avec le reste de la société.</w:t>
      </w:r>
    </w:p>
  </w:footnote>
  <w:footnote w:id="332">
    <w:p w:rsidR="006B1899" w:rsidRDefault="006B1899" w:rsidP="006B1899">
      <w:pPr>
        <w:pStyle w:val="Notedebasdepage"/>
      </w:pPr>
      <w:r>
        <w:rPr>
          <w:rStyle w:val="Appelnotedebasdep"/>
        </w:rPr>
        <w:footnoteRef/>
      </w:r>
      <w:r>
        <w:t xml:space="preserve"> </w:t>
      </w:r>
      <w:r>
        <w:tab/>
      </w:r>
      <w:r w:rsidRPr="003C5072">
        <w:rPr>
          <w:lang w:eastAsia="fr-FR" w:bidi="fr-FR"/>
        </w:rPr>
        <w:t>« On fait la coupure ». Dict. argot. (N.d.T.)</w:t>
      </w:r>
    </w:p>
  </w:footnote>
  <w:footnote w:id="333">
    <w:p w:rsidR="006B1899" w:rsidRDefault="006B1899" w:rsidP="006B1899">
      <w:pPr>
        <w:pStyle w:val="Notedebasdepage"/>
      </w:pPr>
      <w:r>
        <w:rPr>
          <w:rStyle w:val="Appelnotedebasdep"/>
        </w:rPr>
        <w:footnoteRef/>
      </w:r>
      <w:r>
        <w:t xml:space="preserve"> </w:t>
      </w:r>
      <w:r>
        <w:tab/>
      </w:r>
      <w:r w:rsidRPr="003C5072">
        <w:rPr>
          <w:lang w:eastAsia="fr-FR" w:bidi="fr-FR"/>
        </w:rPr>
        <w:t>J’ai emprunté ce terme de « </w:t>
      </w:r>
      <w:r w:rsidRPr="003C03CB">
        <w:rPr>
          <w:i/>
          <w:iCs/>
        </w:rPr>
        <w:t>prédation contrat</w:t>
      </w:r>
      <w:r w:rsidRPr="003C5072">
        <w:rPr>
          <w:lang w:eastAsia="fr-FR" w:bidi="fr-FR"/>
        </w:rPr>
        <w:t> » à mon collègue, le Dr A.B. Hollingshead. Il définit bien le vendeur cité plus haut, le voleur, de nombreux politiciens et bien d’autres enc</w:t>
      </w:r>
      <w:r w:rsidRPr="003C5072">
        <w:rPr>
          <w:lang w:eastAsia="fr-FR" w:bidi="fr-FR"/>
        </w:rPr>
        <w:t>o</w:t>
      </w:r>
      <w:r w:rsidRPr="003C5072">
        <w:rPr>
          <w:lang w:eastAsia="fr-FR" w:bidi="fr-FR"/>
        </w:rPr>
        <w:t>re.</w:t>
      </w:r>
    </w:p>
  </w:footnote>
  <w:footnote w:id="334">
    <w:p w:rsidR="006B1899" w:rsidRDefault="006B1899" w:rsidP="006B1899">
      <w:pPr>
        <w:pStyle w:val="Notedebasdepage"/>
      </w:pPr>
      <w:r>
        <w:rPr>
          <w:rStyle w:val="Appelnotedebasdep"/>
        </w:rPr>
        <w:footnoteRef/>
      </w:r>
      <w:r>
        <w:t xml:space="preserve"> </w:t>
      </w:r>
      <w:r>
        <w:tab/>
      </w:r>
      <w:r w:rsidRPr="00CF28B2">
        <w:rPr>
          <w:lang w:eastAsia="fr-FR" w:bidi="fr-FR"/>
        </w:rPr>
        <w:t>A.</w:t>
      </w:r>
      <w:r w:rsidRPr="00CF28B2">
        <w:t xml:space="preserve">W. </w:t>
      </w:r>
      <w:r w:rsidRPr="003C03CB">
        <w:rPr>
          <w:smallCaps/>
        </w:rPr>
        <w:t xml:space="preserve">Carr-Saunders </w:t>
      </w:r>
      <w:r w:rsidRPr="00CF28B2">
        <w:t xml:space="preserve">et P.A. </w:t>
      </w:r>
      <w:r w:rsidRPr="003C03CB">
        <w:rPr>
          <w:smallCaps/>
        </w:rPr>
        <w:t xml:space="preserve">Wilson, </w:t>
      </w:r>
      <w:r w:rsidRPr="003C03CB">
        <w:rPr>
          <w:i/>
          <w:iCs/>
        </w:rPr>
        <w:t>The Professions,</w:t>
      </w:r>
      <w:r w:rsidRPr="00CF28B2">
        <w:t xml:space="preserve"> O</w:t>
      </w:r>
      <w:r w:rsidRPr="00CF28B2">
        <w:t>x</w:t>
      </w:r>
      <w:r w:rsidRPr="00CF28B2">
        <w:t>ford</w:t>
      </w:r>
      <w:r w:rsidRPr="00CF28B2">
        <w:rPr>
          <w:lang w:eastAsia="fr-FR" w:bidi="fr-FR"/>
        </w:rPr>
        <w:t>, 1933</w:t>
      </w:r>
      <w:r>
        <w:rPr>
          <w:lang w:eastAsia="fr-FR" w:bidi="fr-FR"/>
        </w:rPr>
        <w:t>.</w:t>
      </w:r>
    </w:p>
  </w:footnote>
  <w:footnote w:id="335">
    <w:p w:rsidR="006B1899" w:rsidRDefault="006B1899" w:rsidP="006B1899">
      <w:pPr>
        <w:pStyle w:val="Notedebasdepage"/>
      </w:pPr>
      <w:r>
        <w:rPr>
          <w:rStyle w:val="Appelnotedebasdep"/>
        </w:rPr>
        <w:footnoteRef/>
      </w:r>
      <w:r>
        <w:t xml:space="preserve"> </w:t>
      </w:r>
      <w:r>
        <w:tab/>
      </w:r>
      <w:r w:rsidRPr="003C5072">
        <w:rPr>
          <w:lang w:eastAsia="fr-FR" w:bidi="fr-FR"/>
        </w:rPr>
        <w:t>Voir spécial</w:t>
      </w:r>
      <w:r w:rsidRPr="00A24CED">
        <w:rPr>
          <w:lang w:eastAsia="fr-FR" w:bidi="fr-FR"/>
        </w:rPr>
        <w:t xml:space="preserve"> </w:t>
      </w:r>
      <w:r w:rsidRPr="003C5072">
        <w:rPr>
          <w:lang w:eastAsia="fr-FR" w:bidi="fr-FR"/>
        </w:rPr>
        <w:t xml:space="preserve">ement, Lincoln </w:t>
      </w:r>
      <w:r w:rsidRPr="003C03CB">
        <w:rPr>
          <w:smallCaps/>
        </w:rPr>
        <w:t xml:space="preserve">Steffens, </w:t>
      </w:r>
      <w:r w:rsidRPr="003C03CB">
        <w:rPr>
          <w:i/>
          <w:iCs/>
        </w:rPr>
        <w:t>Autobiography,</w:t>
      </w:r>
      <w:r w:rsidRPr="003C5072">
        <w:rPr>
          <w:lang w:eastAsia="fr-FR" w:bidi="fr-FR"/>
        </w:rPr>
        <w:t xml:space="preserve"> New York 1931</w:t>
      </w:r>
      <w:r>
        <w:rPr>
          <w:lang w:eastAsia="fr-FR" w:bidi="fr-FR"/>
        </w:rPr>
        <w:t>.</w:t>
      </w:r>
    </w:p>
  </w:footnote>
  <w:footnote w:id="336">
    <w:p w:rsidR="006B1899" w:rsidRPr="003C03CB" w:rsidRDefault="006B1899" w:rsidP="006B1899">
      <w:pPr>
        <w:pStyle w:val="Notedebasdepage"/>
        <w:rPr>
          <w:lang w:eastAsia="fr-FR" w:bidi="fr-FR"/>
        </w:rPr>
      </w:pPr>
      <w:r>
        <w:rPr>
          <w:rStyle w:val="Appelnotedebasdep"/>
        </w:rPr>
        <w:footnoteRef/>
      </w:r>
      <w:r>
        <w:t xml:space="preserve"> </w:t>
      </w:r>
      <w:r>
        <w:tab/>
      </w:r>
      <w:r w:rsidRPr="003C03CB">
        <w:t xml:space="preserve">Samuel </w:t>
      </w:r>
      <w:r w:rsidRPr="003C03CB">
        <w:rPr>
          <w:smallCaps/>
        </w:rPr>
        <w:t xml:space="preserve">Seabury, </w:t>
      </w:r>
      <w:r w:rsidRPr="003C03CB">
        <w:rPr>
          <w:lang w:eastAsia="fr-FR" w:bidi="fr-FR"/>
        </w:rPr>
        <w:t>Final Report in the Matter of the Investigation of the Magistrates’ Courts</w:t>
      </w:r>
      <w:r w:rsidRPr="003C5072">
        <w:rPr>
          <w:lang w:eastAsia="fr-FR" w:bidi="fr-FR"/>
        </w:rPr>
        <w:t>,</w:t>
      </w:r>
      <w:r w:rsidRPr="003C03CB">
        <w:t xml:space="preserve"> New York, 1932</w:t>
      </w:r>
      <w:r w:rsidRPr="003C03CB">
        <w:rPr>
          <w:iCs/>
        </w:rPr>
        <w:t> ;</w:t>
      </w:r>
      <w:r w:rsidRPr="003C03CB">
        <w:t xml:space="preserve"> W.B. </w:t>
      </w:r>
      <w:r w:rsidRPr="003C03CB">
        <w:rPr>
          <w:smallCaps/>
        </w:rPr>
        <w:t xml:space="preserve">Northrup </w:t>
      </w:r>
      <w:r w:rsidRPr="003C03CB">
        <w:t xml:space="preserve">et J.B. </w:t>
      </w:r>
      <w:r w:rsidRPr="003C03CB">
        <w:rPr>
          <w:smallCaps/>
        </w:rPr>
        <w:t xml:space="preserve">Northrup, </w:t>
      </w:r>
      <w:r w:rsidRPr="003C03CB">
        <w:rPr>
          <w:lang w:eastAsia="fr-FR" w:bidi="fr-FR"/>
        </w:rPr>
        <w:t>Ins</w:t>
      </w:r>
      <w:r w:rsidRPr="003C03CB">
        <w:rPr>
          <w:lang w:eastAsia="fr-FR" w:bidi="fr-FR"/>
        </w:rPr>
        <w:t>o</w:t>
      </w:r>
      <w:r w:rsidRPr="003C03CB">
        <w:rPr>
          <w:lang w:eastAsia="fr-FR" w:bidi="fr-FR"/>
        </w:rPr>
        <w:t>lence of Office : The Storry of the Seabury Investigation</w:t>
      </w:r>
      <w:r w:rsidRPr="003C5072">
        <w:rPr>
          <w:lang w:eastAsia="fr-FR" w:bidi="fr-FR"/>
        </w:rPr>
        <w:t xml:space="preserve">, </w:t>
      </w:r>
      <w:r w:rsidRPr="003C03CB">
        <w:t>New York, 1932</w:t>
      </w:r>
      <w:r w:rsidRPr="003C03CB">
        <w:rPr>
          <w:iCs/>
        </w:rPr>
        <w:t> ;</w:t>
      </w:r>
      <w:r w:rsidRPr="003C03CB">
        <w:t xml:space="preserve"> Charles E. </w:t>
      </w:r>
      <w:r w:rsidRPr="003C03CB">
        <w:rPr>
          <w:smallCaps/>
        </w:rPr>
        <w:t xml:space="preserve">Merriam, </w:t>
      </w:r>
      <w:r w:rsidRPr="003C5072">
        <w:rPr>
          <w:lang w:eastAsia="fr-FR" w:bidi="fr-FR"/>
        </w:rPr>
        <w:t>Chicago,</w:t>
      </w:r>
      <w:r w:rsidRPr="003C03CB">
        <w:t xml:space="preserve"> New York, 1929, pp. 24-69.</w:t>
      </w:r>
    </w:p>
  </w:footnote>
  <w:footnote w:id="337">
    <w:p w:rsidR="006B1899" w:rsidRDefault="006B1899" w:rsidP="006B1899">
      <w:pPr>
        <w:pStyle w:val="Notedebasdepage"/>
      </w:pPr>
      <w:r>
        <w:rPr>
          <w:rStyle w:val="Appelnotedebasdep"/>
        </w:rPr>
        <w:footnoteRef/>
      </w:r>
      <w:r>
        <w:t xml:space="preserve"> </w:t>
      </w:r>
      <w:r>
        <w:tab/>
      </w:r>
      <w:r w:rsidRPr="003C5072">
        <w:rPr>
          <w:lang w:eastAsia="fr-FR" w:bidi="fr-FR"/>
        </w:rPr>
        <w:t xml:space="preserve">Voir, par exemple. Carter H. </w:t>
      </w:r>
      <w:r w:rsidRPr="003C03CB">
        <w:rPr>
          <w:smallCaps/>
        </w:rPr>
        <w:t xml:space="preserve">Harrison, </w:t>
      </w:r>
      <w:r w:rsidRPr="003C03CB">
        <w:rPr>
          <w:i/>
          <w:iCs/>
        </w:rPr>
        <w:t>Stormy Years : Autobiography of Carter H. Harrison,</w:t>
      </w:r>
      <w:r w:rsidRPr="003C5072">
        <w:rPr>
          <w:lang w:eastAsia="fr-FR" w:bidi="fr-FR"/>
        </w:rPr>
        <w:t xml:space="preserve"> Indianapolis, Bobbs-Merril ! Co., 1935. Harrison déclare qu'à la fin du siècle dernier les affaires publ</w:t>
      </w:r>
      <w:r w:rsidRPr="003C5072">
        <w:rPr>
          <w:lang w:eastAsia="fr-FR" w:bidi="fr-FR"/>
        </w:rPr>
        <w:t>i</w:t>
      </w:r>
      <w:r w:rsidRPr="003C5072">
        <w:rPr>
          <w:lang w:eastAsia="fr-FR" w:bidi="fr-FR"/>
        </w:rPr>
        <w:t>ques à Chicago étaient l’apanage d’un</w:t>
      </w:r>
      <w:r>
        <w:rPr>
          <w:lang w:eastAsia="fr-FR" w:bidi="fr-FR"/>
        </w:rPr>
        <w:t xml:space="preserve"> </w:t>
      </w:r>
      <w:r w:rsidRPr="003C5072">
        <w:rPr>
          <w:lang w:eastAsia="fr-FR" w:bidi="fr-FR"/>
        </w:rPr>
        <w:t>gang de gens médiocres, à l’esprit étroit, à l’intelligence bornée, ne recherchant que l’argent. Harrison dénonça,</w:t>
      </w:r>
      <w:r>
        <w:rPr>
          <w:lang w:eastAsia="fr-FR" w:bidi="fr-FR"/>
        </w:rPr>
        <w:t xml:space="preserve"> </w:t>
      </w:r>
      <w:r w:rsidRPr="00283F1C">
        <w:rPr>
          <w:lang w:eastAsia="fr-FR" w:bidi="fr-FR"/>
        </w:rPr>
        <w:t>à la Convention Nationale Démocratique de Ba</w:t>
      </w:r>
      <w:r w:rsidRPr="00283F1C">
        <w:rPr>
          <w:lang w:eastAsia="fr-FR" w:bidi="fr-FR"/>
        </w:rPr>
        <w:t>l</w:t>
      </w:r>
      <w:r w:rsidRPr="00283F1C">
        <w:rPr>
          <w:lang w:eastAsia="fr-FR" w:bidi="fr-FR"/>
        </w:rPr>
        <w:t>timore, en 1912, qu’un poste important était tenu par le propriétaire d’un tr</w:t>
      </w:r>
      <w:r w:rsidRPr="00283F1C">
        <w:rPr>
          <w:lang w:eastAsia="fr-FR" w:bidi="fr-FR"/>
        </w:rPr>
        <w:t>i</w:t>
      </w:r>
      <w:r w:rsidRPr="00283F1C">
        <w:rPr>
          <w:lang w:eastAsia="fr-FR" w:bidi="fr-FR"/>
        </w:rPr>
        <w:t>pot de Chicago, repaire de pickpokets, tenu par Roger Sullivan, chef de la fa</w:t>
      </w:r>
      <w:r w:rsidRPr="00283F1C">
        <w:rPr>
          <w:lang w:eastAsia="fr-FR" w:bidi="fr-FR"/>
        </w:rPr>
        <w:t>c</w:t>
      </w:r>
      <w:r w:rsidRPr="00283F1C">
        <w:rPr>
          <w:lang w:eastAsia="fr-FR" w:bidi="fr-FR"/>
        </w:rPr>
        <w:t>tion rivale du parti en Illinois.</w:t>
      </w:r>
    </w:p>
  </w:footnote>
  <w:footnote w:id="338">
    <w:p w:rsidR="006B1899" w:rsidRDefault="006B1899" w:rsidP="006B1899">
      <w:pPr>
        <w:pStyle w:val="Notedebasdepage"/>
        <w:rPr>
          <w:lang w:eastAsia="fr-FR" w:bidi="fr-FR"/>
        </w:rPr>
      </w:pPr>
      <w:r>
        <w:rPr>
          <w:rStyle w:val="Appelnotedebasdep"/>
        </w:rPr>
        <w:footnoteRef/>
      </w:r>
      <w:r>
        <w:t xml:space="preserve"> </w:t>
      </w:r>
      <w:r>
        <w:tab/>
      </w:r>
      <w:r w:rsidRPr="009B06ED">
        <w:rPr>
          <w:rStyle w:val="Corpsdutexte86ptNonItaliquePetitesmajuscules"/>
          <w:i/>
          <w:iCs/>
          <w:sz w:val="24"/>
        </w:rPr>
        <w:t xml:space="preserve">C.H. Woody, </w:t>
      </w:r>
      <w:r w:rsidRPr="009B06ED">
        <w:rPr>
          <w:i/>
          <w:lang w:eastAsia="fr-FR" w:bidi="fr-FR"/>
        </w:rPr>
        <w:t xml:space="preserve">The Case of </w:t>
      </w:r>
      <w:r w:rsidRPr="003C03CB">
        <w:rPr>
          <w:i/>
          <w:lang w:eastAsia="fr-FR" w:bidi="fr-FR"/>
        </w:rPr>
        <w:t>Frank L. Smith</w:t>
      </w:r>
      <w:r w:rsidRPr="009B06ED">
        <w:rPr>
          <w:lang w:eastAsia="fr-FR" w:bidi="fr-FR"/>
        </w:rPr>
        <w:t>,</w:t>
      </w:r>
      <w:r w:rsidRPr="003C03CB">
        <w:t xml:space="preserve"> Chicago, 1931.</w:t>
      </w:r>
    </w:p>
  </w:footnote>
  <w:footnote w:id="339">
    <w:p w:rsidR="006B1899" w:rsidRDefault="006B1899" w:rsidP="006B1899">
      <w:pPr>
        <w:pStyle w:val="Notedebasdepage"/>
      </w:pPr>
      <w:r>
        <w:rPr>
          <w:rStyle w:val="Appelnotedebasdep"/>
        </w:rPr>
        <w:footnoteRef/>
      </w:r>
      <w:r>
        <w:t xml:space="preserve"> </w:t>
      </w:r>
      <w:r>
        <w:tab/>
      </w:r>
      <w:r w:rsidRPr="003C03CB">
        <w:rPr>
          <w:i/>
          <w:iCs/>
        </w:rPr>
        <w:t>Greenwich Village,</w:t>
      </w:r>
      <w:r w:rsidRPr="009B06ED">
        <w:t xml:space="preserve"> Boston</w:t>
      </w:r>
      <w:r w:rsidRPr="009B06ED">
        <w:rPr>
          <w:lang w:eastAsia="fr-FR" w:bidi="fr-FR"/>
        </w:rPr>
        <w:t>, 1935, pp. 267-291.</w:t>
      </w:r>
    </w:p>
  </w:footnote>
  <w:footnote w:id="340">
    <w:p w:rsidR="006B1899" w:rsidRDefault="006B1899" w:rsidP="006B1899">
      <w:pPr>
        <w:pStyle w:val="Notedebasdepage"/>
      </w:pPr>
      <w:r>
        <w:rPr>
          <w:rStyle w:val="Appelnotedebasdep"/>
        </w:rPr>
        <w:footnoteRef/>
      </w:r>
      <w:r>
        <w:t xml:space="preserve"> </w:t>
      </w:r>
      <w:r>
        <w:tab/>
      </w:r>
      <w:r w:rsidRPr="003C5072">
        <w:rPr>
          <w:lang w:val="fr-FR" w:eastAsia="fr-FR" w:bidi="fr-FR"/>
        </w:rPr>
        <w:t xml:space="preserve">J.G.W. </w:t>
      </w:r>
      <w:r w:rsidRPr="003C03CB">
        <w:rPr>
          <w:smallCaps/>
        </w:rPr>
        <w:t xml:space="preserve">Colburn, </w:t>
      </w:r>
      <w:r w:rsidRPr="003C03CB">
        <w:rPr>
          <w:i/>
          <w:iCs/>
        </w:rPr>
        <w:t>The Life of Sile Doty,</w:t>
      </w:r>
      <w:r w:rsidRPr="003C5072">
        <w:rPr>
          <w:lang w:val="fr-FR" w:eastAsia="fr-FR" w:bidi="fr-FR"/>
        </w:rPr>
        <w:t xml:space="preserve"> Tol</w:t>
      </w:r>
      <w:r w:rsidRPr="003C5072">
        <w:rPr>
          <w:lang w:val="fr-FR" w:eastAsia="fr-FR" w:bidi="fr-FR"/>
        </w:rPr>
        <w:t>e</w:t>
      </w:r>
      <w:r w:rsidRPr="003C5072">
        <w:rPr>
          <w:lang w:val="fr-FR" w:eastAsia="fr-FR" w:bidi="fr-FR"/>
        </w:rPr>
        <w:t>do, 1880, p. 137.</w:t>
      </w:r>
    </w:p>
  </w:footnote>
  <w:footnote w:id="341">
    <w:p w:rsidR="006B1899" w:rsidRDefault="006B1899" w:rsidP="006B1899">
      <w:pPr>
        <w:pStyle w:val="Notedebasdepage"/>
      </w:pPr>
      <w:r>
        <w:rPr>
          <w:rStyle w:val="Appelnotedebasdep"/>
        </w:rPr>
        <w:footnoteRef/>
      </w:r>
      <w:r>
        <w:t xml:space="preserve"> </w:t>
      </w:r>
      <w:r>
        <w:tab/>
      </w:r>
      <w:r w:rsidRPr="003C03CB">
        <w:t xml:space="preserve">Langdon W. </w:t>
      </w:r>
      <w:r w:rsidRPr="003C03CB">
        <w:rPr>
          <w:smallCaps/>
        </w:rPr>
        <w:t xml:space="preserve">Moore, </w:t>
      </w:r>
      <w:r w:rsidRPr="003C03CB">
        <w:rPr>
          <w:i/>
        </w:rPr>
        <w:t>His Own Story of His Even</w:t>
      </w:r>
      <w:r w:rsidRPr="003C03CB">
        <w:rPr>
          <w:i/>
        </w:rPr>
        <w:t>t</w:t>
      </w:r>
      <w:r w:rsidRPr="003C03CB">
        <w:rPr>
          <w:i/>
        </w:rPr>
        <w:t>ful Life</w:t>
      </w:r>
      <w:r w:rsidRPr="003C03CB">
        <w:t>, Boston, 1893.</w:t>
      </w:r>
    </w:p>
  </w:footnote>
  <w:footnote w:id="342">
    <w:p w:rsidR="006B1899" w:rsidRDefault="006B1899" w:rsidP="006B1899">
      <w:pPr>
        <w:pStyle w:val="Notedebasdepage"/>
      </w:pPr>
      <w:r>
        <w:rPr>
          <w:rStyle w:val="Appelnotedebasdep"/>
        </w:rPr>
        <w:footnoteRef/>
      </w:r>
      <w:r>
        <w:t xml:space="preserve"> </w:t>
      </w:r>
      <w:r>
        <w:tab/>
      </w:r>
      <w:r w:rsidRPr="003C5072">
        <w:rPr>
          <w:lang w:eastAsia="fr-FR" w:bidi="fr-FR"/>
        </w:rPr>
        <w:t xml:space="preserve">George M. </w:t>
      </w:r>
      <w:r w:rsidRPr="003C03CB">
        <w:rPr>
          <w:smallCaps/>
        </w:rPr>
        <w:t xml:space="preserve">White, </w:t>
      </w:r>
      <w:r w:rsidRPr="003C03CB">
        <w:rPr>
          <w:i/>
          <w:iCs/>
        </w:rPr>
        <w:t>From Boniface to Bank Burglar,</w:t>
      </w:r>
      <w:r w:rsidRPr="003C5072">
        <w:rPr>
          <w:lang w:eastAsia="fr-FR" w:bidi="fr-FR"/>
        </w:rPr>
        <w:t xml:space="preserve"> N.Y., 1907, pp. 278-380, 440-480.</w:t>
      </w:r>
    </w:p>
  </w:footnote>
  <w:footnote w:id="343">
    <w:p w:rsidR="006B1899" w:rsidRDefault="006B1899" w:rsidP="006B1899">
      <w:pPr>
        <w:pStyle w:val="Notedebasdepage"/>
      </w:pPr>
      <w:r>
        <w:rPr>
          <w:rStyle w:val="Appelnotedebasdep"/>
        </w:rPr>
        <w:footnoteRef/>
      </w:r>
      <w:r>
        <w:t xml:space="preserve"> </w:t>
      </w:r>
      <w:r>
        <w:tab/>
      </w:r>
      <w:r w:rsidRPr="003C03CB">
        <w:t xml:space="preserve">Patrick T. </w:t>
      </w:r>
      <w:r w:rsidRPr="003C03CB">
        <w:rPr>
          <w:smallCaps/>
        </w:rPr>
        <w:t xml:space="preserve">Crowe, </w:t>
      </w:r>
      <w:r w:rsidRPr="00237F9E">
        <w:rPr>
          <w:i/>
        </w:rPr>
        <w:t>Spreading Evil : Autobiography, as Told to Thomas Regan</w:t>
      </w:r>
      <w:r w:rsidRPr="003C03CB">
        <w:t>, N.Y., 1927.</w:t>
      </w:r>
    </w:p>
  </w:footnote>
  <w:footnote w:id="344">
    <w:p w:rsidR="006B1899" w:rsidRPr="00D33D87" w:rsidRDefault="006B1899" w:rsidP="006B1899">
      <w:pPr>
        <w:pStyle w:val="Notedebasdepage"/>
        <w:rPr>
          <w:i/>
          <w:iCs/>
          <w:szCs w:val="18"/>
          <w:lang w:eastAsia="fr-FR" w:bidi="fr-FR"/>
        </w:rPr>
      </w:pPr>
      <w:r>
        <w:rPr>
          <w:rStyle w:val="Appelnotedebasdep"/>
        </w:rPr>
        <w:footnoteRef/>
      </w:r>
      <w:r>
        <w:t xml:space="preserve"> </w:t>
      </w:r>
      <w:r>
        <w:tab/>
      </w:r>
      <w:r w:rsidRPr="0086706A">
        <w:t xml:space="preserve">Friedrich Christian Benedict Avé-Lallemant. </w:t>
      </w:r>
      <w:r w:rsidRPr="00D33D87">
        <w:rPr>
          <w:i/>
        </w:rPr>
        <w:t>Das deusch Gaunertum in seiner sozial-politischen literarischen, und liguistischen Ausbildung zu seinen hentigen Bestande</w:t>
      </w:r>
      <w:r w:rsidRPr="0086706A">
        <w:t xml:space="preserve">, Leipzig, 1858-1861. </w:t>
      </w:r>
      <w:r>
        <w:t>Pour un excellent résumé de la th</w:t>
      </w:r>
      <w:r>
        <w:t>è</w:t>
      </w:r>
      <w:r>
        <w:t xml:space="preserve">se de Avé-Lallemant, voir Alfred R. Lindessmith et Yale Levin, « The Lombrosian Muyth in Criminology », </w:t>
      </w:r>
      <w:r w:rsidRPr="00D33D87">
        <w:rPr>
          <w:i/>
        </w:rPr>
        <w:t>American Journal of Sociology</w:t>
      </w:r>
      <w:r>
        <w:t xml:space="preserve">, XLII, mars 1937, pp. 653-671. </w:t>
      </w:r>
    </w:p>
  </w:footnote>
  <w:footnote w:id="345">
    <w:p w:rsidR="006B1899" w:rsidRDefault="006B1899" w:rsidP="006B1899">
      <w:pPr>
        <w:pStyle w:val="Notedebasdepage"/>
      </w:pPr>
      <w:r>
        <w:rPr>
          <w:rStyle w:val="Appelnotedebasdep"/>
        </w:rPr>
        <w:footnoteRef/>
      </w:r>
      <w:r>
        <w:t xml:space="preserve"> </w:t>
      </w:r>
      <w:r>
        <w:tab/>
      </w:r>
      <w:r w:rsidRPr="003C03CB">
        <w:t xml:space="preserve">Franck </w:t>
      </w:r>
      <w:r w:rsidRPr="003C03CB">
        <w:rPr>
          <w:smallCaps/>
        </w:rPr>
        <w:t xml:space="preserve">Aydelotte, </w:t>
      </w:r>
      <w:r w:rsidRPr="003C03CB">
        <w:rPr>
          <w:i/>
          <w:iCs/>
          <w:lang w:eastAsia="fr-FR" w:bidi="fr-FR"/>
        </w:rPr>
        <w:t>Elizabethan Rogues and Vagabonds,</w:t>
      </w:r>
      <w:r w:rsidRPr="003C03CB">
        <w:t xml:space="preserve"> O</w:t>
      </w:r>
      <w:r w:rsidRPr="003C03CB">
        <w:t>x</w:t>
      </w:r>
      <w:r w:rsidRPr="003C03CB">
        <w:t xml:space="preserve">ford, 1913 ; voir aussi A.V. </w:t>
      </w:r>
      <w:r w:rsidRPr="003C03CB">
        <w:rPr>
          <w:smallCaps/>
        </w:rPr>
        <w:t xml:space="preserve">Judges, </w:t>
      </w:r>
      <w:r w:rsidRPr="003C03CB">
        <w:rPr>
          <w:i/>
          <w:iCs/>
          <w:lang w:eastAsia="fr-FR" w:bidi="fr-FR"/>
        </w:rPr>
        <w:t>The Elizabethan Unde</w:t>
      </w:r>
      <w:r w:rsidRPr="003C03CB">
        <w:rPr>
          <w:i/>
          <w:iCs/>
          <w:lang w:eastAsia="fr-FR" w:bidi="fr-FR"/>
        </w:rPr>
        <w:t>r</w:t>
      </w:r>
      <w:r w:rsidRPr="003C03CB">
        <w:rPr>
          <w:i/>
          <w:iCs/>
          <w:lang w:eastAsia="fr-FR" w:bidi="fr-FR"/>
        </w:rPr>
        <w:t>world,</w:t>
      </w:r>
      <w:r w:rsidRPr="003C03CB">
        <w:t xml:space="preserve"> London, 1930 ; Frank </w:t>
      </w:r>
      <w:r w:rsidRPr="003C03CB">
        <w:rPr>
          <w:smallCaps/>
        </w:rPr>
        <w:t xml:space="preserve">W. Chandler, </w:t>
      </w:r>
      <w:r w:rsidRPr="003C03CB">
        <w:rPr>
          <w:i/>
          <w:iCs/>
          <w:lang w:eastAsia="fr-FR" w:bidi="fr-FR"/>
        </w:rPr>
        <w:t>The Literature of Roguery,</w:t>
      </w:r>
      <w:r w:rsidRPr="003C03CB">
        <w:t xml:space="preserve"> Boston, 1907.</w:t>
      </w:r>
    </w:p>
  </w:footnote>
  <w:footnote w:id="346">
    <w:p w:rsidR="006B1899" w:rsidRDefault="006B1899">
      <w:pPr>
        <w:pStyle w:val="Notedebasdepage"/>
      </w:pPr>
      <w:r>
        <w:rPr>
          <w:rStyle w:val="Appelnotedebasdep"/>
        </w:rPr>
        <w:footnoteRef/>
      </w:r>
      <w:r>
        <w:t xml:space="preserve"> </w:t>
      </w:r>
      <w:r>
        <w:tab/>
      </w:r>
      <w:r w:rsidRPr="00781915">
        <w:rPr>
          <w:rStyle w:val="Corpsdutexte2Exact"/>
        </w:rPr>
        <w:t xml:space="preserve">AYDELOTTE, </w:t>
      </w:r>
      <w:r w:rsidRPr="00781915">
        <w:rPr>
          <w:rStyle w:val="Corpsdutexte2Exact"/>
          <w:i/>
        </w:rPr>
        <w:t>op. cit</w:t>
      </w:r>
      <w:r w:rsidRPr="00781915">
        <w:rPr>
          <w:rStyle w:val="Corpsdutexte2Exact"/>
        </w:rPr>
        <w:t>., pp. 86-87.</w:t>
      </w:r>
    </w:p>
  </w:footnote>
  <w:footnote w:id="347">
    <w:p w:rsidR="006B1899" w:rsidRDefault="006B1899" w:rsidP="006B1899">
      <w:pPr>
        <w:pStyle w:val="Notedebasdepage"/>
      </w:pPr>
      <w:r>
        <w:rPr>
          <w:rStyle w:val="Appelnotedebasdep"/>
        </w:rPr>
        <w:footnoteRef/>
      </w:r>
      <w:r>
        <w:t xml:space="preserve"> </w:t>
      </w:r>
      <w:r>
        <w:tab/>
      </w:r>
      <w:r w:rsidRPr="002512A6">
        <w:t xml:space="preserve">« Thieves and Thieving », </w:t>
      </w:r>
      <w:r w:rsidRPr="002512A6">
        <w:rPr>
          <w:i/>
        </w:rPr>
        <w:t>Cornhill</w:t>
      </w:r>
      <w:r w:rsidRPr="002512A6">
        <w:t>, II, 1860, pp. 327, 331.</w:t>
      </w:r>
    </w:p>
  </w:footnote>
  <w:footnote w:id="348">
    <w:p w:rsidR="006B1899" w:rsidRDefault="006B1899" w:rsidP="006B1899">
      <w:pPr>
        <w:pStyle w:val="Notedebasdepage"/>
      </w:pPr>
      <w:r>
        <w:rPr>
          <w:rStyle w:val="Appelnotedebasdep"/>
        </w:rPr>
        <w:footnoteRef/>
      </w:r>
      <w:r>
        <w:t xml:space="preserve"> </w:t>
      </w:r>
      <w:r>
        <w:tab/>
      </w:r>
      <w:r w:rsidRPr="003C03CB">
        <w:rPr>
          <w:i/>
          <w:iCs/>
        </w:rPr>
        <w:t>Op. cit.,</w:t>
      </w:r>
      <w:r w:rsidRPr="003C5072">
        <w:rPr>
          <w:lang w:eastAsia="fr-FR" w:bidi="fr-FR"/>
        </w:rPr>
        <w:t xml:space="preserve"> p. 97, avec autorisation.</w:t>
      </w:r>
    </w:p>
  </w:footnote>
  <w:footnote w:id="349">
    <w:p w:rsidR="006B1899" w:rsidRDefault="006B1899" w:rsidP="006B1899">
      <w:pPr>
        <w:pStyle w:val="Notedebasdepage"/>
      </w:pPr>
      <w:r>
        <w:rPr>
          <w:rStyle w:val="Appelnotedebasdep"/>
        </w:rPr>
        <w:footnoteRef/>
      </w:r>
      <w:r>
        <w:t xml:space="preserve"> </w:t>
      </w:r>
      <w:r>
        <w:tab/>
      </w:r>
      <w:r w:rsidRPr="00870928">
        <w:rPr>
          <w:smallCaps/>
        </w:rPr>
        <w:t xml:space="preserve">Morris, </w:t>
      </w:r>
      <w:r w:rsidRPr="002A413B">
        <w:rPr>
          <w:lang w:eastAsia="fr-FR" w:bidi="fr-FR"/>
        </w:rPr>
        <w:t xml:space="preserve">A., </w:t>
      </w:r>
      <w:r w:rsidRPr="00870928">
        <w:rPr>
          <w:i/>
          <w:iCs/>
        </w:rPr>
        <w:t>Criminology</w:t>
      </w:r>
      <w:r w:rsidRPr="002A413B">
        <w:rPr>
          <w:lang w:eastAsia="fr-FR" w:bidi="fr-FR"/>
        </w:rPr>
        <w:t xml:space="preserve"> (N.Y., Longmans, 1935), pp. 153-158</w:t>
      </w:r>
      <w:r>
        <w:rPr>
          <w:lang w:eastAsia="fr-FR" w:bidi="fr-FR"/>
        </w:rPr>
        <w:t>.</w:t>
      </w:r>
    </w:p>
  </w:footnote>
  <w:footnote w:id="350">
    <w:p w:rsidR="006B1899" w:rsidRDefault="006B1899" w:rsidP="006B1899">
      <w:pPr>
        <w:pStyle w:val="Notedebasdepage"/>
      </w:pPr>
      <w:r>
        <w:rPr>
          <w:rStyle w:val="Appelnotedebasdep"/>
        </w:rPr>
        <w:footnoteRef/>
      </w:r>
      <w:r>
        <w:t xml:space="preserve"> </w:t>
      </w:r>
      <w:r>
        <w:tab/>
      </w:r>
      <w:r w:rsidRPr="00870928">
        <w:rPr>
          <w:smallCaps/>
        </w:rPr>
        <w:t xml:space="preserve">Sutherland, </w:t>
      </w:r>
      <w:r w:rsidRPr="002A413B">
        <w:rPr>
          <w:lang w:eastAsia="fr-FR" w:bidi="fr-FR"/>
        </w:rPr>
        <w:t xml:space="preserve">E. H., « White Collar Criminality », 5, </w:t>
      </w:r>
      <w:r>
        <w:rPr>
          <w:i/>
          <w:iCs/>
        </w:rPr>
        <w:t>American Socio</w:t>
      </w:r>
      <w:r w:rsidRPr="00870928">
        <w:rPr>
          <w:i/>
          <w:iCs/>
        </w:rPr>
        <w:t>log</w:t>
      </w:r>
      <w:r w:rsidRPr="00870928">
        <w:rPr>
          <w:i/>
          <w:iCs/>
        </w:rPr>
        <w:t>i</w:t>
      </w:r>
      <w:r w:rsidRPr="00870928">
        <w:rPr>
          <w:i/>
          <w:iCs/>
        </w:rPr>
        <w:t>cal Review,</w:t>
      </w:r>
      <w:r w:rsidRPr="002A413B">
        <w:rPr>
          <w:lang w:eastAsia="fr-FR" w:bidi="fr-FR"/>
        </w:rPr>
        <w:t xml:space="preserve"> p. 1-12 (1940).</w:t>
      </w:r>
    </w:p>
  </w:footnote>
  <w:footnote w:id="351">
    <w:p w:rsidR="006B1899" w:rsidRPr="00A770B7" w:rsidRDefault="006B1899" w:rsidP="006B1899">
      <w:pPr>
        <w:pStyle w:val="Notedebasdepage"/>
      </w:pPr>
      <w:r>
        <w:rPr>
          <w:rStyle w:val="Appelnotedebasdep"/>
        </w:rPr>
        <w:footnoteRef/>
      </w:r>
      <w:r>
        <w:t xml:space="preserve"> </w:t>
      </w:r>
      <w:r>
        <w:tab/>
      </w:r>
      <w:r w:rsidRPr="00870928">
        <w:rPr>
          <w:smallCaps/>
        </w:rPr>
        <w:t xml:space="preserve">Sutherland, </w:t>
      </w:r>
      <w:r w:rsidRPr="002A413B">
        <w:rPr>
          <w:lang w:eastAsia="fr-FR" w:bidi="fr-FR"/>
        </w:rPr>
        <w:t xml:space="preserve">E. H., « Crime and Business », 217, </w:t>
      </w:r>
      <w:r w:rsidRPr="00870928">
        <w:rPr>
          <w:i/>
          <w:iCs/>
        </w:rPr>
        <w:t>The Annals,</w:t>
      </w:r>
      <w:r w:rsidRPr="002A413B">
        <w:rPr>
          <w:lang w:eastAsia="fr-FR" w:bidi="fr-FR"/>
        </w:rPr>
        <w:t xml:space="preserve"> p. 112-118 (1941) ; aussi : « Is White Collar Crime Crime ? », 10, </w:t>
      </w:r>
      <w:r w:rsidRPr="00870928">
        <w:rPr>
          <w:i/>
          <w:iCs/>
        </w:rPr>
        <w:t>American Sociological Review,</w:t>
      </w:r>
      <w:r w:rsidRPr="002A413B">
        <w:rPr>
          <w:lang w:eastAsia="fr-FR" w:bidi="fr-FR"/>
        </w:rPr>
        <w:t xml:space="preserve"> p. 132-139 (1945) ; </w:t>
      </w:r>
      <w:r w:rsidRPr="00870928">
        <w:rPr>
          <w:i/>
          <w:iCs/>
        </w:rPr>
        <w:t>White Collar Crime</w:t>
      </w:r>
      <w:r w:rsidRPr="002A413B">
        <w:rPr>
          <w:lang w:eastAsia="fr-FR" w:bidi="fr-FR"/>
        </w:rPr>
        <w:t xml:space="preserve"> (N.Y., Dryden Press, 1949).</w:t>
      </w:r>
    </w:p>
  </w:footnote>
  <w:footnote w:id="352">
    <w:p w:rsidR="006B1899" w:rsidRPr="00A770B7" w:rsidRDefault="006B1899" w:rsidP="006B1899">
      <w:pPr>
        <w:pStyle w:val="Notedebasdepage"/>
      </w:pPr>
      <w:r>
        <w:rPr>
          <w:rStyle w:val="Appelnotedebasdep"/>
        </w:rPr>
        <w:footnoteRef/>
      </w:r>
      <w:r>
        <w:t xml:space="preserve"> </w:t>
      </w:r>
      <w:r>
        <w:tab/>
      </w:r>
      <w:r w:rsidRPr="00870928">
        <w:rPr>
          <w:smallCaps/>
        </w:rPr>
        <w:t xml:space="preserve">Hartung, </w:t>
      </w:r>
      <w:r w:rsidRPr="002A413B">
        <w:t xml:space="preserve">F., « White Collar Crime : Its Significance for Theory and Practice », 17, </w:t>
      </w:r>
      <w:r w:rsidRPr="00870928">
        <w:rPr>
          <w:i/>
          <w:iCs/>
        </w:rPr>
        <w:t>Federal Probation,</w:t>
      </w:r>
      <w:r w:rsidRPr="002A413B">
        <w:t xml:space="preserve"> p. 30-36 (1953) ; aussi : D. J. </w:t>
      </w:r>
      <w:r w:rsidRPr="00870928">
        <w:rPr>
          <w:smallCaps/>
        </w:rPr>
        <w:t xml:space="preserve">Newman, </w:t>
      </w:r>
      <w:r w:rsidRPr="002A413B">
        <w:t xml:space="preserve">« White Collar Crime », 23, </w:t>
      </w:r>
      <w:r w:rsidRPr="00870928">
        <w:rPr>
          <w:i/>
          <w:iCs/>
        </w:rPr>
        <w:t>Law and Contemporary Problems,</w:t>
      </w:r>
      <w:r w:rsidRPr="002A413B">
        <w:t xml:space="preserve"> p</w:t>
      </w:r>
      <w:r>
        <w:t>P</w:t>
      </w:r>
      <w:r w:rsidRPr="002A413B">
        <w:t>.</w:t>
      </w:r>
      <w:r>
        <w:t xml:space="preserve"> </w:t>
      </w:r>
      <w:r w:rsidRPr="002A413B">
        <w:t>735-753</w:t>
      </w:r>
      <w:r>
        <w:t>.</w:t>
      </w:r>
    </w:p>
  </w:footnote>
  <w:footnote w:id="353">
    <w:p w:rsidR="006B1899" w:rsidRPr="00A770B7" w:rsidRDefault="006B1899" w:rsidP="006B1899">
      <w:pPr>
        <w:pStyle w:val="Notedebasdepage"/>
      </w:pPr>
      <w:r>
        <w:rPr>
          <w:rStyle w:val="Appelnotedebasdep"/>
        </w:rPr>
        <w:footnoteRef/>
      </w:r>
      <w:r>
        <w:tab/>
      </w:r>
      <w:r w:rsidRPr="00870928">
        <w:t>C</w:t>
      </w:r>
      <w:r w:rsidRPr="00870928">
        <w:rPr>
          <w:smallCaps/>
        </w:rPr>
        <w:t xml:space="preserve">aldwell, </w:t>
      </w:r>
      <w:r w:rsidRPr="002A413B">
        <w:t xml:space="preserve">R. G., </w:t>
      </w:r>
      <w:r w:rsidRPr="00870928">
        <w:rPr>
          <w:i/>
          <w:iCs/>
        </w:rPr>
        <w:t>« A Reexamination</w:t>
      </w:r>
      <w:r w:rsidRPr="002A413B">
        <w:t xml:space="preserve"> of the Concept of White Collar Crime », 22, </w:t>
      </w:r>
      <w:r w:rsidRPr="00870928">
        <w:rPr>
          <w:i/>
          <w:iCs/>
        </w:rPr>
        <w:t>Federal Probation,</w:t>
      </w:r>
      <w:r w:rsidRPr="002A413B">
        <w:t xml:space="preserve"> p. 30-36 (1958) ; P. W. </w:t>
      </w:r>
      <w:r w:rsidRPr="00870928">
        <w:rPr>
          <w:smallCaps/>
        </w:rPr>
        <w:t xml:space="preserve">Tappen, </w:t>
      </w:r>
      <w:r w:rsidRPr="002A413B">
        <w:t xml:space="preserve">« Who is the Criminal », 12, </w:t>
      </w:r>
      <w:r w:rsidRPr="00870928">
        <w:rPr>
          <w:i/>
          <w:iCs/>
        </w:rPr>
        <w:t>American Sociological Review,</w:t>
      </w:r>
      <w:r w:rsidRPr="002A413B">
        <w:t xml:space="preserve"> p.</w:t>
      </w:r>
      <w:r>
        <w:t xml:space="preserve"> 96-102 (1947) ; G. Geis, « To</w:t>
      </w:r>
      <w:r w:rsidRPr="002A413B">
        <w:t>ward a D</w:t>
      </w:r>
      <w:r>
        <w:t>e</w:t>
      </w:r>
      <w:r w:rsidRPr="002A413B">
        <w:t>lin</w:t>
      </w:r>
      <w:r>
        <w:t>e</w:t>
      </w:r>
      <w:r w:rsidRPr="002A413B">
        <w:t xml:space="preserve">ation of White Collar Offenses », 32, </w:t>
      </w:r>
      <w:r w:rsidRPr="00870928">
        <w:rPr>
          <w:i/>
          <w:iCs/>
        </w:rPr>
        <w:t xml:space="preserve">Sociological Inquiry, </w:t>
      </w:r>
      <w:r w:rsidRPr="002A413B">
        <w:t>p. 160-171 (1962).</w:t>
      </w:r>
    </w:p>
  </w:footnote>
  <w:footnote w:id="354">
    <w:p w:rsidR="006B1899" w:rsidRPr="00A770B7" w:rsidRDefault="006B1899" w:rsidP="006B1899">
      <w:pPr>
        <w:pStyle w:val="Notedebasdepage"/>
      </w:pPr>
      <w:r>
        <w:rPr>
          <w:rStyle w:val="Appelnotedebasdep"/>
        </w:rPr>
        <w:footnoteRef/>
      </w:r>
      <w:r>
        <w:t xml:space="preserve"> </w:t>
      </w:r>
      <w:r>
        <w:tab/>
      </w:r>
      <w:r w:rsidRPr="00870928">
        <w:rPr>
          <w:smallCaps/>
        </w:rPr>
        <w:t xml:space="preserve">Quinney, </w:t>
      </w:r>
      <w:r w:rsidRPr="002A413B">
        <w:t xml:space="preserve">E. R., « The Study of White Collar Crime ; toward a Reorientation in Theory and Practice », 55, </w:t>
      </w:r>
      <w:r w:rsidRPr="00870928">
        <w:rPr>
          <w:i/>
          <w:iCs/>
        </w:rPr>
        <w:t xml:space="preserve">J. Crim. Law, C. and P. S., </w:t>
      </w:r>
      <w:r w:rsidRPr="002A413B">
        <w:t>p</w:t>
      </w:r>
      <w:r>
        <w:t>P</w:t>
      </w:r>
      <w:r w:rsidRPr="002A413B">
        <w:t>. 208</w:t>
      </w:r>
      <w:r w:rsidRPr="002A413B">
        <w:rPr>
          <w:lang w:eastAsia="fr-FR" w:bidi="fr-FR"/>
        </w:rPr>
        <w:t>-214 (1964).</w:t>
      </w:r>
    </w:p>
  </w:footnote>
  <w:footnote w:id="355">
    <w:p w:rsidR="006B1899" w:rsidRPr="00A770B7" w:rsidRDefault="006B1899" w:rsidP="006B1899">
      <w:pPr>
        <w:pStyle w:val="Notedebasdepage"/>
      </w:pPr>
      <w:r>
        <w:rPr>
          <w:rStyle w:val="Appelnotedebasdep"/>
        </w:rPr>
        <w:footnoteRef/>
      </w:r>
      <w:r>
        <w:t xml:space="preserve"> </w:t>
      </w:r>
      <w:r>
        <w:tab/>
      </w:r>
      <w:r w:rsidRPr="00755E21">
        <w:rPr>
          <w:smallCaps/>
        </w:rPr>
        <w:t xml:space="preserve">Normandeau, </w:t>
      </w:r>
      <w:r w:rsidRPr="002A413B">
        <w:rPr>
          <w:lang w:eastAsia="fr-FR" w:bidi="fr-FR"/>
        </w:rPr>
        <w:t>A., « A Prospects and Problems of Occupational D</w:t>
      </w:r>
      <w:r>
        <w:rPr>
          <w:lang w:eastAsia="fr-FR" w:bidi="fr-FR"/>
        </w:rPr>
        <w:t>e</w:t>
      </w:r>
      <w:r w:rsidRPr="002A413B">
        <w:rPr>
          <w:lang w:eastAsia="fr-FR" w:bidi="fr-FR"/>
        </w:rPr>
        <w:t>viant Behavior Typology : A Red</w:t>
      </w:r>
      <w:r>
        <w:rPr>
          <w:lang w:eastAsia="fr-FR" w:bidi="fr-FR"/>
        </w:rPr>
        <w:t>e</w:t>
      </w:r>
      <w:r w:rsidRPr="002A413B">
        <w:rPr>
          <w:lang w:eastAsia="fr-FR" w:bidi="fr-FR"/>
        </w:rPr>
        <w:t>finition and an Extension of the Concept of White Collar Crime » (rapport miméographié, Université de Pennsylv</w:t>
      </w:r>
      <w:r w:rsidRPr="002A413B">
        <w:rPr>
          <w:lang w:eastAsia="fr-FR" w:bidi="fr-FR"/>
        </w:rPr>
        <w:t>a</w:t>
      </w:r>
      <w:r w:rsidRPr="002A413B">
        <w:rPr>
          <w:lang w:eastAsia="fr-FR" w:bidi="fr-FR"/>
        </w:rPr>
        <w:t>nie, 1965).</w:t>
      </w:r>
    </w:p>
  </w:footnote>
  <w:footnote w:id="356">
    <w:p w:rsidR="006B1899" w:rsidRPr="008B7AF1" w:rsidRDefault="006B1899" w:rsidP="006B1899">
      <w:pPr>
        <w:pStyle w:val="Notedebasdepage"/>
      </w:pPr>
      <w:r>
        <w:rPr>
          <w:rStyle w:val="Appelnotedebasdep"/>
        </w:rPr>
        <w:footnoteRef/>
      </w:r>
      <w:r>
        <w:t xml:space="preserve"> </w:t>
      </w:r>
      <w:r>
        <w:tab/>
      </w:r>
      <w:r w:rsidRPr="002A413B">
        <w:rPr>
          <w:lang w:eastAsia="fr-FR" w:bidi="fr-FR"/>
        </w:rPr>
        <w:t xml:space="preserve">Rapporté dans R.A. </w:t>
      </w:r>
      <w:r w:rsidRPr="00870928">
        <w:rPr>
          <w:smallCaps/>
        </w:rPr>
        <w:t xml:space="preserve">Smith, </w:t>
      </w:r>
      <w:r w:rsidRPr="002A413B">
        <w:rPr>
          <w:lang w:eastAsia="fr-FR" w:bidi="fr-FR"/>
        </w:rPr>
        <w:t xml:space="preserve">« The Incredible Electrical Conspiracy » in </w:t>
      </w:r>
      <w:r w:rsidRPr="00870928">
        <w:rPr>
          <w:i/>
          <w:iCs/>
        </w:rPr>
        <w:t>The Sociology of Crime and Delinquency,</w:t>
      </w:r>
      <w:r w:rsidRPr="002A413B">
        <w:rPr>
          <w:lang w:eastAsia="fr-FR" w:bidi="fr-FR"/>
        </w:rPr>
        <w:t xml:space="preserve"> Wolfgang et al, (eds), (N.Y., Wiley, 1962), pp. 357-372</w:t>
      </w:r>
      <w:r>
        <w:rPr>
          <w:lang w:eastAsia="fr-FR" w:bidi="fr-FR"/>
        </w:rPr>
        <w:t>.</w:t>
      </w:r>
    </w:p>
  </w:footnote>
  <w:footnote w:id="357">
    <w:p w:rsidR="006B1899" w:rsidRPr="00105DE9" w:rsidRDefault="006B1899" w:rsidP="006B1899">
      <w:pPr>
        <w:pStyle w:val="Notedebasdepage"/>
        <w:rPr>
          <w:lang w:val="fr-FR"/>
        </w:rPr>
      </w:pPr>
      <w:r>
        <w:rPr>
          <w:rStyle w:val="Appelnotedebasdep"/>
        </w:rPr>
        <w:footnoteRef/>
      </w:r>
      <w:r>
        <w:t xml:space="preserve"> </w:t>
      </w:r>
      <w:r>
        <w:rPr>
          <w:lang w:val="fr-FR"/>
        </w:rPr>
        <w:tab/>
      </w:r>
      <w:r w:rsidRPr="00870928">
        <w:t xml:space="preserve">Sutherland, </w:t>
      </w:r>
      <w:r w:rsidRPr="002A413B">
        <w:rPr>
          <w:lang w:val="fr-FR"/>
        </w:rPr>
        <w:t xml:space="preserve">1940, </w:t>
      </w:r>
      <w:r w:rsidRPr="00870928">
        <w:rPr>
          <w:i/>
          <w:iCs/>
        </w:rPr>
        <w:t>op. cit.,</w:t>
      </w:r>
      <w:r w:rsidRPr="00870928">
        <w:t xml:space="preserve"> </w:t>
      </w:r>
      <w:r w:rsidRPr="002A413B">
        <w:rPr>
          <w:lang w:val="fr-FR"/>
        </w:rPr>
        <w:t>p.</w:t>
      </w:r>
      <w:r w:rsidRPr="002A413B">
        <w:rPr>
          <w:lang w:val="fr-FR" w:eastAsia="fr-FR" w:bidi="fr-FR"/>
        </w:rPr>
        <w:t xml:space="preserve"> 2.</w:t>
      </w:r>
    </w:p>
  </w:footnote>
  <w:footnote w:id="358">
    <w:p w:rsidR="006B1899" w:rsidRPr="00995781" w:rsidRDefault="006B1899" w:rsidP="006B1899">
      <w:pPr>
        <w:pStyle w:val="Notedebasdepage"/>
      </w:pPr>
      <w:r>
        <w:rPr>
          <w:rStyle w:val="Appelnotedebasdep"/>
        </w:rPr>
        <w:footnoteRef/>
      </w:r>
      <w:r>
        <w:t xml:space="preserve"> </w:t>
      </w:r>
      <w:r>
        <w:tab/>
      </w:r>
      <w:r w:rsidRPr="00870928">
        <w:rPr>
          <w:smallCaps/>
        </w:rPr>
        <w:t xml:space="preserve">Quinney, E. </w:t>
      </w:r>
      <w:r w:rsidRPr="00870928">
        <w:t xml:space="preserve">R., « Occupational Structure and Criminal Behaviour : Prescription Violation in Retail Pharmacists », 11, </w:t>
      </w:r>
      <w:r w:rsidRPr="00870928">
        <w:rPr>
          <w:i/>
          <w:iCs/>
        </w:rPr>
        <w:t>Social Problems,</w:t>
      </w:r>
      <w:r w:rsidRPr="00870928">
        <w:rPr>
          <w:iCs/>
        </w:rPr>
        <w:t xml:space="preserve"> pp</w:t>
      </w:r>
      <w:r w:rsidRPr="00870928">
        <w:t>. 179</w:t>
      </w:r>
      <w:r w:rsidRPr="00995781">
        <w:rPr>
          <w:szCs w:val="24"/>
          <w:lang w:eastAsia="fr-FR" w:bidi="fr-FR"/>
        </w:rPr>
        <w:t>-187 (1963).</w:t>
      </w:r>
    </w:p>
  </w:footnote>
  <w:footnote w:id="359">
    <w:p w:rsidR="006B1899" w:rsidRPr="00995781" w:rsidRDefault="006B1899" w:rsidP="006B1899">
      <w:pPr>
        <w:pStyle w:val="Notedebasdepage"/>
      </w:pPr>
      <w:r>
        <w:rPr>
          <w:rStyle w:val="Appelnotedebasdep"/>
        </w:rPr>
        <w:footnoteRef/>
      </w:r>
      <w:r>
        <w:t xml:space="preserve"> </w:t>
      </w:r>
      <w:r>
        <w:tab/>
      </w:r>
      <w:r w:rsidRPr="00870928">
        <w:rPr>
          <w:smallCaps/>
        </w:rPr>
        <w:t xml:space="preserve">Aubert, </w:t>
      </w:r>
      <w:r w:rsidRPr="002A413B">
        <w:rPr>
          <w:lang w:eastAsia="fr-FR" w:bidi="fr-FR"/>
        </w:rPr>
        <w:t>V., « White Collar Crime and Social Structure »</w:t>
      </w:r>
      <w:r w:rsidRPr="00870928">
        <w:t xml:space="preserve">, </w:t>
      </w:r>
      <w:r w:rsidRPr="00870928">
        <w:rPr>
          <w:i/>
          <w:iCs/>
        </w:rPr>
        <w:t>American Journal of Sociology,</w:t>
      </w:r>
      <w:r w:rsidRPr="002A413B">
        <w:rPr>
          <w:lang w:eastAsia="fr-FR" w:bidi="fr-FR"/>
        </w:rPr>
        <w:t xml:space="preserve"> p. 263-271 (1952).</w:t>
      </w:r>
    </w:p>
  </w:footnote>
  <w:footnote w:id="360">
    <w:p w:rsidR="006B1899" w:rsidRPr="008357DF" w:rsidRDefault="006B1899" w:rsidP="006B1899">
      <w:pPr>
        <w:pStyle w:val="Notedebasdepage"/>
        <w:rPr>
          <w:lang w:val="fr-FR"/>
        </w:rPr>
      </w:pPr>
      <w:r>
        <w:rPr>
          <w:rStyle w:val="Appelnotedebasdep"/>
        </w:rPr>
        <w:footnoteRef/>
      </w:r>
      <w:r>
        <w:t xml:space="preserve"> </w:t>
      </w:r>
      <w:r>
        <w:rPr>
          <w:lang w:val="fr-FR"/>
        </w:rPr>
        <w:tab/>
      </w:r>
      <w:r w:rsidRPr="008357DF">
        <w:rPr>
          <w:lang w:eastAsia="fr-FR" w:bidi="fr-FR"/>
        </w:rPr>
        <w:t xml:space="preserve">Tel que résumé dans H. A. BLOCH et G. GEIS, </w:t>
      </w:r>
      <w:r w:rsidRPr="008357DF">
        <w:rPr>
          <w:i/>
          <w:lang w:eastAsia="fr-FR" w:bidi="fr-FR"/>
        </w:rPr>
        <w:t>Man, Crime and Society</w:t>
      </w:r>
      <w:r w:rsidRPr="008357DF">
        <w:rPr>
          <w:lang w:eastAsia="fr-FR" w:bidi="fr-FR"/>
        </w:rPr>
        <w:t xml:space="preserve"> (N. Y. Random House, 1962), p. 393.</w:t>
      </w:r>
    </w:p>
  </w:footnote>
  <w:footnote w:id="361">
    <w:p w:rsidR="006B1899" w:rsidRPr="00045586" w:rsidRDefault="006B1899" w:rsidP="006B1899">
      <w:pPr>
        <w:pStyle w:val="Notedebasdepage"/>
        <w:rPr>
          <w:lang w:val="fr-FR"/>
        </w:rPr>
      </w:pPr>
      <w:r>
        <w:rPr>
          <w:rStyle w:val="Appelnotedebasdep"/>
        </w:rPr>
        <w:footnoteRef/>
      </w:r>
      <w:r>
        <w:t xml:space="preserve"> </w:t>
      </w:r>
      <w:r>
        <w:tab/>
      </w:r>
      <w:r w:rsidRPr="00045586">
        <w:t xml:space="preserve">Clinard, M., « Criminological Theories of Violations of Wartime Regulations », 11, </w:t>
      </w:r>
      <w:r w:rsidRPr="00045586">
        <w:rPr>
          <w:i/>
        </w:rPr>
        <w:t>American Sociological Review</w:t>
      </w:r>
      <w:r w:rsidRPr="00045586">
        <w:t xml:space="preserve">, pp. 258-270 (1946) ; aussi son livre </w:t>
      </w:r>
      <w:r w:rsidRPr="00045586">
        <w:rPr>
          <w:i/>
        </w:rPr>
        <w:t>Black Market</w:t>
      </w:r>
      <w:r w:rsidRPr="00045586">
        <w:t xml:space="preserve"> (N. Y., Rinehart, 1952) ; également F. HARTUNG, « White Collar Offenses in the Wholesale Meat Industry in Detroit », 56, </w:t>
      </w:r>
      <w:r w:rsidRPr="00045586">
        <w:rPr>
          <w:i/>
        </w:rPr>
        <w:t>American Journal of Sociology</w:t>
      </w:r>
      <w:r w:rsidRPr="00045586">
        <w:t xml:space="preserve">, pp. 25-32 (1950) ; D. R. Cressey, « The Criminal Violation of Financial Trust », 15, </w:t>
      </w:r>
      <w:r w:rsidRPr="00045586">
        <w:rPr>
          <w:i/>
        </w:rPr>
        <w:t>American Sociological R</w:t>
      </w:r>
      <w:r w:rsidRPr="00045586">
        <w:rPr>
          <w:i/>
        </w:rPr>
        <w:t>e</w:t>
      </w:r>
      <w:r w:rsidRPr="00045586">
        <w:rPr>
          <w:i/>
        </w:rPr>
        <w:t>view</w:t>
      </w:r>
      <w:r w:rsidRPr="00045586">
        <w:t xml:space="preserve">, pp. 738-743 (1950), et son livre </w:t>
      </w:r>
      <w:r w:rsidRPr="00045586">
        <w:rPr>
          <w:i/>
        </w:rPr>
        <w:t>Other People’s Money</w:t>
      </w:r>
      <w:r w:rsidRPr="00045586">
        <w:t xml:space="preserve"> (N. Y., Free Press, 1954).</w:t>
      </w:r>
    </w:p>
  </w:footnote>
  <w:footnote w:id="362">
    <w:p w:rsidR="006B1899" w:rsidRDefault="006B1899" w:rsidP="006B1899">
      <w:pPr>
        <w:pStyle w:val="Notedebasdepage"/>
      </w:pPr>
      <w:r>
        <w:rPr>
          <w:rStyle w:val="Appelnotedebasdep"/>
        </w:rPr>
        <w:footnoteRef/>
      </w:r>
      <w:r>
        <w:t xml:space="preserve"> </w:t>
      </w:r>
      <w:r>
        <w:tab/>
      </w:r>
      <w:r w:rsidRPr="009278E3">
        <w:rPr>
          <w:lang w:eastAsia="fr-FR" w:bidi="fr-FR"/>
        </w:rPr>
        <w:t xml:space="preserve">SUTHERLAND, 1941, </w:t>
      </w:r>
      <w:r w:rsidRPr="009278E3">
        <w:rPr>
          <w:i/>
          <w:lang w:eastAsia="fr-FR" w:bidi="fr-FR"/>
        </w:rPr>
        <w:t>op. cit</w:t>
      </w:r>
      <w:r w:rsidRPr="009278E3">
        <w:rPr>
          <w:lang w:eastAsia="fr-FR" w:bidi="fr-FR"/>
        </w:rPr>
        <w:t>., p. 96.</w:t>
      </w:r>
    </w:p>
  </w:footnote>
  <w:footnote w:id="363">
    <w:p w:rsidR="006B1899" w:rsidRDefault="006B1899" w:rsidP="006B1899">
      <w:pPr>
        <w:pStyle w:val="Notedebasdepage"/>
      </w:pPr>
      <w:r>
        <w:rPr>
          <w:rStyle w:val="Appelnotedebasdep"/>
        </w:rPr>
        <w:footnoteRef/>
      </w:r>
      <w:r>
        <w:t xml:space="preserve"> </w:t>
      </w:r>
      <w:r>
        <w:tab/>
      </w:r>
      <w:r w:rsidRPr="009278E3">
        <w:rPr>
          <w:lang w:eastAsia="fr-FR" w:bidi="fr-FR"/>
        </w:rPr>
        <w:t xml:space="preserve">SUTHERLAND, E. H., et D. R. CRESSEY, </w:t>
      </w:r>
      <w:r w:rsidRPr="009278E3">
        <w:rPr>
          <w:i/>
          <w:lang w:eastAsia="fr-FR" w:bidi="fr-FR"/>
        </w:rPr>
        <w:t>Principles of Criminology</w:t>
      </w:r>
      <w:r w:rsidRPr="009278E3">
        <w:rPr>
          <w:lang w:eastAsia="fr-FR" w:bidi="fr-FR"/>
        </w:rPr>
        <w:t xml:space="preserve"> (Philadelphia, Lippincolt, 1960), pp. 77-79.</w:t>
      </w:r>
    </w:p>
  </w:footnote>
  <w:footnote w:id="364">
    <w:p w:rsidR="006B1899" w:rsidRPr="00177FC0" w:rsidRDefault="006B1899" w:rsidP="006B1899">
      <w:pPr>
        <w:pStyle w:val="Notedebasdepage"/>
      </w:pPr>
      <w:r>
        <w:rPr>
          <w:rStyle w:val="Appelnotedebasdep"/>
        </w:rPr>
        <w:footnoteRef/>
      </w:r>
      <w:r>
        <w:t xml:space="preserve"> </w:t>
      </w:r>
      <w:r>
        <w:tab/>
      </w:r>
      <w:r w:rsidRPr="002A413B">
        <w:rPr>
          <w:lang w:eastAsia="fr-FR" w:bidi="fr-FR"/>
        </w:rPr>
        <w:t xml:space="preserve">Adolphe </w:t>
      </w:r>
      <w:r w:rsidRPr="00776856">
        <w:rPr>
          <w:smallCaps/>
        </w:rPr>
        <w:t xml:space="preserve">Quételet, </w:t>
      </w:r>
      <w:r w:rsidRPr="002A413B">
        <w:rPr>
          <w:lang w:eastAsia="fr-FR" w:bidi="fr-FR"/>
        </w:rPr>
        <w:t xml:space="preserve">« Sur la statistique morale et </w:t>
      </w:r>
      <w:r w:rsidRPr="00776856">
        <w:t xml:space="preserve">les </w:t>
      </w:r>
      <w:r w:rsidRPr="002A413B">
        <w:rPr>
          <w:lang w:eastAsia="fr-FR" w:bidi="fr-FR"/>
        </w:rPr>
        <w:t xml:space="preserve">principes qui doivent en former la base », in </w:t>
      </w:r>
      <w:r w:rsidRPr="00776856">
        <w:rPr>
          <w:i/>
          <w:iCs/>
        </w:rPr>
        <w:t>Mémoires de l’Académie royale des sciences, des lettres et des beaux-arts de Belgique,</w:t>
      </w:r>
      <w:r w:rsidRPr="002A413B">
        <w:rPr>
          <w:lang w:eastAsia="fr-FR" w:bidi="fr-FR"/>
        </w:rPr>
        <w:t xml:space="preserve"> t</w:t>
      </w:r>
      <w:r w:rsidRPr="002A413B">
        <w:rPr>
          <w:lang w:eastAsia="fr-FR" w:bidi="fr-FR"/>
        </w:rPr>
        <w:t>o</w:t>
      </w:r>
      <w:r w:rsidRPr="002A413B">
        <w:rPr>
          <w:lang w:eastAsia="fr-FR" w:bidi="fr-FR"/>
        </w:rPr>
        <w:t>me XXI (n° 7), Bruxelles, 1848, 68 p., in 4°, p. 13.</w:t>
      </w:r>
    </w:p>
  </w:footnote>
  <w:footnote w:id="365">
    <w:p w:rsidR="006B1899" w:rsidRPr="00177FC0" w:rsidRDefault="006B1899" w:rsidP="006B1899">
      <w:pPr>
        <w:pStyle w:val="Notedebasdepage"/>
        <w:rPr>
          <w:lang w:val="fr-FR"/>
        </w:rPr>
      </w:pPr>
      <w:r>
        <w:rPr>
          <w:rStyle w:val="Appelnotedebasdep"/>
        </w:rPr>
        <w:footnoteRef/>
      </w:r>
      <w:r>
        <w:tab/>
      </w:r>
      <w:r>
        <w:rPr>
          <w:lang w:val="fr-FR" w:eastAsia="fr-FR" w:bidi="fr-FR"/>
        </w:rPr>
        <w:t xml:space="preserve">Adolphe </w:t>
      </w:r>
      <w:r w:rsidRPr="00B42261">
        <w:t xml:space="preserve">Quételet, </w:t>
      </w:r>
      <w:r w:rsidRPr="00B42261">
        <w:rPr>
          <w:i/>
          <w:iCs/>
        </w:rPr>
        <w:t xml:space="preserve">Sur l’homme et sur le développement de ses facultés ou essai de </w:t>
      </w:r>
      <w:r w:rsidRPr="00776856">
        <w:rPr>
          <w:i/>
        </w:rPr>
        <w:t>physique</w:t>
      </w:r>
      <w:r w:rsidRPr="00776856">
        <w:rPr>
          <w:i/>
          <w:iCs/>
        </w:rPr>
        <w:t xml:space="preserve"> sociale,</w:t>
      </w:r>
      <w:r w:rsidRPr="00776856">
        <w:t xml:space="preserve"> 2 vol., in-8, 327 p., tome II, p. 162- 163 </w:t>
      </w:r>
      <w:r w:rsidRPr="00776856">
        <w:rPr>
          <w:i/>
          <w:iCs/>
        </w:rPr>
        <w:t>et</w:t>
      </w:r>
      <w:r w:rsidRPr="00776856">
        <w:t xml:space="preserve"> suiv. Paris</w:t>
      </w:r>
      <w:r>
        <w:rPr>
          <w:lang w:val="fr-FR" w:eastAsia="fr-FR" w:bidi="fr-FR"/>
        </w:rPr>
        <w:t>, Bachelier, 1835.</w:t>
      </w:r>
    </w:p>
  </w:footnote>
  <w:footnote w:id="366">
    <w:p w:rsidR="006B1899" w:rsidRPr="00177FC0" w:rsidRDefault="006B1899" w:rsidP="006B1899">
      <w:pPr>
        <w:pStyle w:val="Notedebasdepage"/>
        <w:rPr>
          <w:lang w:eastAsia="fr-FR" w:bidi="fr-FR"/>
        </w:rPr>
      </w:pPr>
      <w:r>
        <w:rPr>
          <w:rStyle w:val="Appelnotedebasdep"/>
        </w:rPr>
        <w:footnoteRef/>
      </w:r>
      <w:r>
        <w:t xml:space="preserve"> </w:t>
      </w:r>
      <w:r>
        <w:tab/>
      </w:r>
      <w:r>
        <w:rPr>
          <w:lang w:eastAsia="fr-FR" w:bidi="fr-FR"/>
        </w:rPr>
        <w:t xml:space="preserve">Voir au sujet des critiques adressées </w:t>
      </w:r>
      <w:r w:rsidRPr="00B42261">
        <w:t xml:space="preserve">à </w:t>
      </w:r>
      <w:r>
        <w:rPr>
          <w:lang w:eastAsia="fr-FR" w:bidi="fr-FR"/>
        </w:rPr>
        <w:t xml:space="preserve">Quételet : </w:t>
      </w:r>
      <w:r w:rsidRPr="00B42261">
        <w:t>Constant, « </w:t>
      </w:r>
      <w:r>
        <w:t>À</w:t>
      </w:r>
      <w:r w:rsidRPr="00B42261">
        <w:t xml:space="preserve"> </w:t>
      </w:r>
      <w:r>
        <w:rPr>
          <w:lang w:eastAsia="fr-FR" w:bidi="fr-FR"/>
        </w:rPr>
        <w:t xml:space="preserve">propos de l'Ecole franco-belge du milieu </w:t>
      </w:r>
      <w:r w:rsidRPr="00B42261">
        <w:t xml:space="preserve">social </w:t>
      </w:r>
      <w:r>
        <w:rPr>
          <w:lang w:eastAsia="fr-FR" w:bidi="fr-FR"/>
        </w:rPr>
        <w:t xml:space="preserve">au xix » </w:t>
      </w:r>
      <w:r w:rsidRPr="00B42261">
        <w:t xml:space="preserve">siècle, dans la </w:t>
      </w:r>
      <w:r>
        <w:rPr>
          <w:lang w:eastAsia="fr-FR" w:bidi="fr-FR"/>
        </w:rPr>
        <w:t xml:space="preserve">responsabilité pénale », </w:t>
      </w:r>
      <w:r w:rsidRPr="00B42261">
        <w:rPr>
          <w:i/>
          <w:iCs/>
        </w:rPr>
        <w:t>Travaux du colloque de philosophie pénale</w:t>
      </w:r>
      <w:r>
        <w:rPr>
          <w:lang w:eastAsia="fr-FR" w:bidi="fr-FR"/>
        </w:rPr>
        <w:t xml:space="preserve"> </w:t>
      </w:r>
      <w:r w:rsidRPr="00B42261">
        <w:t xml:space="preserve">(12-21 </w:t>
      </w:r>
      <w:r>
        <w:rPr>
          <w:lang w:eastAsia="fr-FR" w:bidi="fr-FR"/>
        </w:rPr>
        <w:t xml:space="preserve">janv. </w:t>
      </w:r>
      <w:r w:rsidRPr="00B42261">
        <w:t xml:space="preserve">1959), </w:t>
      </w:r>
      <w:r>
        <w:rPr>
          <w:lang w:eastAsia="fr-FR" w:bidi="fr-FR"/>
        </w:rPr>
        <w:t xml:space="preserve">Annales de la Faculté de Droit de Strasbourg, Paris, Dalloz, </w:t>
      </w:r>
      <w:r w:rsidRPr="00B42261">
        <w:t xml:space="preserve">1961, </w:t>
      </w:r>
      <w:r>
        <w:rPr>
          <w:lang w:eastAsia="fr-FR" w:bidi="fr-FR"/>
        </w:rPr>
        <w:t xml:space="preserve">pp. </w:t>
      </w:r>
      <w:r w:rsidRPr="00B42261">
        <w:t xml:space="preserve">303-326, </w:t>
      </w:r>
      <w:r>
        <w:rPr>
          <w:lang w:eastAsia="fr-FR" w:bidi="fr-FR"/>
        </w:rPr>
        <w:t>en part</w:t>
      </w:r>
      <w:r>
        <w:rPr>
          <w:lang w:eastAsia="fr-FR" w:bidi="fr-FR"/>
        </w:rPr>
        <w:t>i</w:t>
      </w:r>
      <w:r>
        <w:rPr>
          <w:lang w:eastAsia="fr-FR" w:bidi="fr-FR"/>
        </w:rPr>
        <w:t xml:space="preserve">culier pp. </w:t>
      </w:r>
      <w:r w:rsidRPr="00B42261">
        <w:t>308-309.</w:t>
      </w:r>
    </w:p>
  </w:footnote>
  <w:footnote w:id="367">
    <w:p w:rsidR="006B1899" w:rsidRPr="00665A6A" w:rsidRDefault="006B1899" w:rsidP="006B1899">
      <w:pPr>
        <w:pStyle w:val="Notedebasdepage"/>
      </w:pPr>
      <w:r>
        <w:rPr>
          <w:rStyle w:val="Appelnotedebasdep"/>
        </w:rPr>
        <w:footnoteRef/>
      </w:r>
      <w:r>
        <w:t xml:space="preserve"> </w:t>
      </w:r>
      <w:r>
        <w:tab/>
      </w:r>
      <w:r w:rsidRPr="002A413B">
        <w:rPr>
          <w:lang w:eastAsia="fr-FR" w:bidi="fr-FR"/>
        </w:rPr>
        <w:t xml:space="preserve">Voir : R. </w:t>
      </w:r>
      <w:r w:rsidRPr="00776856">
        <w:rPr>
          <w:smallCaps/>
        </w:rPr>
        <w:t xml:space="preserve">Vouin </w:t>
      </w:r>
      <w:r w:rsidRPr="002A413B">
        <w:rPr>
          <w:lang w:eastAsia="fr-FR" w:bidi="fr-FR"/>
        </w:rPr>
        <w:t xml:space="preserve">et J. </w:t>
      </w:r>
      <w:r w:rsidRPr="00776856">
        <w:rPr>
          <w:smallCaps/>
        </w:rPr>
        <w:t xml:space="preserve">Léauté, </w:t>
      </w:r>
      <w:r w:rsidRPr="00776856">
        <w:rPr>
          <w:i/>
          <w:iCs/>
        </w:rPr>
        <w:t>Droit pénal et criminologie,</w:t>
      </w:r>
      <w:r w:rsidRPr="002A413B">
        <w:rPr>
          <w:lang w:eastAsia="fr-FR" w:bidi="fr-FR"/>
        </w:rPr>
        <w:t xml:space="preserve"> Paris, P.U.F., 1956, 629 p., pp. 45-49 : sur les mouvements de la criminalité à long et à moyen terme.</w:t>
      </w:r>
    </w:p>
  </w:footnote>
  <w:footnote w:id="368">
    <w:p w:rsidR="006B1899" w:rsidRPr="00665A6A" w:rsidRDefault="006B1899" w:rsidP="006B1899">
      <w:pPr>
        <w:pStyle w:val="Notedebasdepage"/>
        <w:rPr>
          <w:lang w:eastAsia="fr-FR" w:bidi="fr-FR"/>
        </w:rPr>
      </w:pPr>
      <w:r>
        <w:rPr>
          <w:rStyle w:val="Appelnotedebasdep"/>
        </w:rPr>
        <w:footnoteRef/>
      </w:r>
      <w:r>
        <w:t xml:space="preserve"> </w:t>
      </w:r>
      <w:r>
        <w:tab/>
      </w:r>
      <w:r w:rsidRPr="002A413B">
        <w:rPr>
          <w:lang w:eastAsia="fr-FR" w:bidi="fr-FR"/>
        </w:rPr>
        <w:t>Auguste Bosco, « Législation et statistique comparée de quelques infractions à la loi pénale (homicide, lésion personnelle, viol et attentat à la p</w:t>
      </w:r>
      <w:r w:rsidRPr="002A413B">
        <w:rPr>
          <w:lang w:eastAsia="fr-FR" w:bidi="fr-FR"/>
        </w:rPr>
        <w:t>u</w:t>
      </w:r>
      <w:r w:rsidRPr="002A413B">
        <w:rPr>
          <w:lang w:eastAsia="fr-FR" w:bidi="fr-FR"/>
        </w:rPr>
        <w:t xml:space="preserve">deur, vol, rapine et extorsion) », in </w:t>
      </w:r>
      <w:r w:rsidRPr="00776856">
        <w:rPr>
          <w:i/>
          <w:iCs/>
        </w:rPr>
        <w:t>Bulletin de l’Institut international de la statistique,</w:t>
      </w:r>
      <w:r w:rsidRPr="002A413B">
        <w:rPr>
          <w:lang w:eastAsia="fr-FR" w:bidi="fr-FR"/>
        </w:rPr>
        <w:t xml:space="preserve"> Tome XI, 1899, 2</w:t>
      </w:r>
      <w:r w:rsidRPr="00776856">
        <w:rPr>
          <w:lang w:eastAsia="fr-FR" w:bidi="fr-FR"/>
        </w:rPr>
        <w:t>e</w:t>
      </w:r>
      <w:r>
        <w:rPr>
          <w:lang w:eastAsia="fr-FR" w:bidi="fr-FR"/>
        </w:rPr>
        <w:t xml:space="preserve"> </w:t>
      </w:r>
      <w:r w:rsidRPr="002A413B">
        <w:rPr>
          <w:lang w:eastAsia="fr-FR" w:bidi="fr-FR"/>
        </w:rPr>
        <w:t>partie, pp. 52-266, p. 66.</w:t>
      </w:r>
    </w:p>
  </w:footnote>
  <w:footnote w:id="369">
    <w:p w:rsidR="006B1899" w:rsidRDefault="006B1899" w:rsidP="006B1899">
      <w:pPr>
        <w:pStyle w:val="Notedebasdepage"/>
        <w:rPr>
          <w:lang w:eastAsia="fr-FR" w:bidi="fr-FR"/>
        </w:rPr>
      </w:pPr>
      <w:r>
        <w:rPr>
          <w:rStyle w:val="Appelnotedebasdep"/>
        </w:rPr>
        <w:footnoteRef/>
      </w:r>
      <w:r>
        <w:t xml:space="preserve"> </w:t>
      </w:r>
      <w:r>
        <w:tab/>
      </w:r>
      <w:r w:rsidRPr="002A413B">
        <w:rPr>
          <w:lang w:eastAsia="fr-FR" w:bidi="fr-FR"/>
        </w:rPr>
        <w:t xml:space="preserve">Gabriel </w:t>
      </w:r>
      <w:r w:rsidRPr="00776856">
        <w:rPr>
          <w:smallCaps/>
        </w:rPr>
        <w:t xml:space="preserve">Tarde, </w:t>
      </w:r>
      <w:r w:rsidRPr="002A413B">
        <w:rPr>
          <w:lang w:eastAsia="fr-FR" w:bidi="fr-FR"/>
        </w:rPr>
        <w:t xml:space="preserve">« Les transformations de l'impunité », </w:t>
      </w:r>
      <w:r w:rsidRPr="00776856">
        <w:rPr>
          <w:i/>
          <w:iCs/>
        </w:rPr>
        <w:t>Archives d'Anthropologie criminelle,</w:t>
      </w:r>
      <w:r w:rsidRPr="002A413B">
        <w:rPr>
          <w:lang w:eastAsia="fr-FR" w:bidi="fr-FR"/>
        </w:rPr>
        <w:t xml:space="preserve"> XIII, 1898, pp. 615-631, p. 615, et encore : « Les délits i</w:t>
      </w:r>
      <w:r w:rsidRPr="002A413B">
        <w:rPr>
          <w:lang w:eastAsia="fr-FR" w:bidi="fr-FR"/>
        </w:rPr>
        <w:t>m</w:t>
      </w:r>
      <w:r w:rsidRPr="002A413B">
        <w:rPr>
          <w:lang w:eastAsia="fr-FR" w:bidi="fr-FR"/>
        </w:rPr>
        <w:t xml:space="preserve">poursuivis », dans </w:t>
      </w:r>
      <w:r w:rsidRPr="00776856">
        <w:rPr>
          <w:i/>
          <w:iCs/>
        </w:rPr>
        <w:t>Essais et mélanges sociologiques,</w:t>
      </w:r>
      <w:r w:rsidRPr="002A413B">
        <w:rPr>
          <w:lang w:eastAsia="fr-FR" w:bidi="fr-FR"/>
        </w:rPr>
        <w:t xml:space="preserve"> pp. 211-222 Lyon-Paris, </w:t>
      </w:r>
    </w:p>
    <w:p w:rsidR="006B1899" w:rsidRDefault="006B1899" w:rsidP="006B1899">
      <w:pPr>
        <w:pStyle w:val="Notedebasdepage"/>
        <w:rPr>
          <w:lang w:eastAsia="fr-FR" w:bidi="fr-FR"/>
        </w:rPr>
      </w:pPr>
      <w:r>
        <w:rPr>
          <w:smallCaps/>
        </w:rPr>
        <w:tab/>
      </w:r>
      <w:r w:rsidRPr="00776856">
        <w:rPr>
          <w:smallCaps/>
        </w:rPr>
        <w:t>V.-V Stanciu, « </w:t>
      </w:r>
      <w:r w:rsidRPr="002A413B">
        <w:rPr>
          <w:lang w:eastAsia="fr-FR" w:bidi="fr-FR"/>
        </w:rPr>
        <w:t xml:space="preserve">Psycho-sociologie criminelle et prophylaxie », dans </w:t>
      </w:r>
      <w:r w:rsidRPr="00776856">
        <w:rPr>
          <w:i/>
          <w:iCs/>
        </w:rPr>
        <w:t>Etudes i</w:t>
      </w:r>
      <w:r w:rsidRPr="00776856">
        <w:rPr>
          <w:i/>
          <w:iCs/>
        </w:rPr>
        <w:t>n</w:t>
      </w:r>
      <w:r w:rsidRPr="00776856">
        <w:rPr>
          <w:i/>
          <w:iCs/>
        </w:rPr>
        <w:t>ternationales de psycho-sociologie criminelle,</w:t>
      </w:r>
      <w:r>
        <w:rPr>
          <w:lang w:eastAsia="fr-FR" w:bidi="fr-FR"/>
        </w:rPr>
        <w:t xml:space="preserve"> no </w:t>
      </w:r>
      <w:r w:rsidRPr="002A413B">
        <w:rPr>
          <w:lang w:eastAsia="fr-FR" w:bidi="fr-FR"/>
        </w:rPr>
        <w:t>1, juillet-septembre 1956, pp. 37-47, en particulier, p. 44, dans la même revue, du même auteur</w:t>
      </w:r>
    </w:p>
    <w:p w:rsidR="006B1899" w:rsidRDefault="006B1899" w:rsidP="006B1899">
      <w:pPr>
        <w:pStyle w:val="Notedebasdepage"/>
        <w:rPr>
          <w:lang w:eastAsia="fr-FR" w:bidi="fr-FR"/>
        </w:rPr>
      </w:pPr>
      <w:r>
        <w:rPr>
          <w:i/>
          <w:iCs/>
        </w:rPr>
        <w:tab/>
      </w:r>
      <w:r w:rsidRPr="00776856">
        <w:rPr>
          <w:i/>
          <w:iCs/>
        </w:rPr>
        <w:t>Nota :</w:t>
      </w:r>
      <w:r w:rsidRPr="002A413B">
        <w:rPr>
          <w:lang w:eastAsia="fr-FR" w:bidi="fr-FR"/>
        </w:rPr>
        <w:t xml:space="preserve"> Dans le même ordre d’idées, on retiendra les importantes études ci-après dans </w:t>
      </w:r>
      <w:r w:rsidRPr="00776856">
        <w:rPr>
          <w:i/>
          <w:iCs/>
        </w:rPr>
        <w:t>Revue de l’Institut de Sociologie Solvay,</w:t>
      </w:r>
      <w:r>
        <w:rPr>
          <w:lang w:eastAsia="fr-FR" w:bidi="fr-FR"/>
        </w:rPr>
        <w:t xml:space="preserve"> 1963-1 : </w:t>
      </w:r>
      <w:r w:rsidRPr="002A413B">
        <w:rPr>
          <w:lang w:eastAsia="fr-FR" w:bidi="fr-FR"/>
        </w:rPr>
        <w:t>p.</w:t>
      </w:r>
      <w:r>
        <w:rPr>
          <w:lang w:eastAsia="fr-FR" w:bidi="fr-FR"/>
        </w:rPr>
        <w:t> </w:t>
      </w:r>
      <w:r w:rsidRPr="002A413B">
        <w:rPr>
          <w:lang w:eastAsia="fr-FR" w:bidi="fr-FR"/>
        </w:rPr>
        <w:t>56.Storck-Masson, 1895.</w:t>
      </w:r>
    </w:p>
    <w:p w:rsidR="006B1899" w:rsidRDefault="006B1899" w:rsidP="006B1899">
      <w:pPr>
        <w:pStyle w:val="Notedebasdepage"/>
        <w:rPr>
          <w:lang w:eastAsia="fr-FR" w:bidi="fr-FR"/>
        </w:rPr>
      </w:pPr>
      <w:r>
        <w:rPr>
          <w:smallCaps/>
        </w:rPr>
        <w:tab/>
      </w:r>
      <w:r w:rsidRPr="00776856">
        <w:rPr>
          <w:smallCaps/>
        </w:rPr>
        <w:t xml:space="preserve">- Bekaert, </w:t>
      </w:r>
      <w:r w:rsidRPr="002A413B">
        <w:rPr>
          <w:lang w:eastAsia="fr-FR" w:bidi="fr-FR"/>
        </w:rPr>
        <w:t>« L’impunité », pp. 133-160</w:t>
      </w:r>
      <w:r>
        <w:rPr>
          <w:lang w:eastAsia="fr-FR" w:bidi="fr-FR"/>
        </w:rPr>
        <w:t xml:space="preserve">. </w:t>
      </w:r>
    </w:p>
    <w:p w:rsidR="006B1899" w:rsidRPr="00665A6A" w:rsidRDefault="006B1899" w:rsidP="006B1899">
      <w:pPr>
        <w:pStyle w:val="Notedebasdepage"/>
        <w:rPr>
          <w:lang w:eastAsia="fr-FR" w:bidi="fr-FR"/>
        </w:rPr>
      </w:pPr>
      <w:r>
        <w:rPr>
          <w:lang w:eastAsia="fr-FR" w:bidi="fr-FR"/>
        </w:rPr>
        <w:tab/>
        <w:t xml:space="preserve">- </w:t>
      </w:r>
      <w:r w:rsidRPr="002A413B">
        <w:rPr>
          <w:lang w:eastAsia="fr-FR" w:bidi="fr-FR"/>
        </w:rPr>
        <w:t xml:space="preserve">A. </w:t>
      </w:r>
      <w:r w:rsidRPr="00776856">
        <w:rPr>
          <w:smallCaps/>
        </w:rPr>
        <w:t xml:space="preserve">Racine, </w:t>
      </w:r>
      <w:r w:rsidRPr="002A413B">
        <w:rPr>
          <w:lang w:eastAsia="fr-FR" w:bidi="fr-FR"/>
        </w:rPr>
        <w:t>« Quelques aspects psycho-sociologiques du phénomène de la délinquance c</w:t>
      </w:r>
      <w:r w:rsidRPr="002A413B">
        <w:rPr>
          <w:lang w:eastAsia="fr-FR" w:bidi="fr-FR"/>
        </w:rPr>
        <w:t>a</w:t>
      </w:r>
      <w:r w:rsidRPr="002A413B">
        <w:rPr>
          <w:lang w:eastAsia="fr-FR" w:bidi="fr-FR"/>
        </w:rPr>
        <w:t>chée », pp. 161-176.</w:t>
      </w:r>
    </w:p>
  </w:footnote>
  <w:footnote w:id="370">
    <w:p w:rsidR="006B1899" w:rsidRPr="003B1B80" w:rsidRDefault="006B1899" w:rsidP="006B1899">
      <w:pPr>
        <w:pStyle w:val="Notedebasdepage"/>
        <w:rPr>
          <w:lang w:eastAsia="fr-FR" w:bidi="fr-FR"/>
        </w:rPr>
      </w:pPr>
      <w:r>
        <w:rPr>
          <w:rStyle w:val="Appelnotedebasdep"/>
        </w:rPr>
        <w:footnoteRef/>
      </w:r>
      <w:r>
        <w:t xml:space="preserve"> </w:t>
      </w:r>
      <w:r>
        <w:tab/>
      </w:r>
      <w:r w:rsidRPr="002A413B">
        <w:rPr>
          <w:lang w:eastAsia="fr-FR" w:bidi="fr-FR"/>
        </w:rPr>
        <w:t xml:space="preserve">Th. </w:t>
      </w:r>
      <w:r w:rsidRPr="00776856">
        <w:rPr>
          <w:smallCaps/>
        </w:rPr>
        <w:t>Sellin, « </w:t>
      </w:r>
      <w:r w:rsidRPr="002A413B">
        <w:rPr>
          <w:lang w:eastAsia="fr-FR" w:bidi="fr-FR"/>
        </w:rPr>
        <w:t>The Signifiance of Records of Crime »</w:t>
      </w:r>
      <w:r w:rsidRPr="00776856">
        <w:t xml:space="preserve">, </w:t>
      </w:r>
      <w:r w:rsidRPr="002A413B">
        <w:rPr>
          <w:lang w:eastAsia="fr-FR" w:bidi="fr-FR"/>
        </w:rPr>
        <w:t xml:space="preserve">dans </w:t>
      </w:r>
      <w:r w:rsidRPr="00776856">
        <w:rPr>
          <w:i/>
          <w:iCs/>
        </w:rPr>
        <w:t>The Sociology of crime and delinquency,</w:t>
      </w:r>
      <w:r w:rsidRPr="002A413B">
        <w:rPr>
          <w:lang w:eastAsia="fr-FR" w:bidi="fr-FR"/>
        </w:rPr>
        <w:t xml:space="preserve"> Wolfgang, Savitz, Johnston, éd. Wiley, New York Lo</w:t>
      </w:r>
      <w:r w:rsidRPr="002A413B">
        <w:rPr>
          <w:lang w:eastAsia="fr-FR" w:bidi="fr-FR"/>
        </w:rPr>
        <w:t>n</w:t>
      </w:r>
      <w:r w:rsidRPr="002A413B">
        <w:rPr>
          <w:lang w:eastAsia="fr-FR" w:bidi="fr-FR"/>
        </w:rPr>
        <w:t>don, 1962, 423 p., pp. 59-68.</w:t>
      </w:r>
    </w:p>
  </w:footnote>
  <w:footnote w:id="371">
    <w:p w:rsidR="006B1899" w:rsidRPr="008C7731" w:rsidRDefault="006B1899" w:rsidP="006B1899">
      <w:pPr>
        <w:pStyle w:val="Notedebasdepage"/>
      </w:pPr>
      <w:r>
        <w:rPr>
          <w:rStyle w:val="Appelnotedebasdep"/>
        </w:rPr>
        <w:footnoteRef/>
      </w:r>
      <w:r>
        <w:t xml:space="preserve"> </w:t>
      </w:r>
      <w:r>
        <w:tab/>
        <w:t xml:space="preserve">PINATEL, </w:t>
      </w:r>
      <w:r w:rsidRPr="0004497A">
        <w:rPr>
          <w:i/>
        </w:rPr>
        <w:t>op. cit</w:t>
      </w:r>
      <w:r>
        <w:rPr>
          <w:i/>
        </w:rPr>
        <w:t>.,</w:t>
      </w:r>
      <w:r>
        <w:t xml:space="preserve"> p. 83.</w:t>
      </w:r>
    </w:p>
  </w:footnote>
  <w:footnote w:id="372">
    <w:p w:rsidR="006B1899" w:rsidRPr="008C7731" w:rsidRDefault="006B1899" w:rsidP="006B1899">
      <w:pPr>
        <w:pStyle w:val="Notedebasdepage"/>
      </w:pPr>
      <w:r>
        <w:rPr>
          <w:rStyle w:val="Appelnotedebasdep"/>
        </w:rPr>
        <w:footnoteRef/>
      </w:r>
      <w:r>
        <w:t xml:space="preserve"> </w:t>
      </w:r>
      <w:r>
        <w:tab/>
      </w:r>
      <w:r w:rsidRPr="002A413B">
        <w:rPr>
          <w:lang w:eastAsia="fr-FR" w:bidi="fr-FR"/>
        </w:rPr>
        <w:t>Anne-</w:t>
      </w:r>
      <w:r w:rsidRPr="002A413B">
        <w:t xml:space="preserve">Marie </w:t>
      </w:r>
      <w:r w:rsidRPr="00776856">
        <w:rPr>
          <w:smallCaps/>
        </w:rPr>
        <w:t xml:space="preserve">Dourlen-Rollier, </w:t>
      </w:r>
      <w:r w:rsidRPr="00776856">
        <w:rPr>
          <w:i/>
          <w:iCs/>
        </w:rPr>
        <w:t>La Vérité sur l’avortement,</w:t>
      </w:r>
      <w:r w:rsidRPr="002A413B">
        <w:t xml:space="preserve"> Paris, M</w:t>
      </w:r>
      <w:r w:rsidRPr="002A413B">
        <w:t>a</w:t>
      </w:r>
      <w:r w:rsidRPr="002A413B">
        <w:t>loine</w:t>
      </w:r>
      <w:r w:rsidRPr="002A413B">
        <w:rPr>
          <w:lang w:eastAsia="fr-FR" w:bidi="fr-FR"/>
        </w:rPr>
        <w:t xml:space="preserve"> 1963, 246 p., p. 71</w:t>
      </w:r>
      <w:r>
        <w:rPr>
          <w:lang w:eastAsia="fr-FR" w:bidi="fr-FR"/>
        </w:rPr>
        <w:t>.</w:t>
      </w:r>
    </w:p>
  </w:footnote>
  <w:footnote w:id="373">
    <w:p w:rsidR="006B1899" w:rsidRPr="008C7731" w:rsidRDefault="006B1899" w:rsidP="006B1899">
      <w:pPr>
        <w:pStyle w:val="Notedebasdepage"/>
        <w:rPr>
          <w:lang w:val="fr-FR"/>
        </w:rPr>
      </w:pPr>
      <w:r>
        <w:rPr>
          <w:rStyle w:val="Appelnotedebasdep"/>
        </w:rPr>
        <w:footnoteRef/>
      </w:r>
      <w:r>
        <w:t xml:space="preserve"> </w:t>
      </w:r>
      <w:r>
        <w:rPr>
          <w:lang w:val="fr-FR"/>
        </w:rPr>
        <w:tab/>
      </w:r>
      <w:r w:rsidRPr="00776856">
        <w:rPr>
          <w:smallCaps/>
        </w:rPr>
        <w:t xml:space="preserve">BEKAERT, </w:t>
      </w:r>
      <w:r w:rsidRPr="00776856">
        <w:rPr>
          <w:i/>
          <w:iCs/>
        </w:rPr>
        <w:t>op. cit.,</w:t>
      </w:r>
      <w:r w:rsidRPr="00776856">
        <w:t xml:space="preserve"> pp. 154 et suiv..</w:t>
      </w:r>
    </w:p>
  </w:footnote>
  <w:footnote w:id="374">
    <w:p w:rsidR="006B1899" w:rsidRPr="004C70DE" w:rsidRDefault="006B1899" w:rsidP="006B1899">
      <w:pPr>
        <w:pStyle w:val="Notedebasdepage"/>
      </w:pPr>
      <w:r>
        <w:rPr>
          <w:rStyle w:val="Appelnotedebasdep"/>
        </w:rPr>
        <w:footnoteRef/>
      </w:r>
      <w:r>
        <w:t xml:space="preserve"> </w:t>
      </w:r>
      <w:r>
        <w:tab/>
      </w:r>
      <w:r w:rsidRPr="002A413B">
        <w:t xml:space="preserve">J.-C. </w:t>
      </w:r>
      <w:r w:rsidRPr="00776856">
        <w:rPr>
          <w:smallCaps/>
        </w:rPr>
        <w:t xml:space="preserve">Oeconomo, </w:t>
      </w:r>
      <w:r w:rsidRPr="002A413B">
        <w:t xml:space="preserve">« Le comportement suicide et </w:t>
      </w:r>
      <w:r w:rsidRPr="00776856">
        <w:t xml:space="preserve">le </w:t>
      </w:r>
      <w:r w:rsidRPr="002A413B">
        <w:t xml:space="preserve">problème de </w:t>
      </w:r>
      <w:r w:rsidRPr="00776856">
        <w:t xml:space="preserve">la </w:t>
      </w:r>
      <w:r w:rsidRPr="002A413B">
        <w:t xml:space="preserve">tentative », </w:t>
      </w:r>
      <w:r w:rsidRPr="00776856">
        <w:rPr>
          <w:i/>
          <w:iCs/>
        </w:rPr>
        <w:t>Revue de Science Criminelle et de Droit Pénal comparé,</w:t>
      </w:r>
      <w:r>
        <w:t xml:space="preserve"> 1959</w:t>
      </w:r>
      <w:r>
        <w:rPr>
          <w:lang w:eastAsia="fr-FR" w:bidi="fr-FR"/>
        </w:rPr>
        <w:t>, pp. </w:t>
      </w:r>
      <w:r w:rsidRPr="002A413B">
        <w:rPr>
          <w:lang w:eastAsia="fr-FR" w:bidi="fr-FR"/>
        </w:rPr>
        <w:t>805-828.</w:t>
      </w:r>
    </w:p>
  </w:footnote>
  <w:footnote w:id="375">
    <w:p w:rsidR="006B1899" w:rsidRPr="004C70DE" w:rsidRDefault="006B1899" w:rsidP="006B1899">
      <w:pPr>
        <w:pStyle w:val="Notedebasdepage"/>
        <w:rPr>
          <w:lang w:val="fr-FR"/>
        </w:rPr>
      </w:pPr>
      <w:r>
        <w:rPr>
          <w:rStyle w:val="Appelnotedebasdep"/>
        </w:rPr>
        <w:footnoteRef/>
      </w:r>
      <w:r>
        <w:t xml:space="preserve"> </w:t>
      </w:r>
      <w:r>
        <w:tab/>
      </w:r>
      <w:r w:rsidRPr="00A448EF">
        <w:rPr>
          <w:lang w:eastAsia="fr-FR" w:bidi="fr-FR"/>
        </w:rPr>
        <w:t>Voir dans ce sens</w:t>
      </w:r>
      <w:r>
        <w:rPr>
          <w:lang w:eastAsia="fr-FR" w:bidi="fr-FR"/>
        </w:rPr>
        <w:t> </w:t>
      </w:r>
      <w:r w:rsidRPr="00A448EF">
        <w:rPr>
          <w:lang w:eastAsia="fr-FR" w:bidi="fr-FR"/>
        </w:rPr>
        <w:t>: RACINE, étude citée.</w:t>
      </w:r>
    </w:p>
  </w:footnote>
  <w:footnote w:id="376">
    <w:p w:rsidR="006B1899" w:rsidRPr="00C11C11" w:rsidRDefault="006B1899" w:rsidP="006B1899">
      <w:pPr>
        <w:pStyle w:val="Notedebasdepage"/>
        <w:rPr>
          <w:lang w:eastAsia="fr-FR" w:bidi="fr-FR"/>
        </w:rPr>
      </w:pPr>
      <w:r>
        <w:rPr>
          <w:rStyle w:val="Appelnotedebasdep"/>
        </w:rPr>
        <w:footnoteRef/>
      </w:r>
      <w:r>
        <w:t xml:space="preserve"> </w:t>
      </w:r>
      <w:r>
        <w:tab/>
      </w:r>
      <w:r w:rsidRPr="002A413B">
        <w:rPr>
          <w:lang w:eastAsia="fr-FR" w:bidi="fr-FR"/>
        </w:rPr>
        <w:t xml:space="preserve">Pour l’analyse des éléments de la structure sociale intéressant le plus directement le criminologue, voir : Denis </w:t>
      </w:r>
      <w:r w:rsidRPr="00776856">
        <w:rPr>
          <w:smallCaps/>
        </w:rPr>
        <w:t xml:space="preserve">Szabo, </w:t>
      </w:r>
      <w:r w:rsidRPr="00776856">
        <w:rPr>
          <w:i/>
          <w:iCs/>
        </w:rPr>
        <w:t xml:space="preserve">Crimes et villes, </w:t>
      </w:r>
      <w:r w:rsidRPr="002A413B">
        <w:rPr>
          <w:lang w:eastAsia="fr-FR" w:bidi="fr-FR"/>
        </w:rPr>
        <w:t>Paris, Cujas, 1960, 246 p., pp. 77 et suiv. ; voir aussi, sur quelques indices possibles : Marcel LE</w:t>
      </w:r>
      <w:r w:rsidRPr="00C1600A">
        <w:rPr>
          <w:lang w:eastAsia="fr-FR" w:bidi="fr-FR"/>
        </w:rPr>
        <w:t xml:space="preserve"> </w:t>
      </w:r>
      <w:r w:rsidRPr="002A413B">
        <w:rPr>
          <w:lang w:eastAsia="fr-FR" w:bidi="fr-FR"/>
        </w:rPr>
        <w:t xml:space="preserve">Clère, « L’indice criminel de la France », </w:t>
      </w:r>
      <w:r w:rsidRPr="00776856">
        <w:rPr>
          <w:i/>
          <w:iCs/>
        </w:rPr>
        <w:t>Revue de science criminelle et de droit pénal comparé,</w:t>
      </w:r>
      <w:r w:rsidRPr="002A413B">
        <w:rPr>
          <w:lang w:eastAsia="fr-FR" w:bidi="fr-FR"/>
        </w:rPr>
        <w:t xml:space="preserve"> 1957, 1, pp. 65-72.</w:t>
      </w:r>
    </w:p>
  </w:footnote>
  <w:footnote w:id="377">
    <w:p w:rsidR="006B1899" w:rsidRPr="00776856" w:rsidRDefault="006B1899" w:rsidP="006B1899">
      <w:pPr>
        <w:pStyle w:val="Notedebasdepage"/>
        <w:rPr>
          <w:lang w:eastAsia="fr-FR" w:bidi="fr-FR"/>
        </w:rPr>
      </w:pPr>
      <w:r>
        <w:rPr>
          <w:rStyle w:val="Appelnotedebasdep"/>
        </w:rPr>
        <w:footnoteRef/>
      </w:r>
      <w:r>
        <w:t xml:space="preserve"> </w:t>
      </w:r>
      <w:r>
        <w:tab/>
      </w:r>
      <w:r w:rsidRPr="002A413B">
        <w:rPr>
          <w:lang w:eastAsia="fr-FR" w:bidi="fr-FR"/>
        </w:rPr>
        <w:t xml:space="preserve">A. </w:t>
      </w:r>
      <w:r w:rsidRPr="00776856">
        <w:rPr>
          <w:smallCaps/>
        </w:rPr>
        <w:t xml:space="preserve">Davidovitch, </w:t>
      </w:r>
      <w:r w:rsidRPr="002A413B">
        <w:rPr>
          <w:lang w:eastAsia="fr-FR" w:bidi="fr-FR"/>
        </w:rPr>
        <w:t>« L’Escroquerie et l’émission de chèques sans prov</w:t>
      </w:r>
      <w:r w:rsidRPr="002A413B">
        <w:rPr>
          <w:lang w:eastAsia="fr-FR" w:bidi="fr-FR"/>
        </w:rPr>
        <w:t>i</w:t>
      </w:r>
      <w:r w:rsidRPr="002A413B">
        <w:rPr>
          <w:lang w:eastAsia="fr-FR" w:bidi="fr-FR"/>
        </w:rPr>
        <w:t>sion à Paris et dans le départ</w:t>
      </w:r>
      <w:r w:rsidRPr="002A413B">
        <w:rPr>
          <w:lang w:eastAsia="fr-FR" w:bidi="fr-FR"/>
        </w:rPr>
        <w:t>e</w:t>
      </w:r>
      <w:r w:rsidRPr="002A413B">
        <w:rPr>
          <w:lang w:eastAsia="fr-FR" w:bidi="fr-FR"/>
        </w:rPr>
        <w:t xml:space="preserve">ment de la Seine », in </w:t>
      </w:r>
      <w:r w:rsidRPr="00776856">
        <w:rPr>
          <w:i/>
          <w:iCs/>
        </w:rPr>
        <w:t>l’Année sociologique,</w:t>
      </w:r>
      <w:r w:rsidRPr="002A413B">
        <w:rPr>
          <w:lang w:eastAsia="fr-FR" w:bidi="fr-FR"/>
        </w:rPr>
        <w:t xml:space="preserve"> 1955-56, Paris, P.U.F. 1957, 130 p</w:t>
      </w:r>
      <w:r>
        <w:rPr>
          <w:lang w:eastAsia="fr-FR" w:bidi="fr-FR"/>
        </w:rPr>
        <w:t>, p</w:t>
      </w:r>
      <w:r w:rsidRPr="002A413B">
        <w:rPr>
          <w:lang w:eastAsia="fr-FR" w:bidi="fr-FR"/>
        </w:rPr>
        <w:t>. 31.</w:t>
      </w:r>
    </w:p>
  </w:footnote>
  <w:footnote w:id="378">
    <w:p w:rsidR="006B1899" w:rsidRPr="001D757D" w:rsidRDefault="006B1899" w:rsidP="006B1899">
      <w:pPr>
        <w:pStyle w:val="Notedebasdepage"/>
        <w:rPr>
          <w:lang w:val="fr-FR"/>
        </w:rPr>
      </w:pPr>
      <w:r>
        <w:rPr>
          <w:rStyle w:val="Appelnotedebasdep"/>
        </w:rPr>
        <w:footnoteRef/>
      </w:r>
      <w:r>
        <w:t xml:space="preserve"> </w:t>
      </w:r>
      <w:r>
        <w:tab/>
      </w:r>
      <w:r w:rsidRPr="00CE01ED">
        <w:rPr>
          <w:smallCaps/>
          <w:lang w:val="fr-CA"/>
        </w:rPr>
        <w:t xml:space="preserve">Wiener, </w:t>
      </w:r>
      <w:r w:rsidRPr="00CE01ED">
        <w:rPr>
          <w:lang w:val="fr-CA"/>
        </w:rPr>
        <w:t xml:space="preserve">N., </w:t>
      </w:r>
      <w:r w:rsidRPr="003F7486">
        <w:rPr>
          <w:i/>
          <w:lang w:eastAsia="fr-FR" w:bidi="fr-FR"/>
        </w:rPr>
        <w:t>Cybernetics, or Controt and Communication in the Animal and the Mach</w:t>
      </w:r>
      <w:r w:rsidRPr="003F7486">
        <w:rPr>
          <w:i/>
          <w:lang w:eastAsia="fr-FR" w:bidi="fr-FR"/>
        </w:rPr>
        <w:t>i</w:t>
      </w:r>
      <w:r w:rsidRPr="003F7486">
        <w:rPr>
          <w:i/>
          <w:lang w:eastAsia="fr-FR" w:bidi="fr-FR"/>
        </w:rPr>
        <w:t>ne</w:t>
      </w:r>
      <w:r w:rsidRPr="00CE01ED">
        <w:rPr>
          <w:lang w:eastAsia="fr-FR" w:bidi="fr-FR"/>
        </w:rPr>
        <w:t>,</w:t>
      </w:r>
      <w:r w:rsidRPr="00CE01ED">
        <w:rPr>
          <w:lang w:val="fr-CA"/>
        </w:rPr>
        <w:t xml:space="preserve"> New York, Wiley, 1948, p. 8.</w:t>
      </w:r>
    </w:p>
  </w:footnote>
  <w:footnote w:id="379">
    <w:p w:rsidR="006B1899" w:rsidRPr="003F7486" w:rsidRDefault="006B1899" w:rsidP="006B1899">
      <w:pPr>
        <w:pStyle w:val="Notedebasdepage"/>
        <w:rPr>
          <w:lang w:val="fr-FR"/>
        </w:rPr>
      </w:pPr>
      <w:r>
        <w:rPr>
          <w:rStyle w:val="Appelnotedebasdep"/>
        </w:rPr>
        <w:footnoteRef/>
      </w:r>
      <w:r>
        <w:t xml:space="preserve"> </w:t>
      </w:r>
      <w:r>
        <w:rPr>
          <w:lang w:val="fr-FR"/>
        </w:rPr>
        <w:tab/>
      </w:r>
      <w:r w:rsidRPr="003F7486">
        <w:rPr>
          <w:rStyle w:val="Corpsdutexte76ptPetitesmajuscules"/>
          <w:sz w:val="24"/>
        </w:rPr>
        <w:t xml:space="preserve">Tout, </w:t>
      </w:r>
      <w:r w:rsidRPr="003F7486">
        <w:rPr>
          <w:lang w:eastAsia="fr-FR" w:bidi="fr-FR"/>
        </w:rPr>
        <w:t>Thomas Frederick, « Literature and Leaming in the E</w:t>
      </w:r>
      <w:r w:rsidRPr="003F7486">
        <w:rPr>
          <w:lang w:eastAsia="fr-FR" w:bidi="fr-FR"/>
        </w:rPr>
        <w:t>n</w:t>
      </w:r>
      <w:r w:rsidRPr="003F7486">
        <w:rPr>
          <w:lang w:eastAsia="fr-FR" w:bidi="fr-FR"/>
        </w:rPr>
        <w:t xml:space="preserve">glish Civil Service in the Fourteenth Century », </w:t>
      </w:r>
      <w:r w:rsidRPr="003F7486">
        <w:rPr>
          <w:i/>
          <w:iCs/>
        </w:rPr>
        <w:t>Speculum</w:t>
      </w:r>
      <w:r w:rsidRPr="003F7486">
        <w:rPr>
          <w:lang w:eastAsia="fr-FR" w:bidi="fr-FR"/>
        </w:rPr>
        <w:t xml:space="preserve"> 4, pp. 365-389, p. 365.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899" w:rsidRDefault="006B1899" w:rsidP="006B189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Denis Szabo, Déviance et criminalité.</w:t>
    </w:r>
    <w:r w:rsidRPr="00C90835">
      <w:rPr>
        <w:rFonts w:ascii="Times New Roman" w:hAnsi="Times New Roman"/>
      </w:rPr>
      <w:t xml:space="preserve"> </w:t>
    </w:r>
    <w:r>
      <w:rPr>
        <w:rFonts w:ascii="Times New Roman" w:hAnsi="Times New Roman"/>
      </w:rPr>
      <w:t>(1970)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563DA">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10</w:t>
    </w:r>
    <w:r>
      <w:rPr>
        <w:rStyle w:val="Numrodepage"/>
        <w:rFonts w:ascii="Times New Roman" w:hAnsi="Times New Roman"/>
      </w:rPr>
      <w:fldChar w:fldCharType="end"/>
    </w:r>
  </w:p>
  <w:p w:rsidR="006B1899" w:rsidRDefault="006B189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95672"/>
    <w:multiLevelType w:val="hybridMultilevel"/>
    <w:tmpl w:val="B77A5C4A"/>
    <w:lvl w:ilvl="0" w:tplc="E5EC2B7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927A6"/>
    <w:rsid w:val="006B1899"/>
    <w:rsid w:val="00D563D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C3B40FF-0A6B-B942-8B3B-3DB4B3DE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FB4EF0"/>
    <w:rPr>
      <w:color w:val="FF0000"/>
      <w:position w:val="6"/>
      <w:sz w:val="20"/>
      <w:lang w:eastAsia="fr-FR" w:bidi="fr-FR"/>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lang w:val="x-none"/>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lang w:val="x-none"/>
    </w:rPr>
  </w:style>
  <w:style w:type="paragraph" w:styleId="En-tte">
    <w:name w:val="header"/>
    <w:basedOn w:val="Normal"/>
    <w:link w:val="En-tteCar"/>
    <w:uiPriority w:val="99"/>
    <w:rsid w:val="006614FD"/>
    <w:pPr>
      <w:tabs>
        <w:tab w:val="center" w:pos="4320"/>
        <w:tab w:val="right" w:pos="8640"/>
      </w:tabs>
    </w:pPr>
    <w:rPr>
      <w:rFonts w:ascii="GillSans" w:hAnsi="GillSans"/>
      <w:sz w:val="20"/>
      <w:lang w:val="x-none"/>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A40BB"/>
    <w:pPr>
      <w:tabs>
        <w:tab w:val="left" w:pos="900"/>
      </w:tabs>
      <w:ind w:left="540" w:hanging="540"/>
      <w:jc w:val="both"/>
    </w:pPr>
    <w:rPr>
      <w:color w:val="000000"/>
      <w:sz w:val="24"/>
      <w:lang w:val="x-none"/>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lang w:val="x-none"/>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6614FD"/>
    <w:pPr>
      <w:ind w:left="20" w:firstLine="380"/>
      <w:jc w:val="both"/>
    </w:pPr>
    <w:rPr>
      <w:rFonts w:ascii="Arial" w:hAnsi="Arial"/>
      <w:lang w:val="x-none"/>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lang w:val="x-none"/>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A32BFB"/>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E6F29"/>
    <w:pPr>
      <w:ind w:firstLine="0"/>
      <w:jc w:val="left"/>
    </w:pPr>
    <w:rPr>
      <w:b/>
      <w:i/>
      <w:iCs/>
      <w:color w:val="FF0000"/>
      <w:sz w:val="36"/>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23TimesNewRoman105ptNonGrasEspacement0ptchelle100">
    <w:name w:val="Corps du texte (23) + Times New Roman;10.5 pt;Non Gras;Espacement 0 pt;Échelle 100%"/>
    <w:rsid w:val="0032333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fr-FR" w:eastAsia="fr-FR" w:bidi="fr-FR"/>
    </w:rPr>
  </w:style>
  <w:style w:type="character" w:customStyle="1" w:styleId="Tabledesmatires65pt">
    <w:name w:val="Table des matières + 6.5 p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295ptItalique">
    <w:name w:val="Corps du texte (2) + 9.5 pt;Italique"/>
    <w:rsid w:val="0032333C"/>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0">
    <w:name w:val="Note de bas de page_"/>
    <w:link w:val="Notedebasdepage1"/>
    <w:rsid w:val="0032333C"/>
    <w:rPr>
      <w:rFonts w:ascii="Times New Roman" w:eastAsia="Times New Roman" w:hAnsi="Times New Roman"/>
      <w:sz w:val="15"/>
      <w:szCs w:val="15"/>
      <w:shd w:val="clear" w:color="auto" w:fill="FFFFFF"/>
    </w:rPr>
  </w:style>
  <w:style w:type="character" w:customStyle="1" w:styleId="NotedebasdepageItalique">
    <w:name w:val="Note de bas de page + 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2">
    <w:name w:val="Note de bas de page (2)_"/>
    <w:link w:val="Notedebasdepage20"/>
    <w:rsid w:val="0032333C"/>
    <w:rPr>
      <w:rFonts w:ascii="Times New Roman" w:eastAsia="Times New Roman" w:hAnsi="Times New Roman"/>
      <w:shd w:val="clear" w:color="auto" w:fill="FFFFFF"/>
    </w:rPr>
  </w:style>
  <w:style w:type="character" w:customStyle="1" w:styleId="Notedebasdepage65pt">
    <w:name w:val="Note de bas de page + 6.5 p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3">
    <w:name w:val="Note de bas de page (3)_"/>
    <w:link w:val="Notedebasdepage30"/>
    <w:rsid w:val="0032333C"/>
    <w:rPr>
      <w:rFonts w:ascii="Times New Roman" w:eastAsia="Times New Roman" w:hAnsi="Times New Roman"/>
      <w:sz w:val="13"/>
      <w:szCs w:val="13"/>
      <w:shd w:val="clear" w:color="auto" w:fill="FFFFFF"/>
    </w:rPr>
  </w:style>
  <w:style w:type="character" w:customStyle="1" w:styleId="Notedebasdepage375ptItalique">
    <w:name w:val="Note de bas de page (3) + 7.5 pt;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375pt">
    <w:name w:val="Note de bas de page (3) + 7.5 pt"/>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3Petitesmajuscules">
    <w:name w:val="Note de bas de page (3) + 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otedebasdepage65ptPetitesmajuscules">
    <w:name w:val="Note de bas de page + 6.5 pt;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otedebasdepage4">
    <w:name w:val="Note de bas de page (4)_"/>
    <w:link w:val="Notedebasdepage40"/>
    <w:rsid w:val="0032333C"/>
    <w:rPr>
      <w:rFonts w:ascii="Times New Roman" w:eastAsia="Times New Roman" w:hAnsi="Times New Roman"/>
      <w:i/>
      <w:iCs/>
      <w:sz w:val="15"/>
      <w:szCs w:val="15"/>
      <w:shd w:val="clear" w:color="auto" w:fill="FFFFFF"/>
    </w:rPr>
  </w:style>
  <w:style w:type="character" w:customStyle="1" w:styleId="Notedebasdepage4NonItalique">
    <w:name w:val="Note de bas de page (4) + 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465ptNonItaliquePetitesmajuscules">
    <w:name w:val="Note de bas de page (4) + 6.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24Exact">
    <w:name w:val="Corps du texte (24) Exact"/>
    <w:link w:val="Corpsdutexte24"/>
    <w:rsid w:val="0032333C"/>
    <w:rPr>
      <w:rFonts w:ascii="Arial" w:eastAsia="Arial" w:hAnsi="Arial" w:cs="Arial"/>
      <w:b/>
      <w:bCs/>
      <w:w w:val="70"/>
      <w:shd w:val="clear" w:color="auto" w:fill="FFFFFF"/>
    </w:rPr>
  </w:style>
  <w:style w:type="character" w:customStyle="1" w:styleId="En-tte32">
    <w:name w:val="En-tête #3 (2)_"/>
    <w:link w:val="En-tte320"/>
    <w:rsid w:val="0032333C"/>
    <w:rPr>
      <w:rFonts w:ascii="Arial" w:eastAsia="Arial" w:hAnsi="Arial" w:cs="Arial"/>
      <w:b/>
      <w:bCs/>
      <w:w w:val="70"/>
      <w:shd w:val="clear" w:color="auto" w:fill="FFFFFF"/>
    </w:rPr>
  </w:style>
  <w:style w:type="character" w:customStyle="1" w:styleId="Corpsdutexte23">
    <w:name w:val="Corps du texte (23)_"/>
    <w:link w:val="Corpsdutexte230"/>
    <w:rsid w:val="0032333C"/>
    <w:rPr>
      <w:rFonts w:ascii="Arial" w:eastAsia="Arial" w:hAnsi="Arial" w:cs="Arial"/>
      <w:b/>
      <w:bCs/>
      <w:w w:val="75"/>
      <w:shd w:val="clear" w:color="auto" w:fill="FFFFFF"/>
    </w:rPr>
  </w:style>
  <w:style w:type="character" w:customStyle="1" w:styleId="Corpsdutexte3Exact">
    <w:name w:val="Corps du texte (3) Exact"/>
    <w:rsid w:val="0032333C"/>
    <w:rPr>
      <w:rFonts w:ascii="Times New Roman" w:eastAsia="Times New Roman" w:hAnsi="Times New Roman" w:cs="Times New Roman"/>
      <w:b/>
      <w:bCs/>
      <w:i/>
      <w:iCs/>
      <w:smallCaps w:val="0"/>
      <w:strike w:val="0"/>
      <w:sz w:val="22"/>
      <w:szCs w:val="22"/>
      <w:u w:val="none"/>
    </w:rPr>
  </w:style>
  <w:style w:type="character" w:customStyle="1" w:styleId="Corpsdutexte3Espacement4ptExact">
    <w:name w:val="Corps du texte (3) + Espacement 4 pt Exact"/>
    <w:rsid w:val="0032333C"/>
    <w:rPr>
      <w:rFonts w:ascii="Times New Roman" w:eastAsia="Times New Roman" w:hAnsi="Times New Roman" w:cs="Times New Roman"/>
      <w:b/>
      <w:bCs/>
      <w:i/>
      <w:iCs/>
      <w:smallCaps w:val="0"/>
      <w:strike w:val="0"/>
      <w:spacing w:val="80"/>
      <w:sz w:val="22"/>
      <w:szCs w:val="22"/>
      <w:u w:val="none"/>
    </w:rPr>
  </w:style>
  <w:style w:type="character" w:customStyle="1" w:styleId="Corpsdutexte4Exact">
    <w:name w:val="Corps du texte (4) Exact"/>
    <w:rsid w:val="0032333C"/>
    <w:rPr>
      <w:rFonts w:ascii="Times New Roman" w:eastAsia="Times New Roman" w:hAnsi="Times New Roman" w:cs="Times New Roman"/>
      <w:b/>
      <w:bCs/>
      <w:i w:val="0"/>
      <w:iCs w:val="0"/>
      <w:smallCaps w:val="0"/>
      <w:strike w:val="0"/>
      <w:sz w:val="18"/>
      <w:szCs w:val="18"/>
      <w:u w:val="none"/>
    </w:rPr>
  </w:style>
  <w:style w:type="character" w:customStyle="1" w:styleId="Corpsdutexte5Exact">
    <w:name w:val="Corps du texte (5) Exact"/>
    <w:rsid w:val="0032333C"/>
    <w:rPr>
      <w:rFonts w:ascii="Times New Roman" w:eastAsia="Times New Roman" w:hAnsi="Times New Roman" w:cs="Times New Roman"/>
      <w:b w:val="0"/>
      <w:bCs w:val="0"/>
      <w:i w:val="0"/>
      <w:iCs w:val="0"/>
      <w:smallCaps w:val="0"/>
      <w:strike w:val="0"/>
      <w:sz w:val="15"/>
      <w:szCs w:val="15"/>
      <w:u w:val="none"/>
    </w:rPr>
  </w:style>
  <w:style w:type="character" w:customStyle="1" w:styleId="Corpsdutexte510ptExact">
    <w:name w:val="Corps du texte (5) + 10 pt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5PetitesmajusculesExact">
    <w:name w:val="Corps du texte (5) + 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En-tte1Exact">
    <w:name w:val="En-tête #1 Exact"/>
    <w:link w:val="En-tte1"/>
    <w:rsid w:val="0032333C"/>
    <w:rPr>
      <w:rFonts w:ascii="Times New Roman" w:eastAsia="Times New Roman" w:hAnsi="Times New Roman"/>
      <w:sz w:val="50"/>
      <w:szCs w:val="50"/>
      <w:shd w:val="clear" w:color="auto" w:fill="FFFFFF"/>
    </w:rPr>
  </w:style>
  <w:style w:type="character" w:customStyle="1" w:styleId="Corpsdutexte6Exact">
    <w:name w:val="Corps du texte (6) Exact"/>
    <w:rsid w:val="0032333C"/>
    <w:rPr>
      <w:rFonts w:ascii="Times New Roman" w:eastAsia="Times New Roman" w:hAnsi="Times New Roman" w:cs="Times New Roman"/>
      <w:b w:val="0"/>
      <w:bCs w:val="0"/>
      <w:i/>
      <w:iCs/>
      <w:smallCaps w:val="0"/>
      <w:strike w:val="0"/>
      <w:sz w:val="19"/>
      <w:szCs w:val="19"/>
      <w:u w:val="none"/>
    </w:rPr>
  </w:style>
  <w:style w:type="character" w:customStyle="1" w:styleId="Corpsdutexte610ptNonItaliqueExact">
    <w:name w:val="Corps du texte (6) + 10 pt;Non Italique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2Exact">
    <w:name w:val="Corps du texte (2) Exact"/>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Corpsdutexte275ptPetitesmajusculesExact">
    <w:name w:val="Corps du texte (2) + 7.5 pt;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Corpsdutexte675ptNonItaliquePetitesmajusculesExact">
    <w:name w:val="Corps du texte (6) + 7.5 pt;Non Italique;Petites majuscules Exact"/>
    <w:rsid w:val="0032333C"/>
    <w:rPr>
      <w:rFonts w:ascii="Times New Roman" w:eastAsia="Times New Roman" w:hAnsi="Times New Roman" w:cs="Times New Roman"/>
      <w:b w:val="0"/>
      <w:bCs w:val="0"/>
      <w:i w:val="0"/>
      <w:iCs w:val="0"/>
      <w:smallCaps/>
      <w:strike w:val="0"/>
      <w:sz w:val="15"/>
      <w:szCs w:val="15"/>
      <w:u w:val="none"/>
    </w:rPr>
  </w:style>
  <w:style w:type="character" w:customStyle="1" w:styleId="En-tte4Exact">
    <w:name w:val="En-tête #4 Exact"/>
    <w:link w:val="En-tte4"/>
    <w:rsid w:val="0032333C"/>
    <w:rPr>
      <w:rFonts w:ascii="Times New Roman" w:eastAsia="Times New Roman" w:hAnsi="Times New Roman"/>
      <w:b/>
      <w:bCs/>
      <w:sz w:val="21"/>
      <w:szCs w:val="21"/>
      <w:shd w:val="clear" w:color="auto" w:fill="FFFFFF"/>
    </w:rPr>
  </w:style>
  <w:style w:type="character" w:customStyle="1" w:styleId="En-tte410ptExact">
    <w:name w:val="En-tête #4 + 10 pt Exact"/>
    <w:rsid w:val="0032333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7Exact">
    <w:name w:val="Corps du texte (7) Exact"/>
    <w:rsid w:val="0032333C"/>
    <w:rPr>
      <w:rFonts w:ascii="Times New Roman" w:eastAsia="Times New Roman" w:hAnsi="Times New Roman" w:cs="Times New Roman"/>
      <w:b/>
      <w:bCs/>
      <w:i w:val="0"/>
      <w:iCs w:val="0"/>
      <w:smallCaps w:val="0"/>
      <w:strike w:val="0"/>
      <w:sz w:val="26"/>
      <w:szCs w:val="26"/>
      <w:u w:val="none"/>
    </w:rPr>
  </w:style>
  <w:style w:type="character" w:customStyle="1" w:styleId="Corpsdutexte29ptGrasExact">
    <w:name w:val="Corps du texte (2) + 9 pt;Gras Exact"/>
    <w:rsid w:val="0032333C"/>
    <w:rPr>
      <w:rFonts w:ascii="Times New Roman" w:eastAsia="Times New Roman" w:hAnsi="Times New Roman" w:cs="Times New Roman"/>
      <w:b/>
      <w:bCs/>
      <w:i w:val="0"/>
      <w:iCs w:val="0"/>
      <w:smallCaps w:val="0"/>
      <w:strike w:val="0"/>
      <w:sz w:val="18"/>
      <w:szCs w:val="18"/>
      <w:u w:val="none"/>
    </w:rPr>
  </w:style>
  <w:style w:type="character" w:customStyle="1" w:styleId="Corpsdutexte8Exact">
    <w:name w:val="Corps du texte (8) Exact"/>
    <w:rsid w:val="0032333C"/>
    <w:rPr>
      <w:rFonts w:ascii="Times New Roman" w:eastAsia="Times New Roman" w:hAnsi="Times New Roman" w:cs="Times New Roman"/>
      <w:b/>
      <w:bCs/>
      <w:i/>
      <w:iCs/>
      <w:smallCaps w:val="0"/>
      <w:strike w:val="0"/>
      <w:sz w:val="22"/>
      <w:szCs w:val="22"/>
      <w:u w:val="none"/>
    </w:rPr>
  </w:style>
  <w:style w:type="character" w:customStyle="1" w:styleId="Corpsdutexte9">
    <w:name w:val="Corps du texte (9)_"/>
    <w:link w:val="Corpsdutexte90"/>
    <w:rsid w:val="0032333C"/>
    <w:rPr>
      <w:rFonts w:ascii="Times New Roman" w:eastAsia="Times New Roman" w:hAnsi="Times New Roman"/>
      <w:b/>
      <w:bCs/>
      <w:sz w:val="30"/>
      <w:szCs w:val="30"/>
      <w:shd w:val="clear" w:color="auto" w:fill="FFFFFF"/>
    </w:rPr>
  </w:style>
  <w:style w:type="character" w:customStyle="1" w:styleId="En-tte2">
    <w:name w:val="En-tête #2_"/>
    <w:link w:val="En-tte20"/>
    <w:rsid w:val="0032333C"/>
    <w:rPr>
      <w:rFonts w:ascii="Times New Roman" w:eastAsia="Times New Roman" w:hAnsi="Times New Roman"/>
      <w:b/>
      <w:bCs/>
      <w:sz w:val="30"/>
      <w:szCs w:val="30"/>
      <w:shd w:val="clear" w:color="auto" w:fill="FFFFFF"/>
    </w:rPr>
  </w:style>
  <w:style w:type="character" w:customStyle="1" w:styleId="Tabledesmatires">
    <w:name w:val="Table des matières_"/>
    <w:link w:val="Tabledesmatires0"/>
    <w:rsid w:val="0032333C"/>
    <w:rPr>
      <w:rFonts w:ascii="Times New Roman" w:eastAsia="Times New Roman" w:hAnsi="Times New Roman"/>
      <w:shd w:val="clear" w:color="auto" w:fill="FFFFFF"/>
    </w:rPr>
  </w:style>
  <w:style w:type="character" w:customStyle="1" w:styleId="Tabledesmatires75ptPetitesmajuscules">
    <w:name w:val="Table des matières + 7.5 pt;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5">
    <w:name w:val="Corps du texte (5)_"/>
    <w:link w:val="Corpsdutexte50"/>
    <w:rsid w:val="0032333C"/>
    <w:rPr>
      <w:rFonts w:ascii="Times New Roman" w:eastAsia="Times New Roman" w:hAnsi="Times New Roman"/>
      <w:sz w:val="15"/>
      <w:szCs w:val="15"/>
      <w:shd w:val="clear" w:color="auto" w:fill="FFFFFF"/>
    </w:rPr>
  </w:style>
  <w:style w:type="character" w:customStyle="1" w:styleId="Corpsdutexte510pt">
    <w:name w:val="Corps du texte (5) + 10 pt"/>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5Petitesmajuscules">
    <w:name w:val="Corps du texte (5) + 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En-tteoupieddepage">
    <w:name w:val="En-tête ou pied de page_"/>
    <w:rsid w:val="0032333C"/>
    <w:rPr>
      <w:rFonts w:ascii="Times New Roman" w:eastAsia="Times New Roman" w:hAnsi="Times New Roman" w:cs="Times New Roman"/>
      <w:b w:val="0"/>
      <w:bCs w:val="0"/>
      <w:i/>
      <w:iCs/>
      <w:smallCaps w:val="0"/>
      <w:strike w:val="0"/>
      <w:sz w:val="18"/>
      <w:szCs w:val="18"/>
      <w:u w:val="none"/>
    </w:rPr>
  </w:style>
  <w:style w:type="character" w:customStyle="1" w:styleId="En-tteoupieddepage2">
    <w:name w:val="En-tête ou pied de page (2)"/>
    <w:rsid w:val="0032333C"/>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Corpsdutexte3">
    <w:name w:val="Corps du texte (3)_"/>
    <w:link w:val="Corpsdutexte30"/>
    <w:rsid w:val="0032333C"/>
    <w:rPr>
      <w:rFonts w:ascii="Times New Roman" w:eastAsia="Times New Roman" w:hAnsi="Times New Roman"/>
      <w:b/>
      <w:bCs/>
      <w:i/>
      <w:iCs/>
      <w:sz w:val="22"/>
      <w:szCs w:val="22"/>
      <w:shd w:val="clear" w:color="auto" w:fill="FFFFFF"/>
    </w:rPr>
  </w:style>
  <w:style w:type="character" w:customStyle="1" w:styleId="Corpsdutexte2">
    <w:name w:val="Corps du texte (2)_"/>
    <w:rsid w:val="0032333C"/>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0">
    <w:name w:val="En-tête ou pied de page"/>
    <w:rsid w:val="0032333C"/>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NonItaliqueEspacement0pt">
    <w:name w:val="En-tête ou pied de page + Non Italique;Espacement 0 pt"/>
    <w:rsid w:val="0032333C"/>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En-tte3">
    <w:name w:val="En-tête #3_"/>
    <w:link w:val="En-tte30"/>
    <w:rsid w:val="0032333C"/>
    <w:rPr>
      <w:rFonts w:ascii="Times New Roman" w:eastAsia="Times New Roman" w:hAnsi="Times New Roman"/>
      <w:i/>
      <w:iCs/>
      <w:spacing w:val="20"/>
      <w:w w:val="75"/>
      <w:sz w:val="24"/>
      <w:szCs w:val="24"/>
      <w:shd w:val="clear" w:color="auto" w:fill="FFFFFF"/>
    </w:rPr>
  </w:style>
  <w:style w:type="character" w:customStyle="1" w:styleId="En-tteoupieddepage75ptNonItalique">
    <w:name w:val="En-tête ou pied de page + 7.5 pt;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En-tteoupieddepage7ptGrasEspacement1pt">
    <w:name w:val="En-tête ou pied de page + 7 pt;Gras;Espacement 1 pt"/>
    <w:rsid w:val="0032333C"/>
    <w:rPr>
      <w:rFonts w:ascii="Times New Roman" w:eastAsia="Times New Roman" w:hAnsi="Times New Roman" w:cs="Times New Roman"/>
      <w:b/>
      <w:bCs/>
      <w:i/>
      <w:iCs/>
      <w:smallCaps w:val="0"/>
      <w:strike w:val="0"/>
      <w:color w:val="000000"/>
      <w:spacing w:val="30"/>
      <w:w w:val="100"/>
      <w:position w:val="0"/>
      <w:sz w:val="14"/>
      <w:szCs w:val="14"/>
      <w:u w:val="none"/>
      <w:lang w:val="fr-FR" w:eastAsia="fr-FR" w:bidi="fr-FR"/>
    </w:rPr>
  </w:style>
  <w:style w:type="character" w:customStyle="1" w:styleId="Corpsdutexte16">
    <w:name w:val="Corps du texte (16)_"/>
    <w:link w:val="Corpsdutexte160"/>
    <w:rsid w:val="0032333C"/>
    <w:rPr>
      <w:rFonts w:ascii="Times New Roman" w:eastAsia="Times New Roman" w:hAnsi="Times New Roman"/>
      <w:sz w:val="15"/>
      <w:szCs w:val="15"/>
      <w:shd w:val="clear" w:color="auto" w:fill="FFFFFF"/>
    </w:rPr>
  </w:style>
  <w:style w:type="character" w:customStyle="1" w:styleId="Corpsdutexte16Italique">
    <w:name w:val="Corps du texte (16) + Italique"/>
    <w:rsid w:val="0032333C"/>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665ptPetitesmajuscules">
    <w:name w:val="Corps du texte (16) + 6.5 pt;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275pt">
    <w:name w:val="Corps du texte (2) + 7.5 pt"/>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714ptNonGrasItaliqueExact">
    <w:name w:val="Corps du texte (7) + 14 pt;Non Gras;Italique Exact"/>
    <w:rsid w:val="0032333C"/>
    <w:rPr>
      <w:rFonts w:ascii="Times New Roman" w:eastAsia="Times New Roman" w:hAnsi="Times New Roman" w:cs="Times New Roman"/>
      <w:b w:val="0"/>
      <w:bCs w:val="0"/>
      <w:i/>
      <w:iCs/>
      <w:smallCaps w:val="0"/>
      <w:strike w:val="0"/>
      <w:sz w:val="28"/>
      <w:szCs w:val="28"/>
      <w:u w:val="none"/>
    </w:rPr>
  </w:style>
  <w:style w:type="character" w:customStyle="1" w:styleId="Corpsdutexte17Exact">
    <w:name w:val="Corps du texte (17) Exact"/>
    <w:link w:val="Corpsdutexte17"/>
    <w:rsid w:val="0032333C"/>
    <w:rPr>
      <w:rFonts w:ascii="Times New Roman" w:eastAsia="Times New Roman" w:hAnsi="Times New Roman"/>
      <w:i/>
      <w:iCs/>
      <w:sz w:val="15"/>
      <w:szCs w:val="15"/>
      <w:shd w:val="clear" w:color="auto" w:fill="FFFFFF"/>
    </w:rPr>
  </w:style>
  <w:style w:type="character" w:customStyle="1" w:styleId="Corpsdutexte1765ptNonItaliqueExact">
    <w:name w:val="Corps du texte (17) + 6.5 pt;Non Italique Exact"/>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Corpsdutexte18">
    <w:name w:val="Corps du texte (18)_"/>
    <w:link w:val="Corpsdutexte180"/>
    <w:rsid w:val="0032333C"/>
    <w:rPr>
      <w:rFonts w:ascii="Times New Roman" w:eastAsia="Times New Roman" w:hAnsi="Times New Roman"/>
      <w:sz w:val="30"/>
      <w:szCs w:val="30"/>
      <w:shd w:val="clear" w:color="auto" w:fill="FFFFFF"/>
    </w:rPr>
  </w:style>
  <w:style w:type="character" w:customStyle="1" w:styleId="Corpsdutexte4">
    <w:name w:val="Corps du texte (4)_"/>
    <w:link w:val="Corpsdutexte40"/>
    <w:rsid w:val="0032333C"/>
    <w:rPr>
      <w:rFonts w:ascii="Times New Roman" w:eastAsia="Times New Roman" w:hAnsi="Times New Roman"/>
      <w:b/>
      <w:bCs/>
      <w:sz w:val="18"/>
      <w:szCs w:val="18"/>
      <w:shd w:val="clear" w:color="auto" w:fill="FFFFFF"/>
    </w:rPr>
  </w:style>
  <w:style w:type="character" w:customStyle="1" w:styleId="Corpsdutexte275ptPetitesmajuscules">
    <w:name w:val="Corps du texte (2) + 7.5 pt;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6">
    <w:name w:val="Corps du texte (6)_"/>
    <w:link w:val="Corpsdutexte60"/>
    <w:rsid w:val="0032333C"/>
    <w:rPr>
      <w:rFonts w:ascii="Times New Roman" w:eastAsia="Times New Roman" w:hAnsi="Times New Roman"/>
      <w:i/>
      <w:iCs/>
      <w:sz w:val="19"/>
      <w:szCs w:val="19"/>
      <w:shd w:val="clear" w:color="auto" w:fill="FFFFFF"/>
    </w:rPr>
  </w:style>
  <w:style w:type="character" w:customStyle="1" w:styleId="Corpsdutexte610ptNonItalique">
    <w:name w:val="Corps du texte (6) + 10 pt;Non Italique"/>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675ptNonItaliquePetitesmajuscules">
    <w:name w:val="Corps du texte (6) + 7.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675ptNonItalique">
    <w:name w:val="Corps du texte (6) + 7.5 pt;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595ptItalique">
    <w:name w:val="Corps du texte (5) + 9.5 pt;Italique"/>
    <w:rsid w:val="0032333C"/>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8">
    <w:name w:val="Corps du texte (8)_"/>
    <w:link w:val="Corpsdutexte80"/>
    <w:rsid w:val="0032333C"/>
    <w:rPr>
      <w:rFonts w:ascii="Times New Roman" w:eastAsia="Times New Roman" w:hAnsi="Times New Roman"/>
      <w:b/>
      <w:bCs/>
      <w:i/>
      <w:iCs/>
      <w:sz w:val="22"/>
      <w:szCs w:val="22"/>
      <w:shd w:val="clear" w:color="auto" w:fill="FFFFFF"/>
    </w:rPr>
  </w:style>
  <w:style w:type="character" w:customStyle="1" w:styleId="Corpsdutexte20">
    <w:name w:val="Corps du texte (2)"/>
    <w:rsid w:val="0032333C"/>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fr-FR" w:eastAsia="fr-FR" w:bidi="fr-FR"/>
    </w:rPr>
  </w:style>
  <w:style w:type="character" w:customStyle="1" w:styleId="Corpsdutexte7">
    <w:name w:val="Corps du texte (7)_"/>
    <w:link w:val="Corpsdutexte70"/>
    <w:rsid w:val="0032333C"/>
    <w:rPr>
      <w:rFonts w:ascii="Times New Roman" w:eastAsia="Times New Roman" w:hAnsi="Times New Roman"/>
      <w:b/>
      <w:bCs/>
      <w:sz w:val="26"/>
      <w:szCs w:val="26"/>
      <w:shd w:val="clear" w:color="auto" w:fill="FFFFFF"/>
    </w:rPr>
  </w:style>
  <w:style w:type="character" w:customStyle="1" w:styleId="Corpsdutexte715pt">
    <w:name w:val="Corps du texte (7) + 15 pt"/>
    <w:rsid w:val="0032333C"/>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Corpsdutexte29pt">
    <w:name w:val="Corps du texte (2) + 9 pt"/>
    <w:rsid w:val="0032333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24pt">
    <w:name w:val="Corps du texte (2) + 4 pt"/>
    <w:rsid w:val="0032333C"/>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Corpsdutexte716ptNonGrasItalique">
    <w:name w:val="Corps du texte (7) + 16 pt;Non Gras;Italique"/>
    <w:rsid w:val="0032333C"/>
    <w:rPr>
      <w:rFonts w:ascii="Times New Roman" w:eastAsia="Times New Roman" w:hAnsi="Times New Roman" w:cs="Times New Roman"/>
      <w:b w:val="0"/>
      <w:bCs w:val="0"/>
      <w:i/>
      <w:iCs/>
      <w:smallCaps w:val="0"/>
      <w:strike w:val="0"/>
      <w:color w:val="000000"/>
      <w:spacing w:val="0"/>
      <w:w w:val="100"/>
      <w:position w:val="0"/>
      <w:sz w:val="32"/>
      <w:szCs w:val="32"/>
      <w:u w:val="none"/>
      <w:lang w:val="fr-FR" w:eastAsia="fr-FR" w:bidi="fr-FR"/>
    </w:rPr>
  </w:style>
  <w:style w:type="character" w:customStyle="1" w:styleId="En-tte5">
    <w:name w:val="En-tête #5_"/>
    <w:link w:val="En-tte50"/>
    <w:rsid w:val="0032333C"/>
    <w:rPr>
      <w:rFonts w:ascii="Times New Roman" w:eastAsia="Times New Roman" w:hAnsi="Times New Roman"/>
      <w:b/>
      <w:bCs/>
      <w:i/>
      <w:iCs/>
      <w:sz w:val="22"/>
      <w:szCs w:val="22"/>
      <w:shd w:val="clear" w:color="auto" w:fill="FFFFFF"/>
    </w:rPr>
  </w:style>
  <w:style w:type="character" w:customStyle="1" w:styleId="Corpsdutexte2105pt">
    <w:name w:val="Corps du texte (2) + 10.5 pt"/>
    <w:rsid w:val="0032333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Corpsdutexte19">
    <w:name w:val="Corps du texte (19)_"/>
    <w:link w:val="Corpsdutexte190"/>
    <w:rsid w:val="0032333C"/>
    <w:rPr>
      <w:rFonts w:ascii="Times New Roman" w:eastAsia="Times New Roman" w:hAnsi="Times New Roman"/>
      <w:i/>
      <w:iCs/>
      <w:sz w:val="15"/>
      <w:szCs w:val="15"/>
      <w:shd w:val="clear" w:color="auto" w:fill="FFFFFF"/>
    </w:rPr>
  </w:style>
  <w:style w:type="character" w:customStyle="1" w:styleId="Corpsdutexte1965ptNonItaliquePetitesmajuscules">
    <w:name w:val="Corps du texte (19) + 6.5 pt;Non Italique;Petites majuscules"/>
    <w:rsid w:val="0032333C"/>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9NonItalique">
    <w:name w:val="Corps du texte (19) + Non Italique"/>
    <w:rsid w:val="0032333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965ptNonItalique">
    <w:name w:val="Corps du texte (19) + 6.5 pt;Non Italique"/>
    <w:rsid w:val="0032333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En-tteoupieddepage3">
    <w:name w:val="En-tête ou pied de page (3)"/>
    <w:rsid w:val="0032333C"/>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En-tteoupieddepage4">
    <w:name w:val="En-tête ou pied de page (4)"/>
    <w:rsid w:val="0032333C"/>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En-tte32TimesNewRoman105ptEspacement0ptchelle100">
    <w:name w:val="En-tête #3 (2) + Times New Roman;10.5 pt;Espacement 0 pt;Échelle 100%"/>
    <w:rsid w:val="0032333C"/>
    <w:rPr>
      <w:rFonts w:ascii="Times New Roman" w:eastAsia="Times New Roman" w:hAnsi="Times New Roman" w:cs="Times New Roman"/>
      <w:b/>
      <w:bCs/>
      <w:i w:val="0"/>
      <w:iCs w:val="0"/>
      <w:smallCaps w:val="0"/>
      <w:strike w:val="0"/>
      <w:color w:val="000000"/>
      <w:spacing w:val="-10"/>
      <w:w w:val="100"/>
      <w:position w:val="0"/>
      <w:sz w:val="21"/>
      <w:szCs w:val="21"/>
      <w:u w:val="none"/>
      <w:lang w:val="fr-FR" w:eastAsia="fr-FR" w:bidi="fr-FR"/>
    </w:rPr>
  </w:style>
  <w:style w:type="character" w:customStyle="1" w:styleId="En-tte32TimesNewRoman10ptchelle100">
    <w:name w:val="En-tête #3 (2) + Times New Roman;10 pt;Échelle 100%"/>
    <w:rsid w:val="0032333C"/>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1">
    <w:name w:val="Corps du texte (21)_"/>
    <w:link w:val="Corpsdutexte210"/>
    <w:rsid w:val="0032333C"/>
    <w:rPr>
      <w:rFonts w:ascii="Times New Roman" w:eastAsia="Times New Roman" w:hAnsi="Times New Roman"/>
      <w:sz w:val="32"/>
      <w:szCs w:val="32"/>
      <w:shd w:val="clear" w:color="auto" w:fill="FFFFFF"/>
    </w:rPr>
  </w:style>
  <w:style w:type="paragraph" w:customStyle="1" w:styleId="Notedebasdepage1">
    <w:name w:val="Note de bas de page1"/>
    <w:basedOn w:val="Normal"/>
    <w:link w:val="Notedebasdepage0"/>
    <w:rsid w:val="0032333C"/>
    <w:pPr>
      <w:widowControl w:val="0"/>
      <w:shd w:val="clear" w:color="auto" w:fill="FFFFFF"/>
      <w:spacing w:line="0" w:lineRule="atLeast"/>
      <w:ind w:hanging="6"/>
      <w:jc w:val="both"/>
    </w:pPr>
    <w:rPr>
      <w:sz w:val="15"/>
      <w:szCs w:val="15"/>
      <w:lang w:val="x-none" w:eastAsia="x-none"/>
    </w:rPr>
  </w:style>
  <w:style w:type="paragraph" w:customStyle="1" w:styleId="Notedebasdepage20">
    <w:name w:val="Note de bas de page (2)"/>
    <w:basedOn w:val="Normal"/>
    <w:link w:val="Notedebasdepage2"/>
    <w:rsid w:val="0032333C"/>
    <w:pPr>
      <w:widowControl w:val="0"/>
      <w:shd w:val="clear" w:color="auto" w:fill="FFFFFF"/>
      <w:spacing w:line="192" w:lineRule="exact"/>
      <w:ind w:firstLine="206"/>
      <w:jc w:val="both"/>
    </w:pPr>
    <w:rPr>
      <w:sz w:val="20"/>
      <w:lang w:val="x-none" w:eastAsia="x-none"/>
    </w:rPr>
  </w:style>
  <w:style w:type="paragraph" w:customStyle="1" w:styleId="Notedebasdepage30">
    <w:name w:val="Note de bas de page (3)"/>
    <w:basedOn w:val="Normal"/>
    <w:link w:val="Notedebasdepage3"/>
    <w:rsid w:val="0032333C"/>
    <w:pPr>
      <w:widowControl w:val="0"/>
      <w:shd w:val="clear" w:color="auto" w:fill="FFFFFF"/>
      <w:spacing w:line="154" w:lineRule="exact"/>
      <w:ind w:firstLine="6"/>
      <w:jc w:val="both"/>
    </w:pPr>
    <w:rPr>
      <w:sz w:val="13"/>
      <w:szCs w:val="13"/>
      <w:lang w:val="x-none" w:eastAsia="x-none"/>
    </w:rPr>
  </w:style>
  <w:style w:type="paragraph" w:customStyle="1" w:styleId="Notedebasdepage40">
    <w:name w:val="Note de bas de page (4)"/>
    <w:basedOn w:val="Normal"/>
    <w:link w:val="Notedebasdepage4"/>
    <w:rsid w:val="0032333C"/>
    <w:pPr>
      <w:widowControl w:val="0"/>
      <w:shd w:val="clear" w:color="auto" w:fill="FFFFFF"/>
      <w:spacing w:line="154" w:lineRule="exact"/>
      <w:ind w:firstLine="278"/>
    </w:pPr>
    <w:rPr>
      <w:i/>
      <w:iCs/>
      <w:sz w:val="15"/>
      <w:szCs w:val="15"/>
      <w:lang w:val="x-none" w:eastAsia="x-none"/>
    </w:rPr>
  </w:style>
  <w:style w:type="paragraph" w:customStyle="1" w:styleId="Corpsdutexte24">
    <w:name w:val="Corps du texte (24)"/>
    <w:basedOn w:val="Normal"/>
    <w:link w:val="Corpsdutexte24Exact"/>
    <w:rsid w:val="0032333C"/>
    <w:pPr>
      <w:widowControl w:val="0"/>
      <w:shd w:val="clear" w:color="auto" w:fill="FFFFFF"/>
      <w:spacing w:line="0" w:lineRule="atLeast"/>
      <w:ind w:firstLine="72"/>
    </w:pPr>
    <w:rPr>
      <w:rFonts w:ascii="Arial" w:eastAsia="Arial" w:hAnsi="Arial"/>
      <w:b/>
      <w:bCs/>
      <w:w w:val="70"/>
      <w:sz w:val="20"/>
      <w:lang w:val="x-none" w:eastAsia="x-none"/>
    </w:rPr>
  </w:style>
  <w:style w:type="paragraph" w:customStyle="1" w:styleId="En-tte320">
    <w:name w:val="En-tête #3 (2)"/>
    <w:basedOn w:val="Normal"/>
    <w:link w:val="En-tte32"/>
    <w:rsid w:val="0032333C"/>
    <w:pPr>
      <w:widowControl w:val="0"/>
      <w:shd w:val="clear" w:color="auto" w:fill="FFFFFF"/>
      <w:spacing w:after="300" w:line="298" w:lineRule="exact"/>
      <w:ind w:firstLine="2"/>
      <w:outlineLvl w:val="2"/>
    </w:pPr>
    <w:rPr>
      <w:rFonts w:ascii="Arial" w:eastAsia="Arial" w:hAnsi="Arial"/>
      <w:b/>
      <w:bCs/>
      <w:w w:val="70"/>
      <w:sz w:val="20"/>
      <w:lang w:val="x-none" w:eastAsia="x-none"/>
    </w:rPr>
  </w:style>
  <w:style w:type="paragraph" w:customStyle="1" w:styleId="Corpsdutexte230">
    <w:name w:val="Corps du texte (23)"/>
    <w:basedOn w:val="Normal"/>
    <w:link w:val="Corpsdutexte23"/>
    <w:rsid w:val="0032333C"/>
    <w:pPr>
      <w:widowControl w:val="0"/>
      <w:shd w:val="clear" w:color="auto" w:fill="FFFFFF"/>
      <w:spacing w:before="300" w:line="298" w:lineRule="exact"/>
      <w:ind w:hanging="8"/>
      <w:jc w:val="both"/>
    </w:pPr>
    <w:rPr>
      <w:rFonts w:ascii="Arial" w:eastAsia="Arial" w:hAnsi="Arial"/>
      <w:b/>
      <w:bCs/>
      <w:w w:val="75"/>
      <w:sz w:val="20"/>
      <w:lang w:val="x-none" w:eastAsia="x-none"/>
    </w:rPr>
  </w:style>
  <w:style w:type="paragraph" w:customStyle="1" w:styleId="Corpsdutexte30">
    <w:name w:val="Corps du texte (3)"/>
    <w:basedOn w:val="Normal"/>
    <w:link w:val="Corpsdutexte3"/>
    <w:rsid w:val="0032333C"/>
    <w:pPr>
      <w:widowControl w:val="0"/>
      <w:shd w:val="clear" w:color="auto" w:fill="FFFFFF"/>
      <w:spacing w:line="0" w:lineRule="atLeast"/>
      <w:ind w:firstLine="24"/>
    </w:pPr>
    <w:rPr>
      <w:b/>
      <w:bCs/>
      <w:i/>
      <w:iCs/>
      <w:sz w:val="22"/>
      <w:szCs w:val="22"/>
      <w:lang w:val="x-none" w:eastAsia="x-none"/>
    </w:rPr>
  </w:style>
  <w:style w:type="paragraph" w:customStyle="1" w:styleId="Corpsdutexte40">
    <w:name w:val="Corps du texte (4)"/>
    <w:basedOn w:val="Normal"/>
    <w:link w:val="Corpsdutexte4"/>
    <w:rsid w:val="0032333C"/>
    <w:pPr>
      <w:widowControl w:val="0"/>
      <w:shd w:val="clear" w:color="auto" w:fill="FFFFFF"/>
      <w:spacing w:after="120" w:line="0" w:lineRule="atLeast"/>
      <w:ind w:hanging="303"/>
    </w:pPr>
    <w:rPr>
      <w:b/>
      <w:bCs/>
      <w:sz w:val="18"/>
      <w:szCs w:val="18"/>
      <w:lang w:val="x-none" w:eastAsia="x-none"/>
    </w:rPr>
  </w:style>
  <w:style w:type="paragraph" w:customStyle="1" w:styleId="Corpsdutexte50">
    <w:name w:val="Corps du texte (5)"/>
    <w:basedOn w:val="Normal"/>
    <w:link w:val="Corpsdutexte5"/>
    <w:rsid w:val="0032333C"/>
    <w:pPr>
      <w:widowControl w:val="0"/>
      <w:shd w:val="clear" w:color="auto" w:fill="FFFFFF"/>
      <w:spacing w:before="120" w:line="0" w:lineRule="atLeast"/>
      <w:ind w:hanging="422"/>
    </w:pPr>
    <w:rPr>
      <w:sz w:val="15"/>
      <w:szCs w:val="15"/>
      <w:lang w:val="x-none" w:eastAsia="x-none"/>
    </w:rPr>
  </w:style>
  <w:style w:type="paragraph" w:customStyle="1" w:styleId="En-tte1">
    <w:name w:val="En-tête #1"/>
    <w:basedOn w:val="Normal"/>
    <w:link w:val="En-tte1Exact"/>
    <w:rsid w:val="0032333C"/>
    <w:pPr>
      <w:widowControl w:val="0"/>
      <w:shd w:val="clear" w:color="auto" w:fill="FFFFFF"/>
      <w:spacing w:line="634" w:lineRule="exact"/>
      <w:jc w:val="center"/>
      <w:outlineLvl w:val="0"/>
    </w:pPr>
    <w:rPr>
      <w:sz w:val="50"/>
      <w:szCs w:val="50"/>
      <w:lang w:val="x-none" w:eastAsia="x-none"/>
    </w:rPr>
  </w:style>
  <w:style w:type="paragraph" w:customStyle="1" w:styleId="Corpsdutexte60">
    <w:name w:val="Corps du texte (6)"/>
    <w:basedOn w:val="Normal"/>
    <w:link w:val="Corpsdutexte6"/>
    <w:rsid w:val="0032333C"/>
    <w:pPr>
      <w:widowControl w:val="0"/>
      <w:shd w:val="clear" w:color="auto" w:fill="FFFFFF"/>
      <w:spacing w:line="221" w:lineRule="exact"/>
      <w:ind w:hanging="422"/>
      <w:jc w:val="both"/>
    </w:pPr>
    <w:rPr>
      <w:i/>
      <w:iCs/>
      <w:sz w:val="19"/>
      <w:szCs w:val="19"/>
      <w:lang w:val="x-none" w:eastAsia="x-none"/>
    </w:rPr>
  </w:style>
  <w:style w:type="paragraph" w:customStyle="1" w:styleId="En-tte4">
    <w:name w:val="En-tête #4"/>
    <w:basedOn w:val="Normal"/>
    <w:link w:val="En-tte4Exact"/>
    <w:rsid w:val="0032333C"/>
    <w:pPr>
      <w:widowControl w:val="0"/>
      <w:shd w:val="clear" w:color="auto" w:fill="FFFFFF"/>
      <w:spacing w:after="120" w:line="346" w:lineRule="exact"/>
      <w:jc w:val="center"/>
      <w:outlineLvl w:val="3"/>
    </w:pPr>
    <w:rPr>
      <w:b/>
      <w:bCs/>
      <w:sz w:val="21"/>
      <w:szCs w:val="21"/>
      <w:lang w:val="x-none" w:eastAsia="x-none"/>
    </w:rPr>
  </w:style>
  <w:style w:type="paragraph" w:customStyle="1" w:styleId="Corpsdutexte70">
    <w:name w:val="Corps du texte (7)"/>
    <w:basedOn w:val="Normal"/>
    <w:link w:val="Corpsdutexte7"/>
    <w:rsid w:val="0032333C"/>
    <w:pPr>
      <w:widowControl w:val="0"/>
      <w:shd w:val="clear" w:color="auto" w:fill="FFFFFF"/>
      <w:spacing w:before="120" w:after="120" w:line="0" w:lineRule="atLeast"/>
      <w:ind w:hanging="4"/>
      <w:jc w:val="center"/>
    </w:pPr>
    <w:rPr>
      <w:b/>
      <w:bCs/>
      <w:sz w:val="26"/>
      <w:szCs w:val="26"/>
      <w:lang w:val="x-none" w:eastAsia="x-none"/>
    </w:rPr>
  </w:style>
  <w:style w:type="paragraph" w:customStyle="1" w:styleId="Corpsdutexte80">
    <w:name w:val="Corps du texte (8)"/>
    <w:basedOn w:val="Normal"/>
    <w:link w:val="Corpsdutexte8"/>
    <w:rsid w:val="0032333C"/>
    <w:pPr>
      <w:widowControl w:val="0"/>
      <w:shd w:val="clear" w:color="auto" w:fill="FFFFFF"/>
      <w:spacing w:line="326" w:lineRule="exact"/>
      <w:jc w:val="center"/>
    </w:pPr>
    <w:rPr>
      <w:b/>
      <w:bCs/>
      <w:i/>
      <w:iCs/>
      <w:sz w:val="22"/>
      <w:szCs w:val="22"/>
      <w:lang w:val="x-none" w:eastAsia="x-none"/>
    </w:rPr>
  </w:style>
  <w:style w:type="paragraph" w:customStyle="1" w:styleId="Corpsdutexte90">
    <w:name w:val="Corps du texte (9)"/>
    <w:basedOn w:val="Normal"/>
    <w:link w:val="Corpsdutexte9"/>
    <w:rsid w:val="0032333C"/>
    <w:pPr>
      <w:widowControl w:val="0"/>
      <w:shd w:val="clear" w:color="auto" w:fill="FFFFFF"/>
      <w:spacing w:after="840" w:line="0" w:lineRule="atLeast"/>
      <w:ind w:hanging="6"/>
      <w:jc w:val="right"/>
    </w:pPr>
    <w:rPr>
      <w:b/>
      <w:bCs/>
      <w:sz w:val="30"/>
      <w:szCs w:val="30"/>
      <w:lang w:val="x-none" w:eastAsia="x-none"/>
    </w:rPr>
  </w:style>
  <w:style w:type="paragraph" w:customStyle="1" w:styleId="En-tte20">
    <w:name w:val="En-tête #2"/>
    <w:basedOn w:val="Normal"/>
    <w:link w:val="En-tte2"/>
    <w:rsid w:val="0032333C"/>
    <w:pPr>
      <w:widowControl w:val="0"/>
      <w:shd w:val="clear" w:color="auto" w:fill="FFFFFF"/>
      <w:spacing w:before="840" w:after="840" w:line="0" w:lineRule="atLeast"/>
      <w:jc w:val="center"/>
      <w:outlineLvl w:val="1"/>
    </w:pPr>
    <w:rPr>
      <w:b/>
      <w:bCs/>
      <w:sz w:val="30"/>
      <w:szCs w:val="30"/>
      <w:lang w:val="x-none" w:eastAsia="x-none"/>
    </w:rPr>
  </w:style>
  <w:style w:type="paragraph" w:customStyle="1" w:styleId="Tabledesmatires0">
    <w:name w:val="Table des matières"/>
    <w:basedOn w:val="Normal"/>
    <w:link w:val="Tabledesmatires"/>
    <w:rsid w:val="0032333C"/>
    <w:pPr>
      <w:widowControl w:val="0"/>
      <w:shd w:val="clear" w:color="auto" w:fill="FFFFFF"/>
      <w:spacing w:before="840" w:line="446" w:lineRule="exact"/>
      <w:ind w:firstLine="40"/>
      <w:jc w:val="both"/>
    </w:pPr>
    <w:rPr>
      <w:sz w:val="20"/>
      <w:lang w:val="x-none" w:eastAsia="x-none"/>
    </w:rPr>
  </w:style>
  <w:style w:type="paragraph" w:customStyle="1" w:styleId="En-tte30">
    <w:name w:val="En-tête #3"/>
    <w:basedOn w:val="Normal"/>
    <w:link w:val="En-tte3"/>
    <w:rsid w:val="0032333C"/>
    <w:pPr>
      <w:widowControl w:val="0"/>
      <w:shd w:val="clear" w:color="auto" w:fill="FFFFFF"/>
      <w:spacing w:after="1920" w:line="0" w:lineRule="atLeast"/>
      <w:jc w:val="right"/>
      <w:outlineLvl w:val="2"/>
    </w:pPr>
    <w:rPr>
      <w:i/>
      <w:iCs/>
      <w:spacing w:val="20"/>
      <w:w w:val="75"/>
      <w:sz w:val="24"/>
      <w:szCs w:val="24"/>
      <w:lang w:val="x-none" w:eastAsia="x-none"/>
    </w:rPr>
  </w:style>
  <w:style w:type="paragraph" w:customStyle="1" w:styleId="Corpsdutexte160">
    <w:name w:val="Corps du texte (16)"/>
    <w:basedOn w:val="Normal"/>
    <w:link w:val="Corpsdutexte16"/>
    <w:rsid w:val="0032333C"/>
    <w:pPr>
      <w:widowControl w:val="0"/>
      <w:shd w:val="clear" w:color="auto" w:fill="FFFFFF"/>
      <w:spacing w:line="149" w:lineRule="exact"/>
      <w:ind w:hanging="1"/>
      <w:jc w:val="both"/>
    </w:pPr>
    <w:rPr>
      <w:sz w:val="15"/>
      <w:szCs w:val="15"/>
      <w:lang w:val="x-none" w:eastAsia="x-none"/>
    </w:rPr>
  </w:style>
  <w:style w:type="paragraph" w:customStyle="1" w:styleId="Corpsdutexte17">
    <w:name w:val="Corps du texte (17)"/>
    <w:basedOn w:val="Normal"/>
    <w:link w:val="Corpsdutexte17Exact"/>
    <w:rsid w:val="0032333C"/>
    <w:pPr>
      <w:widowControl w:val="0"/>
      <w:shd w:val="clear" w:color="auto" w:fill="FFFFFF"/>
      <w:spacing w:line="0" w:lineRule="atLeast"/>
      <w:ind w:firstLine="24"/>
    </w:pPr>
    <w:rPr>
      <w:i/>
      <w:iCs/>
      <w:sz w:val="15"/>
      <w:szCs w:val="15"/>
      <w:lang w:val="x-none" w:eastAsia="x-none"/>
    </w:rPr>
  </w:style>
  <w:style w:type="paragraph" w:customStyle="1" w:styleId="Corpsdutexte180">
    <w:name w:val="Corps du texte (18)"/>
    <w:basedOn w:val="Normal"/>
    <w:link w:val="Corpsdutexte18"/>
    <w:rsid w:val="0032333C"/>
    <w:pPr>
      <w:widowControl w:val="0"/>
      <w:shd w:val="clear" w:color="auto" w:fill="FFFFFF"/>
      <w:spacing w:after="1980" w:line="0" w:lineRule="atLeast"/>
      <w:jc w:val="right"/>
    </w:pPr>
    <w:rPr>
      <w:sz w:val="30"/>
      <w:szCs w:val="30"/>
      <w:lang w:val="x-none" w:eastAsia="x-none"/>
    </w:rPr>
  </w:style>
  <w:style w:type="paragraph" w:customStyle="1" w:styleId="En-tte50">
    <w:name w:val="En-tête #5"/>
    <w:basedOn w:val="Normal"/>
    <w:link w:val="En-tte5"/>
    <w:rsid w:val="0032333C"/>
    <w:pPr>
      <w:widowControl w:val="0"/>
      <w:shd w:val="clear" w:color="auto" w:fill="FFFFFF"/>
      <w:spacing w:before="300" w:after="180" w:line="0" w:lineRule="atLeast"/>
      <w:ind w:firstLine="36"/>
      <w:jc w:val="both"/>
      <w:outlineLvl w:val="4"/>
    </w:pPr>
    <w:rPr>
      <w:b/>
      <w:bCs/>
      <w:i/>
      <w:iCs/>
      <w:sz w:val="22"/>
      <w:szCs w:val="22"/>
      <w:lang w:val="x-none" w:eastAsia="x-none"/>
    </w:rPr>
  </w:style>
  <w:style w:type="paragraph" w:customStyle="1" w:styleId="Corpsdutexte190">
    <w:name w:val="Corps du texte (19)"/>
    <w:basedOn w:val="Normal"/>
    <w:link w:val="Corpsdutexte19"/>
    <w:rsid w:val="0032333C"/>
    <w:pPr>
      <w:widowControl w:val="0"/>
      <w:shd w:val="clear" w:color="auto" w:fill="FFFFFF"/>
      <w:spacing w:line="0" w:lineRule="atLeast"/>
      <w:ind w:firstLine="7"/>
    </w:pPr>
    <w:rPr>
      <w:i/>
      <w:iCs/>
      <w:sz w:val="15"/>
      <w:szCs w:val="15"/>
      <w:lang w:val="x-none" w:eastAsia="x-none"/>
    </w:rPr>
  </w:style>
  <w:style w:type="paragraph" w:customStyle="1" w:styleId="Corpsdutexte210">
    <w:name w:val="Corps du texte (21)"/>
    <w:basedOn w:val="Normal"/>
    <w:link w:val="Corpsdutexte21"/>
    <w:rsid w:val="0032333C"/>
    <w:pPr>
      <w:widowControl w:val="0"/>
      <w:shd w:val="clear" w:color="auto" w:fill="FFFFFF"/>
      <w:spacing w:before="60" w:line="0" w:lineRule="atLeast"/>
      <w:ind w:firstLine="5"/>
    </w:pPr>
    <w:rPr>
      <w:sz w:val="32"/>
      <w:szCs w:val="32"/>
      <w:lang w:val="x-none" w:eastAsia="x-none"/>
    </w:rPr>
  </w:style>
  <w:style w:type="character" w:customStyle="1" w:styleId="Grillecouleur-Accent1Car">
    <w:name w:val="Grille couleur - Accent 1 Car"/>
    <w:link w:val="Grillecouleur-Accent1"/>
    <w:rsid w:val="0032333C"/>
    <w:rPr>
      <w:rFonts w:ascii="Times New Roman" w:eastAsia="Times New Roman" w:hAnsi="Times New Roman"/>
      <w:color w:val="000080"/>
      <w:sz w:val="24"/>
      <w:lang w:eastAsia="en-US"/>
    </w:rPr>
  </w:style>
  <w:style w:type="character" w:customStyle="1" w:styleId="CorpsdetexteCar">
    <w:name w:val="Corps de texte Car"/>
    <w:link w:val="Corpsdetexte"/>
    <w:rsid w:val="0032333C"/>
    <w:rPr>
      <w:rFonts w:ascii="Times New Roman" w:eastAsia="Times New Roman" w:hAnsi="Times New Roman"/>
      <w:sz w:val="72"/>
      <w:lang w:eastAsia="en-US"/>
    </w:rPr>
  </w:style>
  <w:style w:type="paragraph" w:styleId="Corpsdetexte2">
    <w:name w:val="Body Text 2"/>
    <w:basedOn w:val="Normal"/>
    <w:link w:val="Corpsdetexte2Car"/>
    <w:rsid w:val="0032333C"/>
    <w:pPr>
      <w:jc w:val="both"/>
    </w:pPr>
    <w:rPr>
      <w:rFonts w:ascii="Arial" w:hAnsi="Arial"/>
    </w:rPr>
  </w:style>
  <w:style w:type="character" w:customStyle="1" w:styleId="Corpsdetexte2Car">
    <w:name w:val="Corps de texte 2 Car"/>
    <w:basedOn w:val="Policepardfaut"/>
    <w:link w:val="Corpsdetexte2"/>
    <w:rsid w:val="0032333C"/>
    <w:rPr>
      <w:rFonts w:ascii="Arial" w:eastAsia="Times New Roman" w:hAnsi="Arial"/>
      <w:sz w:val="28"/>
      <w:lang w:eastAsia="en-US"/>
    </w:rPr>
  </w:style>
  <w:style w:type="paragraph" w:styleId="Corpsdetexte3">
    <w:name w:val="Body Text 3"/>
    <w:basedOn w:val="Normal"/>
    <w:link w:val="Corpsdetexte3Car"/>
    <w:rsid w:val="0032333C"/>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32333C"/>
    <w:rPr>
      <w:rFonts w:ascii="Arial" w:eastAsia="Times New Roman" w:hAnsi="Arial"/>
      <w:lang w:eastAsia="en-US"/>
    </w:rPr>
  </w:style>
  <w:style w:type="character" w:customStyle="1" w:styleId="En-tteCar">
    <w:name w:val="En-tête Car"/>
    <w:link w:val="En-tte"/>
    <w:uiPriority w:val="99"/>
    <w:rsid w:val="0032333C"/>
    <w:rPr>
      <w:rFonts w:ascii="GillSans" w:eastAsia="Times New Roman" w:hAnsi="GillSans"/>
      <w:lang w:eastAsia="en-US"/>
    </w:rPr>
  </w:style>
  <w:style w:type="character" w:customStyle="1" w:styleId="NotedebasdepageCar">
    <w:name w:val="Note de bas de page Car"/>
    <w:link w:val="Notedebasdepage"/>
    <w:rsid w:val="002A40BB"/>
    <w:rPr>
      <w:rFonts w:ascii="Times New Roman" w:eastAsia="Times New Roman" w:hAnsi="Times New Roman"/>
      <w:color w:val="000000"/>
      <w:sz w:val="24"/>
      <w:lang w:val="x-none" w:eastAsia="en-US"/>
    </w:rPr>
  </w:style>
  <w:style w:type="character" w:customStyle="1" w:styleId="NotedefinCar">
    <w:name w:val="Note de fin Car"/>
    <w:link w:val="Notedefin"/>
    <w:rsid w:val="0032333C"/>
    <w:rPr>
      <w:rFonts w:ascii="Times New Roman" w:eastAsia="Times New Roman" w:hAnsi="Times New Roman"/>
      <w:lang w:val="fr-FR" w:eastAsia="en-US"/>
    </w:rPr>
  </w:style>
  <w:style w:type="character" w:customStyle="1" w:styleId="PieddepageCar">
    <w:name w:val="Pied de page Car"/>
    <w:link w:val="Pieddepage"/>
    <w:uiPriority w:val="99"/>
    <w:rsid w:val="0032333C"/>
    <w:rPr>
      <w:rFonts w:ascii="GillSans" w:eastAsia="Times New Roman" w:hAnsi="GillSans"/>
      <w:lang w:eastAsia="en-US"/>
    </w:rPr>
  </w:style>
  <w:style w:type="character" w:customStyle="1" w:styleId="RetraitcorpsdetexteCar">
    <w:name w:val="Retrait corps de texte Car"/>
    <w:link w:val="Retraitcorpsdetexte"/>
    <w:rsid w:val="0032333C"/>
    <w:rPr>
      <w:rFonts w:ascii="Arial" w:eastAsia="Times New Roman" w:hAnsi="Arial"/>
      <w:sz w:val="28"/>
      <w:lang w:eastAsia="en-US"/>
    </w:rPr>
  </w:style>
  <w:style w:type="character" w:customStyle="1" w:styleId="Retraitcorpsdetexte2Car">
    <w:name w:val="Retrait corps de texte 2 Car"/>
    <w:link w:val="Retraitcorpsdetexte2"/>
    <w:rsid w:val="0032333C"/>
    <w:rPr>
      <w:rFonts w:ascii="Arial" w:eastAsia="Times New Roman" w:hAnsi="Arial"/>
      <w:sz w:val="28"/>
      <w:lang w:eastAsia="en-US"/>
    </w:rPr>
  </w:style>
  <w:style w:type="character" w:customStyle="1" w:styleId="Retraitcorpsdetexte3Car">
    <w:name w:val="Retrait corps de texte 3 Car"/>
    <w:link w:val="Retraitcorpsdetexte3"/>
    <w:rsid w:val="0032333C"/>
    <w:rPr>
      <w:rFonts w:ascii="Arial" w:eastAsia="Times New Roman" w:hAnsi="Arial"/>
      <w:sz w:val="28"/>
      <w:lang w:eastAsia="en-US"/>
    </w:rPr>
  </w:style>
  <w:style w:type="character" w:customStyle="1" w:styleId="TitreCar">
    <w:name w:val="Titre Car"/>
    <w:link w:val="Titre"/>
    <w:rsid w:val="0032333C"/>
    <w:rPr>
      <w:rFonts w:ascii="Times New Roman" w:eastAsia="Times New Roman" w:hAnsi="Times New Roman"/>
      <w:b/>
      <w:sz w:val="48"/>
      <w:lang w:eastAsia="en-US"/>
    </w:rPr>
  </w:style>
  <w:style w:type="character" w:customStyle="1" w:styleId="Titre1Car">
    <w:name w:val="Titre 1 Car"/>
    <w:link w:val="Titre1"/>
    <w:rsid w:val="0032333C"/>
    <w:rPr>
      <w:rFonts w:eastAsia="Times New Roman"/>
      <w:noProof/>
      <w:lang w:eastAsia="en-US" w:bidi="ar-SA"/>
    </w:rPr>
  </w:style>
  <w:style w:type="character" w:customStyle="1" w:styleId="Titre2Car">
    <w:name w:val="Titre 2 Car"/>
    <w:link w:val="Titre2"/>
    <w:rsid w:val="0032333C"/>
    <w:rPr>
      <w:rFonts w:eastAsia="Times New Roman"/>
      <w:noProof/>
      <w:lang w:eastAsia="en-US" w:bidi="ar-SA"/>
    </w:rPr>
  </w:style>
  <w:style w:type="character" w:customStyle="1" w:styleId="Titre3Car">
    <w:name w:val="Titre 3 Car"/>
    <w:link w:val="Titre3"/>
    <w:rsid w:val="0032333C"/>
    <w:rPr>
      <w:rFonts w:eastAsia="Times New Roman"/>
      <w:noProof/>
      <w:lang w:eastAsia="en-US" w:bidi="ar-SA"/>
    </w:rPr>
  </w:style>
  <w:style w:type="character" w:customStyle="1" w:styleId="Titre4Car">
    <w:name w:val="Titre 4 Car"/>
    <w:link w:val="Titre4"/>
    <w:rsid w:val="0032333C"/>
    <w:rPr>
      <w:rFonts w:eastAsia="Times New Roman"/>
      <w:noProof/>
      <w:lang w:eastAsia="en-US" w:bidi="ar-SA"/>
    </w:rPr>
  </w:style>
  <w:style w:type="character" w:customStyle="1" w:styleId="Titre5Car">
    <w:name w:val="Titre 5 Car"/>
    <w:link w:val="Titre5"/>
    <w:rsid w:val="0032333C"/>
    <w:rPr>
      <w:rFonts w:eastAsia="Times New Roman"/>
      <w:noProof/>
      <w:lang w:eastAsia="en-US" w:bidi="ar-SA"/>
    </w:rPr>
  </w:style>
  <w:style w:type="character" w:customStyle="1" w:styleId="Titre6Car">
    <w:name w:val="Titre 6 Car"/>
    <w:link w:val="Titre6"/>
    <w:rsid w:val="0032333C"/>
    <w:rPr>
      <w:rFonts w:eastAsia="Times New Roman"/>
      <w:noProof/>
      <w:lang w:eastAsia="en-US" w:bidi="ar-SA"/>
    </w:rPr>
  </w:style>
  <w:style w:type="character" w:customStyle="1" w:styleId="Titre7Car">
    <w:name w:val="Titre 7 Car"/>
    <w:link w:val="Titre7"/>
    <w:rsid w:val="0032333C"/>
    <w:rPr>
      <w:rFonts w:eastAsia="Times New Roman"/>
      <w:noProof/>
      <w:lang w:eastAsia="en-US" w:bidi="ar-SA"/>
    </w:rPr>
  </w:style>
  <w:style w:type="character" w:customStyle="1" w:styleId="Titre8Car">
    <w:name w:val="Titre 8 Car"/>
    <w:link w:val="Titre8"/>
    <w:rsid w:val="0032333C"/>
    <w:rPr>
      <w:rFonts w:eastAsia="Times New Roman"/>
      <w:noProof/>
      <w:lang w:eastAsia="en-US" w:bidi="ar-SA"/>
    </w:rPr>
  </w:style>
  <w:style w:type="character" w:customStyle="1" w:styleId="Titre9Car">
    <w:name w:val="Titre 9 Car"/>
    <w:link w:val="Titre9"/>
    <w:rsid w:val="0032333C"/>
    <w:rPr>
      <w:rFonts w:eastAsia="Times New Roman"/>
      <w:noProof/>
      <w:lang w:eastAsia="en-US" w:bidi="ar-SA"/>
    </w:rPr>
  </w:style>
  <w:style w:type="paragraph" w:customStyle="1" w:styleId="texte">
    <w:name w:val="texte"/>
    <w:basedOn w:val="Normal"/>
    <w:autoRedefine/>
    <w:rsid w:val="00670875"/>
    <w:pPr>
      <w:spacing w:before="120" w:after="120"/>
      <w:ind w:left="720"/>
      <w:jc w:val="both"/>
    </w:pPr>
    <w:rPr>
      <w:sz w:val="24"/>
      <w:lang w:eastAsia="fr-FR" w:bidi="fr-FR"/>
    </w:rPr>
  </w:style>
  <w:style w:type="paragraph" w:customStyle="1" w:styleId="texteliste">
    <w:name w:val="texte liste"/>
    <w:basedOn w:val="texte"/>
    <w:autoRedefine/>
    <w:rsid w:val="00670875"/>
    <w:pPr>
      <w:ind w:left="1440" w:hanging="360"/>
    </w:pPr>
  </w:style>
  <w:style w:type="paragraph" w:customStyle="1" w:styleId="planchest1">
    <w:name w:val="planche_st 1"/>
    <w:basedOn w:val="planchest"/>
    <w:autoRedefine/>
    <w:rsid w:val="00FD05F3"/>
    <w:rPr>
      <w:sz w:val="60"/>
    </w:rPr>
  </w:style>
  <w:style w:type="character" w:customStyle="1" w:styleId="Notedebasdepage6ptPetitesmajuscules">
    <w:name w:val="Note de bas de page + 6 pt;Petites majuscules"/>
    <w:basedOn w:val="Notedebasdepage0"/>
    <w:rsid w:val="001E6A53"/>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fr-FR" w:eastAsia="fr-FR" w:bidi="fr-FR"/>
    </w:rPr>
  </w:style>
  <w:style w:type="character" w:customStyle="1" w:styleId="Notedebasdepage6pt">
    <w:name w:val="Note de bas de page + 6 pt"/>
    <w:aliases w:val="Petites majuscules"/>
    <w:basedOn w:val="Notedebasdepage0"/>
    <w:uiPriority w:val="99"/>
    <w:rsid w:val="001E6A53"/>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fr-FR" w:eastAsia="fr-FR" w:bidi="fr-FR"/>
    </w:rPr>
  </w:style>
  <w:style w:type="character" w:customStyle="1" w:styleId="Notedebasdepage2Petitesmajuscules">
    <w:name w:val="Note de bas de page (2) + Petites majuscules"/>
    <w:basedOn w:val="Notedebasdepage2"/>
    <w:autoRedefine/>
    <w:rsid w:val="00363C68"/>
    <w:rPr>
      <w:rFonts w:ascii="Times New Roman" w:eastAsia="Times New Roman" w:hAnsi="Times New Roman"/>
      <w:smallCaps/>
      <w:color w:val="000000"/>
      <w:sz w:val="24"/>
      <w:szCs w:val="12"/>
      <w:shd w:val="clear" w:color="auto" w:fill="FFFFFF"/>
      <w:lang w:val="fr-FR" w:eastAsia="fr-FR" w:bidi="fr-FR"/>
    </w:rPr>
  </w:style>
  <w:style w:type="character" w:customStyle="1" w:styleId="Notedebasdepage28ptItalique">
    <w:name w:val="Note de bas de page (2) + 8 pt;Italique"/>
    <w:basedOn w:val="Notedebasdepage2"/>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28pt">
    <w:name w:val="Note de bas de page (2) + 8 pt"/>
    <w:basedOn w:val="Notedebasdepage2"/>
    <w:rsid w:val="001E6A5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Notedebasdepage3NonItalique">
    <w:name w:val="Note de bas de page (3) + Non Italique"/>
    <w:basedOn w:val="Notedebasdepage3"/>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Notedebasdepage75pt">
    <w:name w:val="Note de bas de page + 7.5 pt"/>
    <w:basedOn w:val="Notedebasdepage0"/>
    <w:rsid w:val="001E6A53"/>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Notedebasdepage7ptItalique">
    <w:name w:val="Note de bas de page + 7 pt;Italique"/>
    <w:basedOn w:val="Notedebasdepage0"/>
    <w:rsid w:val="001E6A53"/>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Notedebasdepage36ptNonItalique">
    <w:name w:val="Note de bas de page (3) + 6 pt;Non Italique"/>
    <w:basedOn w:val="Notedebasdepage3"/>
    <w:rsid w:val="001E6A53"/>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fr-FR" w:eastAsia="fr-FR" w:bidi="fr-FR"/>
    </w:rPr>
  </w:style>
  <w:style w:type="character" w:customStyle="1" w:styleId="Notedebasdepage36ptNonItaliquePetitesmajuscules">
    <w:name w:val="Note de bas de page (3) + 6 pt;Non Italique;Petites majuscules"/>
    <w:basedOn w:val="Notedebasdepage3"/>
    <w:rsid w:val="001E6A53"/>
    <w:rPr>
      <w:rFonts w:ascii="Times New Roman" w:eastAsia="Times New Roman" w:hAnsi="Times New Roman" w:cs="Times New Roman"/>
      <w:b w:val="0"/>
      <w:bCs w:val="0"/>
      <w:i/>
      <w:iCs/>
      <w:smallCaps/>
      <w:strike w:val="0"/>
      <w:color w:val="000000"/>
      <w:spacing w:val="0"/>
      <w:w w:val="100"/>
      <w:position w:val="0"/>
      <w:sz w:val="12"/>
      <w:szCs w:val="12"/>
      <w:u w:val="none"/>
      <w:shd w:val="clear" w:color="auto" w:fill="FFFFFF"/>
      <w:lang w:val="fr-FR" w:eastAsia="fr-FR" w:bidi="fr-FR"/>
    </w:rPr>
  </w:style>
  <w:style w:type="character" w:customStyle="1" w:styleId="En-tteoupieddepageNonGrasNonItaliqueEspacement0pt">
    <w:name w:val="En-tête ou pied de page + Non Gras;Non Italique;Espacement 0 pt"/>
    <w:basedOn w:val="En-tteoupieddepage"/>
    <w:rsid w:val="001E6A53"/>
    <w:rPr>
      <w:rFonts w:ascii="Times New Roman" w:eastAsia="Times New Roman" w:hAnsi="Times New Roman" w:cs="Times New Roman"/>
      <w:b/>
      <w:bCs/>
      <w:i/>
      <w:iCs/>
      <w:smallCaps w:val="0"/>
      <w:strike w:val="0"/>
      <w:color w:val="000000"/>
      <w:spacing w:val="-10"/>
      <w:w w:val="100"/>
      <w:position w:val="0"/>
      <w:sz w:val="17"/>
      <w:szCs w:val="17"/>
      <w:u w:val="none"/>
      <w:lang w:val="fr-FR" w:eastAsia="fr-FR" w:bidi="fr-FR"/>
    </w:rPr>
  </w:style>
  <w:style w:type="character" w:customStyle="1" w:styleId="En-tteoupieddepagePetitesmajuscules">
    <w:name w:val="En-tête ou pied de page + Petites majuscules"/>
    <w:basedOn w:val="En-tteoupieddepage"/>
    <w:rsid w:val="001E6A53"/>
    <w:rPr>
      <w:rFonts w:ascii="Times New Roman" w:eastAsia="Times New Roman" w:hAnsi="Times New Roman" w:cs="Times New Roman"/>
      <w:b/>
      <w:bCs/>
      <w:i/>
      <w:iCs/>
      <w:smallCaps/>
      <w:strike w:val="0"/>
      <w:color w:val="000000"/>
      <w:spacing w:val="10"/>
      <w:w w:val="100"/>
      <w:position w:val="0"/>
      <w:sz w:val="17"/>
      <w:szCs w:val="17"/>
      <w:u w:val="none"/>
      <w:lang w:val="fr-FR" w:eastAsia="fr-FR" w:bidi="fr-FR"/>
    </w:rPr>
  </w:style>
  <w:style w:type="character" w:customStyle="1" w:styleId="NotedebasdepageExact">
    <w:name w:val="Note de bas de page Exact"/>
    <w:basedOn w:val="Policepardfaut"/>
    <w:rsid w:val="001E6A53"/>
    <w:rPr>
      <w:rFonts w:ascii="Times New Roman" w:eastAsia="Times New Roman" w:hAnsi="Times New Roman" w:cs="Times New Roman"/>
      <w:b w:val="0"/>
      <w:bCs w:val="0"/>
      <w:i w:val="0"/>
      <w:iCs w:val="0"/>
      <w:smallCaps w:val="0"/>
      <w:strike w:val="0"/>
      <w:sz w:val="16"/>
      <w:szCs w:val="16"/>
      <w:u w:val="none"/>
    </w:rPr>
  </w:style>
  <w:style w:type="character" w:customStyle="1" w:styleId="NotedebasdepageItaliqueExact">
    <w:name w:val="Note de bas de page + Italique Exact"/>
    <w:basedOn w:val="Notedebasdepage0"/>
    <w:rsid w:val="001E6A53"/>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4NonItalique">
    <w:name w:val="Corps du texte (4) + Non Italique"/>
    <w:basedOn w:val="Corpsdutexte4"/>
    <w:rsid w:val="001E6A5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Italique">
    <w:name w:val="Corps du texte (2) + Italique"/>
    <w:basedOn w:val="Corpsdutexte2"/>
    <w:rsid w:val="001E6A5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76ptNonItaliquePetitesmajusculesExact">
    <w:name w:val="Corps du texte (7) + 6 pt;Non Italique;Petites majuscules Exact"/>
    <w:basedOn w:val="Corpsdutexte7"/>
    <w:rsid w:val="001E6A53"/>
    <w:rPr>
      <w:rFonts w:ascii="Times New Roman" w:eastAsia="Times New Roman" w:hAnsi="Times New Roman" w:cs="Times New Roman"/>
      <w:b/>
      <w:bCs/>
      <w:i/>
      <w:iCs/>
      <w:smallCaps/>
      <w:strike w:val="0"/>
      <w:sz w:val="12"/>
      <w:szCs w:val="12"/>
      <w:u w:val="none"/>
      <w:shd w:val="clear" w:color="auto" w:fill="FFFFFF"/>
    </w:rPr>
  </w:style>
  <w:style w:type="character" w:customStyle="1" w:styleId="Corpsdutexte7NonItaliqueExact">
    <w:name w:val="Corps du texte (7) + Non Italique Exact"/>
    <w:basedOn w:val="Corpsdutexte7"/>
    <w:rsid w:val="001E6A53"/>
    <w:rPr>
      <w:rFonts w:ascii="Times New Roman" w:eastAsia="Times New Roman" w:hAnsi="Times New Roman" w:cs="Times New Roman"/>
      <w:b/>
      <w:bCs/>
      <w:i/>
      <w:iCs/>
      <w:smallCaps w:val="0"/>
      <w:strike w:val="0"/>
      <w:sz w:val="16"/>
      <w:szCs w:val="16"/>
      <w:u w:val="none"/>
      <w:shd w:val="clear" w:color="auto" w:fill="FFFFFF"/>
    </w:rPr>
  </w:style>
  <w:style w:type="character" w:customStyle="1" w:styleId="Corpsdutexte76ptNonItaliqueExact">
    <w:name w:val="Corps du texte (7) + 6 pt;Non Italique Exact"/>
    <w:basedOn w:val="Corpsdutexte7"/>
    <w:rsid w:val="001E6A53"/>
    <w:rPr>
      <w:rFonts w:ascii="Times New Roman" w:eastAsia="Times New Roman" w:hAnsi="Times New Roman" w:cs="Times New Roman"/>
      <w:b/>
      <w:bCs/>
      <w:i/>
      <w:iCs/>
      <w:smallCaps w:val="0"/>
      <w:strike w:val="0"/>
      <w:sz w:val="12"/>
      <w:szCs w:val="12"/>
      <w:u w:val="none"/>
      <w:shd w:val="clear" w:color="auto" w:fill="FFFFFF"/>
    </w:rPr>
  </w:style>
  <w:style w:type="character" w:customStyle="1" w:styleId="En-tte40">
    <w:name w:val="En-tête #4_"/>
    <w:basedOn w:val="Policepardfaut"/>
    <w:rsid w:val="001E6A53"/>
    <w:rPr>
      <w:rFonts w:ascii="Times New Roman" w:eastAsia="Times New Roman" w:hAnsi="Times New Roman" w:cs="Times New Roman"/>
      <w:b/>
      <w:bCs/>
      <w:i w:val="0"/>
      <w:iCs w:val="0"/>
      <w:smallCaps w:val="0"/>
      <w:strike w:val="0"/>
      <w:sz w:val="28"/>
      <w:szCs w:val="28"/>
      <w:u w:val="none"/>
    </w:rPr>
  </w:style>
  <w:style w:type="character" w:customStyle="1" w:styleId="Corpsdutexte36ptPetitesmajuscules">
    <w:name w:val="Corps du texte (3) + 6 pt;Petites majuscules"/>
    <w:basedOn w:val="Corpsdutexte3"/>
    <w:rsid w:val="001E6A53"/>
    <w:rPr>
      <w:rFonts w:ascii="Times New Roman" w:eastAsia="Times New Roman" w:hAnsi="Times New Roman" w:cs="Times New Roman"/>
      <w:b/>
      <w:bCs/>
      <w:i/>
      <w:iCs/>
      <w:smallCaps/>
      <w:strike w:val="0"/>
      <w:color w:val="000000"/>
      <w:spacing w:val="0"/>
      <w:w w:val="100"/>
      <w:position w:val="0"/>
      <w:sz w:val="12"/>
      <w:szCs w:val="12"/>
      <w:u w:val="none"/>
      <w:shd w:val="clear" w:color="auto" w:fill="FFFFFF"/>
      <w:lang w:val="fr-FR" w:eastAsia="fr-FR" w:bidi="fr-FR"/>
    </w:rPr>
  </w:style>
  <w:style w:type="character" w:customStyle="1" w:styleId="Corpsdutexte3Italique">
    <w:name w:val="Corps du texte (3) + Italique"/>
    <w:basedOn w:val="Corpsdutexte3"/>
    <w:rsid w:val="001E6A5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En-tte10">
    <w:name w:val="En-tête #1_"/>
    <w:basedOn w:val="Policepardfaut"/>
    <w:rsid w:val="001E6A53"/>
    <w:rPr>
      <w:b/>
      <w:bCs/>
      <w:i/>
      <w:iCs/>
      <w:smallCaps w:val="0"/>
      <w:strike w:val="0"/>
      <w:spacing w:val="0"/>
      <w:sz w:val="34"/>
      <w:szCs w:val="34"/>
      <w:u w:val="none"/>
    </w:rPr>
  </w:style>
  <w:style w:type="character" w:customStyle="1" w:styleId="En-tteoupieddepage13ptNonGrasNonItaliqueEspacement0pt">
    <w:name w:val="En-tête ou pied de page + 13 pt;Non Gras;Non Italique;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oupieddepage14ptNonGrasNonItaliqueEspacement0pt">
    <w:name w:val="En-tête ou pied de page + 14 pt;Non Gras;Non Italique;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36pt">
    <w:name w:val="Corps du texte (3) + 6 pt"/>
    <w:basedOn w:val="Corpsdutexte3"/>
    <w:rsid w:val="001E6A53"/>
    <w:rPr>
      <w:rFonts w:ascii="Times New Roman" w:eastAsia="Times New Roman" w:hAnsi="Times New Roman" w:cs="Times New Roman"/>
      <w:b/>
      <w:bCs/>
      <w:i/>
      <w:iCs/>
      <w:smallCaps w:val="0"/>
      <w:strike w:val="0"/>
      <w:color w:val="000000"/>
      <w:spacing w:val="0"/>
      <w:w w:val="100"/>
      <w:position w:val="0"/>
      <w:sz w:val="12"/>
      <w:szCs w:val="12"/>
      <w:u w:val="none"/>
      <w:shd w:val="clear" w:color="auto" w:fill="FFFFFF"/>
      <w:lang w:val="fr-FR" w:eastAsia="fr-FR" w:bidi="fr-FR"/>
    </w:rPr>
  </w:style>
  <w:style w:type="character" w:customStyle="1" w:styleId="Corpsdutexte210ptGras">
    <w:name w:val="Corps du texte (2) + 10 pt;Gras"/>
    <w:basedOn w:val="Corpsdutexte2"/>
    <w:rsid w:val="001E6A53"/>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ItaliqueExact">
    <w:name w:val="Corps du texte (2) + Italique Exact"/>
    <w:basedOn w:val="Corpsdutexte2"/>
    <w:rsid w:val="001E6A5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Espacement0pt">
    <w:name w:val="En-tête ou pied de page + Espacement 0 pt"/>
    <w:basedOn w:val="En-tteoupieddepage"/>
    <w:rsid w:val="001E6A53"/>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7ptGras">
    <w:name w:val="Corps du texte (3) + 7 pt;Gras"/>
    <w:basedOn w:val="Corpsdutexte3"/>
    <w:rsid w:val="001E6A53"/>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35ptGras">
    <w:name w:val="Corps du texte (3) + 5 pt;Gras"/>
    <w:basedOn w:val="Corpsdutexte3"/>
    <w:rsid w:val="001E6A53"/>
    <w:rPr>
      <w:rFonts w:ascii="Times New Roman" w:eastAsia="Times New Roman" w:hAnsi="Times New Roman" w:cs="Times New Roman"/>
      <w:b w:val="0"/>
      <w:bCs w:val="0"/>
      <w:i/>
      <w:iCs/>
      <w:smallCaps w:val="0"/>
      <w:strike w:val="0"/>
      <w:color w:val="000000"/>
      <w:spacing w:val="0"/>
      <w:w w:val="100"/>
      <w:position w:val="0"/>
      <w:sz w:val="10"/>
      <w:szCs w:val="10"/>
      <w:u w:val="none"/>
      <w:shd w:val="clear" w:color="auto" w:fill="FFFFFF"/>
      <w:lang w:val="fr-FR" w:eastAsia="fr-FR" w:bidi="fr-FR"/>
    </w:rPr>
  </w:style>
  <w:style w:type="character" w:customStyle="1" w:styleId="Corpsdutexte7NonItalique">
    <w:name w:val="Corps du texte (7) + Non Italique"/>
    <w:basedOn w:val="Corpsdutexte7"/>
    <w:rsid w:val="001E6A53"/>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77ptNonItaliquePetitesmajuscules">
    <w:name w:val="Corps du texte (7) + 7 pt;Non Italique;Petites majuscules"/>
    <w:basedOn w:val="Corpsdutexte7"/>
    <w:rsid w:val="001E6A53"/>
    <w:rPr>
      <w:rFonts w:ascii="Times New Roman" w:eastAsia="Times New Roman" w:hAnsi="Times New Roman" w:cs="Times New Roman"/>
      <w:b/>
      <w:bCs/>
      <w:i/>
      <w:iCs/>
      <w:smallCaps/>
      <w:strike w:val="0"/>
      <w:color w:val="000000"/>
      <w:spacing w:val="0"/>
      <w:w w:val="100"/>
      <w:position w:val="0"/>
      <w:sz w:val="14"/>
      <w:szCs w:val="14"/>
      <w:u w:val="none"/>
      <w:shd w:val="clear" w:color="auto" w:fill="FFFFFF"/>
      <w:lang w:val="fr-FR" w:eastAsia="fr-FR" w:bidi="fr-FR"/>
    </w:rPr>
  </w:style>
  <w:style w:type="character" w:customStyle="1" w:styleId="Corpsdutexte10">
    <w:name w:val="Corps du texte (10)_"/>
    <w:basedOn w:val="Policepardfaut"/>
    <w:link w:val="Corpsdutexte100"/>
    <w:rsid w:val="001E6A53"/>
    <w:rPr>
      <w:rFonts w:ascii="Times New Roman" w:eastAsia="Times New Roman" w:hAnsi="Times New Roman"/>
      <w:sz w:val="12"/>
      <w:szCs w:val="12"/>
      <w:shd w:val="clear" w:color="auto" w:fill="FFFFFF"/>
    </w:rPr>
  </w:style>
  <w:style w:type="character" w:customStyle="1" w:styleId="Corpsdutexte10Petitesmajuscules">
    <w:name w:val="Corps du texte (10) + Petites majuscules"/>
    <w:basedOn w:val="Corpsdutexte10"/>
    <w:rsid w:val="001E6A53"/>
    <w:rPr>
      <w:rFonts w:ascii="Times New Roman" w:eastAsia="Times New Roman" w:hAnsi="Times New Roman"/>
      <w:smallCaps/>
      <w:color w:val="000000"/>
      <w:spacing w:val="0"/>
      <w:w w:val="100"/>
      <w:position w:val="0"/>
      <w:sz w:val="12"/>
      <w:szCs w:val="12"/>
      <w:shd w:val="clear" w:color="auto" w:fill="FFFFFF"/>
      <w:lang w:val="fr-FR" w:eastAsia="fr-FR" w:bidi="fr-FR"/>
    </w:rPr>
  </w:style>
  <w:style w:type="character" w:customStyle="1" w:styleId="Corpsdutexte108ptItalique">
    <w:name w:val="Corps du texte (10) + 8 pt;Italique"/>
    <w:basedOn w:val="Corpsdutexte10"/>
    <w:rsid w:val="001E6A53"/>
    <w:rPr>
      <w:rFonts w:ascii="Times New Roman" w:eastAsia="Times New Roman" w:hAnsi="Times New Roman"/>
      <w:i/>
      <w:iCs/>
      <w:color w:val="000000"/>
      <w:spacing w:val="0"/>
      <w:w w:val="100"/>
      <w:position w:val="0"/>
      <w:sz w:val="16"/>
      <w:szCs w:val="16"/>
      <w:shd w:val="clear" w:color="auto" w:fill="FFFFFF"/>
      <w:lang w:val="fr-FR" w:eastAsia="fr-FR" w:bidi="fr-FR"/>
    </w:rPr>
  </w:style>
  <w:style w:type="character" w:customStyle="1" w:styleId="Corpsdutexte108pt">
    <w:name w:val="Corps du texte (10) + 8 pt"/>
    <w:basedOn w:val="Corpsdutexte10"/>
    <w:rsid w:val="001E6A53"/>
    <w:rPr>
      <w:rFonts w:ascii="Times New Roman" w:eastAsia="Times New Roman" w:hAnsi="Times New Roman"/>
      <w:color w:val="000000"/>
      <w:spacing w:val="0"/>
      <w:w w:val="100"/>
      <w:position w:val="0"/>
      <w:sz w:val="16"/>
      <w:szCs w:val="16"/>
      <w:shd w:val="clear" w:color="auto" w:fill="FFFFFF"/>
      <w:lang w:val="fr-FR" w:eastAsia="fr-FR" w:bidi="fr-FR"/>
    </w:rPr>
  </w:style>
  <w:style w:type="character" w:customStyle="1" w:styleId="Corpsdutexte475ptNonItalique">
    <w:name w:val="Corps du texte (4) + 7.5 pt;Non Italique"/>
    <w:basedOn w:val="Corpsdutexte4"/>
    <w:rsid w:val="001E6A53"/>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475ptNonItaliquePetitesmajuscules">
    <w:name w:val="Corps du texte (4) + 7.5 pt;Non Italique;Petites majuscules"/>
    <w:basedOn w:val="Corpsdutexte4"/>
    <w:rsid w:val="001E6A53"/>
    <w:rPr>
      <w:rFonts w:ascii="Times New Roman" w:eastAsia="Times New Roman" w:hAnsi="Times New Roman" w:cs="Times New Roman"/>
      <w:b/>
      <w:bCs/>
      <w:i/>
      <w:iCs/>
      <w:smallCaps/>
      <w:strike w:val="0"/>
      <w:color w:val="000000"/>
      <w:spacing w:val="0"/>
      <w:w w:val="100"/>
      <w:position w:val="0"/>
      <w:sz w:val="15"/>
      <w:szCs w:val="15"/>
      <w:u w:val="none"/>
      <w:shd w:val="clear" w:color="auto" w:fill="FFFFFF"/>
      <w:lang w:val="fr-FR" w:eastAsia="fr-FR" w:bidi="fr-FR"/>
    </w:rPr>
  </w:style>
  <w:style w:type="character" w:customStyle="1" w:styleId="Corpsdutexte5Espacement1pt">
    <w:name w:val="Corps du texte (5) + Espacement 1 pt"/>
    <w:basedOn w:val="Corpsdutexte5"/>
    <w:rsid w:val="001E6A53"/>
    <w:rPr>
      <w:rFonts w:ascii="Times New Roman" w:eastAsia="Times New Roman" w:hAnsi="Times New Roman" w:cs="Times New Roman"/>
      <w:b/>
      <w:bCs/>
      <w:i/>
      <w:iCs/>
      <w:smallCaps w:val="0"/>
      <w:strike w:val="0"/>
      <w:color w:val="000000"/>
      <w:spacing w:val="30"/>
      <w:w w:val="100"/>
      <w:position w:val="0"/>
      <w:sz w:val="22"/>
      <w:szCs w:val="22"/>
      <w:u w:val="none"/>
      <w:shd w:val="clear" w:color="auto" w:fill="FFFFFF"/>
      <w:lang w:val="fr-FR" w:eastAsia="fr-FR" w:bidi="fr-FR"/>
    </w:rPr>
  </w:style>
  <w:style w:type="paragraph" w:customStyle="1" w:styleId="Corpsdutexte100">
    <w:name w:val="Corps du texte (10)"/>
    <w:basedOn w:val="Normal"/>
    <w:link w:val="Corpsdutexte10"/>
    <w:rsid w:val="001E6A53"/>
    <w:pPr>
      <w:widowControl w:val="0"/>
      <w:shd w:val="clear" w:color="auto" w:fill="FFFFFF"/>
      <w:spacing w:line="149" w:lineRule="exact"/>
      <w:ind w:firstLine="254"/>
      <w:jc w:val="both"/>
    </w:pPr>
    <w:rPr>
      <w:sz w:val="12"/>
      <w:szCs w:val="12"/>
      <w:lang w:eastAsia="fr-FR"/>
    </w:rPr>
  </w:style>
  <w:style w:type="character" w:customStyle="1" w:styleId="Notedebasdepage275pt">
    <w:name w:val="Note de bas de page (2) + 7.5 pt"/>
    <w:rsid w:val="00D3594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Notedebasdepage275ptItalique">
    <w:name w:val="Note de bas de page (2) + 7.5 pt;Italique"/>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365ptNonItaliquePetitesmajuscules">
    <w:name w:val="Note de bas de page (3) + 6.5 pt;Non Italique;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314ptNonItaliquechelle33">
    <w:name w:val="Corps du texte (3) + 14 pt;Non Italique;Échelle 33%"/>
    <w:rsid w:val="00D35947"/>
    <w:rPr>
      <w:rFonts w:ascii="Times New Roman" w:eastAsia="Times New Roman" w:hAnsi="Times New Roman" w:cs="Times New Roman"/>
      <w:b w:val="0"/>
      <w:bCs w:val="0"/>
      <w:i w:val="0"/>
      <w:iCs w:val="0"/>
      <w:smallCaps w:val="0"/>
      <w:strike w:val="0"/>
      <w:color w:val="000000"/>
      <w:spacing w:val="0"/>
      <w:w w:val="33"/>
      <w:position w:val="0"/>
      <w:sz w:val="28"/>
      <w:szCs w:val="28"/>
      <w:u w:val="none"/>
      <w:lang w:val="fr-FR" w:eastAsia="fr-FR" w:bidi="fr-FR"/>
    </w:rPr>
  </w:style>
  <w:style w:type="character" w:customStyle="1" w:styleId="En-tteoupieddepageGrasNonItaliqueEspacement0pt">
    <w:name w:val="En-tête ou pied de page + Gras;Non Italique;Espacement 0 pt"/>
    <w:rsid w:val="00D35947"/>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7pt">
    <w:name w:val="Corps du texte (2) + 7 pt"/>
    <w:rsid w:val="00D3594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4Espacement1pt">
    <w:name w:val="Corps du texte (4) + Espacement 1 pt"/>
    <w:rsid w:val="00D35947"/>
    <w:rPr>
      <w:rFonts w:ascii="Times New Roman" w:eastAsia="Times New Roman" w:hAnsi="Times New Roman" w:cs="Times New Roman"/>
      <w:b/>
      <w:bCs/>
      <w:i/>
      <w:iCs/>
      <w:smallCaps w:val="0"/>
      <w:strike w:val="0"/>
      <w:color w:val="000000"/>
      <w:spacing w:val="30"/>
      <w:w w:val="100"/>
      <w:position w:val="0"/>
      <w:sz w:val="19"/>
      <w:szCs w:val="19"/>
      <w:u w:val="none"/>
      <w:lang w:val="fr-FR" w:eastAsia="fr-FR" w:bidi="fr-FR"/>
    </w:rPr>
  </w:style>
  <w:style w:type="character" w:customStyle="1" w:styleId="Corpsdutexte56pt">
    <w:name w:val="Corps du texte (5) + 6 pt"/>
    <w:rsid w:val="00D3594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5Italique">
    <w:name w:val="Corps du texte (5) + Italique"/>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6ptNonGras">
    <w:name w:val="Corps du texte (2) + 6 pt;Non Gras"/>
    <w:rsid w:val="00D3594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565ptPetitesmajusculesExact">
    <w:name w:val="Corps du texte (5) + 6.5 pt;Petites majuscules Exact"/>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5ItaliqueExact">
    <w:name w:val="Corps du texte (5) + Italique Exact"/>
    <w:rsid w:val="00D3594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75ptNonGrasPetitesmajuscules">
    <w:name w:val="Corps du texte (2) + 7.5 pt;Non Gras;Petites majuscules"/>
    <w:rsid w:val="00D35947"/>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565ptPetitesmajuscules">
    <w:name w:val="Corps du texte (5) + 6.5 pt;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765ptNonItaliquePetitesmajuscules">
    <w:name w:val="Corps du texte (7) + 6.5 pt;Non Italique;Petites majuscules"/>
    <w:rsid w:val="00D35947"/>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59ptGrasItalique">
    <w:name w:val="Corps du texte (5) + 9 pt;Gras;Italique"/>
    <w:rsid w:val="00D3594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565pt">
    <w:name w:val="Corps du texte (5) + 6.5 pt"/>
    <w:rsid w:val="00D3594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2NonItalique">
    <w:name w:val="Note de bas de page (2) + 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Notedebasdepage265ptNonItalique">
    <w:name w:val="Note de bas de page (2) + 6.5 pt;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fr-FR" w:eastAsia="fr-FR" w:bidi="fr-FR"/>
    </w:rPr>
  </w:style>
  <w:style w:type="character" w:customStyle="1" w:styleId="Notedebasdepage2NonItaliqueEspacement1pt">
    <w:name w:val="Note de bas de page (2) + Non Italique;Espacement 1 pt"/>
    <w:basedOn w:val="Notedebasdepage2"/>
    <w:rsid w:val="00C76088"/>
    <w:rPr>
      <w:rFonts w:ascii="Times New Roman" w:eastAsia="Times New Roman" w:hAnsi="Times New Roman" w:cs="Times New Roman"/>
      <w:b w:val="0"/>
      <w:bCs w:val="0"/>
      <w:i/>
      <w:iCs/>
      <w:smallCaps w:val="0"/>
      <w:strike w:val="0"/>
      <w:color w:val="000000"/>
      <w:spacing w:val="30"/>
      <w:w w:val="100"/>
      <w:position w:val="0"/>
      <w:sz w:val="15"/>
      <w:szCs w:val="15"/>
      <w:u w:val="none"/>
      <w:shd w:val="clear" w:color="auto" w:fill="FFFFFF"/>
      <w:lang w:val="fr-FR" w:eastAsia="fr-FR" w:bidi="fr-FR"/>
    </w:rPr>
  </w:style>
  <w:style w:type="character" w:customStyle="1" w:styleId="Notedebasdepage55ptGras">
    <w:name w:val="Note de bas de page + 5.5 pt;Gras"/>
    <w:basedOn w:val="Notedebasdepage0"/>
    <w:rsid w:val="00C76088"/>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fr-FR" w:eastAsia="fr-FR" w:bidi="fr-FR"/>
    </w:rPr>
  </w:style>
  <w:style w:type="character" w:customStyle="1" w:styleId="Corpsdutexte5105ptGraschelle66">
    <w:name w:val="Corps du texte (5) + 10.5 pt;Gras;Échelle 66%"/>
    <w:basedOn w:val="Corpsdutexte5"/>
    <w:rsid w:val="00C76088"/>
    <w:rPr>
      <w:rFonts w:ascii="Times New Roman" w:eastAsia="Times New Roman" w:hAnsi="Times New Roman" w:cs="Times New Roman"/>
      <w:b/>
      <w:bCs/>
      <w:i w:val="0"/>
      <w:iCs w:val="0"/>
      <w:smallCaps w:val="0"/>
      <w:strike w:val="0"/>
      <w:color w:val="000000"/>
      <w:spacing w:val="0"/>
      <w:w w:val="66"/>
      <w:position w:val="0"/>
      <w:sz w:val="21"/>
      <w:szCs w:val="21"/>
      <w:u w:val="none"/>
      <w:shd w:val="clear" w:color="auto" w:fill="FFFFFF"/>
      <w:lang w:val="fr-FR" w:eastAsia="fr-FR" w:bidi="fr-FR"/>
    </w:rPr>
  </w:style>
  <w:style w:type="character" w:customStyle="1" w:styleId="NotedebasdepageItaliqueEspacement1pt">
    <w:name w:val="Note de bas de page + Italique;Espacement 1 pt"/>
    <w:basedOn w:val="Notedebasdepage0"/>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Notedebasdepage27ptNonItalique">
    <w:name w:val="Note de bas de page (2) + 7 pt;Non Italique"/>
    <w:basedOn w:val="Notedebasdepage2"/>
    <w:rsid w:val="00C76088"/>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Notedebasdepage37ptItalique">
    <w:name w:val="Note de bas de page (3) + 7 pt;Italique"/>
    <w:basedOn w:val="Notedebasdepage3"/>
    <w:rsid w:val="00C76088"/>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3NonItalique">
    <w:name w:val="Corps du texte (3) + Non Italique"/>
    <w:basedOn w:val="Corpsdutexte3"/>
    <w:rsid w:val="00C7608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315ptGrasNonItaliquechelle50">
    <w:name w:val="Corps du texte (3) + 15 pt;Gras;Non Italique;Échelle 50%"/>
    <w:basedOn w:val="Corpsdutexte3"/>
    <w:rsid w:val="00C76088"/>
    <w:rPr>
      <w:rFonts w:ascii="Times New Roman" w:eastAsia="Times New Roman" w:hAnsi="Times New Roman" w:cs="Times New Roman"/>
      <w:b w:val="0"/>
      <w:bCs w:val="0"/>
      <w:i w:val="0"/>
      <w:iCs w:val="0"/>
      <w:smallCaps w:val="0"/>
      <w:strike w:val="0"/>
      <w:color w:val="000000"/>
      <w:spacing w:val="0"/>
      <w:w w:val="50"/>
      <w:position w:val="0"/>
      <w:sz w:val="30"/>
      <w:szCs w:val="30"/>
      <w:u w:val="none"/>
      <w:shd w:val="clear" w:color="auto" w:fill="FFFFFF"/>
      <w:lang w:val="fr-FR" w:eastAsia="fr-FR" w:bidi="fr-FR"/>
    </w:rPr>
  </w:style>
  <w:style w:type="character" w:customStyle="1" w:styleId="Corpsdutexte6NonItalique">
    <w:name w:val="Corps du texte (6) + Non Italique"/>
    <w:basedOn w:val="Corpsdutexte6"/>
    <w:rsid w:val="00C7608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6ptNonItaliquePetitesmajuscules">
    <w:name w:val="Corps du texte (6) + 6 pt;Non Italique;Petites majuscules"/>
    <w:basedOn w:val="Corpsdutexte6"/>
    <w:rsid w:val="00C76088"/>
    <w:rPr>
      <w:rFonts w:ascii="Times New Roman" w:eastAsia="Times New Roman" w:hAnsi="Times New Roman" w:cs="Times New Roman"/>
      <w:b w:val="0"/>
      <w:bCs w:val="0"/>
      <w:i w:val="0"/>
      <w:iCs w:val="0"/>
      <w:smallCaps/>
      <w:strike w:val="0"/>
      <w:color w:val="000000"/>
      <w:spacing w:val="0"/>
      <w:w w:val="100"/>
      <w:position w:val="0"/>
      <w:sz w:val="12"/>
      <w:szCs w:val="12"/>
      <w:u w:val="none"/>
      <w:shd w:val="clear" w:color="auto" w:fill="FFFFFF"/>
      <w:lang w:val="fr-FR" w:eastAsia="fr-FR" w:bidi="fr-FR"/>
    </w:rPr>
  </w:style>
  <w:style w:type="character" w:customStyle="1" w:styleId="Corpsdutexte5ItaliqueEspacement1pt">
    <w:name w:val="Corps du texte (5) + Italique;Espacement 1 pt"/>
    <w:basedOn w:val="Corpsdutexte5"/>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En-tteoupieddepage40">
    <w:name w:val="En-tête ou pied de page (4)_"/>
    <w:basedOn w:val="Policepardfaut"/>
    <w:rsid w:val="00C76088"/>
    <w:rPr>
      <w:rFonts w:ascii="Times New Roman" w:eastAsia="Times New Roman" w:hAnsi="Times New Roman" w:cs="Times New Roman"/>
      <w:b/>
      <w:bCs/>
      <w:i w:val="0"/>
      <w:iCs w:val="0"/>
      <w:smallCaps w:val="0"/>
      <w:strike w:val="0"/>
      <w:sz w:val="30"/>
      <w:szCs w:val="30"/>
      <w:u w:val="none"/>
    </w:rPr>
  </w:style>
  <w:style w:type="character" w:customStyle="1" w:styleId="En-tte213ptGras">
    <w:name w:val="En-tête #2 + 13 pt;Gras"/>
    <w:basedOn w:val="En-tte2"/>
    <w:rsid w:val="00C760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fr-FR" w:eastAsia="fr-FR" w:bidi="fr-FR"/>
    </w:rPr>
  </w:style>
  <w:style w:type="character" w:customStyle="1" w:styleId="En-tte311ptItalique">
    <w:name w:val="En-tête #3 + 11 pt;Italique"/>
    <w:basedOn w:val="En-tte3"/>
    <w:rsid w:val="00C7608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2Exact">
    <w:name w:val="Note de bas de page (2) Exact"/>
    <w:basedOn w:val="Policepardfaut"/>
    <w:rsid w:val="00C76088"/>
    <w:rPr>
      <w:rFonts w:ascii="Times New Roman" w:eastAsia="Times New Roman" w:hAnsi="Times New Roman" w:cs="Times New Roman"/>
      <w:b w:val="0"/>
      <w:bCs w:val="0"/>
      <w:i/>
      <w:iCs/>
      <w:smallCaps w:val="0"/>
      <w:strike w:val="0"/>
      <w:sz w:val="15"/>
      <w:szCs w:val="15"/>
      <w:u w:val="none"/>
    </w:rPr>
  </w:style>
  <w:style w:type="character" w:customStyle="1" w:styleId="Notedebasdepage2NonItaliqueExact">
    <w:name w:val="Note de bas de page (2) + Non Italique Exact"/>
    <w:basedOn w:val="Notedebasdepage2"/>
    <w:rsid w:val="00C7608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87ptItaliqueExact">
    <w:name w:val="Corps du texte (8) + 7 pt;Italique Exact"/>
    <w:basedOn w:val="Corpsdutexte8Exact"/>
    <w:rsid w:val="00C76088"/>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En-tteoupieddepage20">
    <w:name w:val="En-tête ou pied de page (2)_"/>
    <w:basedOn w:val="Policepardfaut"/>
    <w:rsid w:val="00C76088"/>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Corpsdutexte2ItaliqueEspacement1pt">
    <w:name w:val="Corps du texte (2) + Italique;Espacement 1 pt"/>
    <w:basedOn w:val="Corpsdutexte2"/>
    <w:rsid w:val="00C76088"/>
    <w:rPr>
      <w:rFonts w:ascii="Times New Roman" w:eastAsia="Times New Roman" w:hAnsi="Times New Roman" w:cs="Times New Roman"/>
      <w:b w:val="0"/>
      <w:bCs w:val="0"/>
      <w:i/>
      <w:iCs/>
      <w:smallCaps w:val="0"/>
      <w:strike w:val="0"/>
      <w:color w:val="000000"/>
      <w:spacing w:val="30"/>
      <w:w w:val="100"/>
      <w:position w:val="0"/>
      <w:sz w:val="18"/>
      <w:szCs w:val="18"/>
      <w:u w:val="none"/>
      <w:lang w:val="fr-FR" w:eastAsia="fr-FR" w:bidi="fr-FR"/>
    </w:rPr>
  </w:style>
  <w:style w:type="character" w:customStyle="1" w:styleId="Lgendedutableau2">
    <w:name w:val="Légende du tableau (2)_"/>
    <w:basedOn w:val="Policepardfaut"/>
    <w:link w:val="Lgendedutableau20"/>
    <w:rsid w:val="00C76088"/>
    <w:rPr>
      <w:rFonts w:ascii="Times New Roman" w:eastAsia="Times New Roman" w:hAnsi="Times New Roman"/>
      <w:sz w:val="18"/>
      <w:szCs w:val="18"/>
      <w:shd w:val="clear" w:color="auto" w:fill="FFFFFF"/>
    </w:rPr>
  </w:style>
  <w:style w:type="character" w:customStyle="1" w:styleId="Lgendedutableau">
    <w:name w:val="Légende du tableau_"/>
    <w:basedOn w:val="Policepardfaut"/>
    <w:link w:val="Lgendedutableau0"/>
    <w:rsid w:val="00C76088"/>
    <w:rPr>
      <w:rFonts w:ascii="Times New Roman" w:eastAsia="Times New Roman" w:hAnsi="Times New Roman"/>
      <w:sz w:val="15"/>
      <w:szCs w:val="15"/>
      <w:shd w:val="clear" w:color="auto" w:fill="FFFFFF"/>
    </w:rPr>
  </w:style>
  <w:style w:type="character" w:customStyle="1" w:styleId="LgendedutableauItalique">
    <w:name w:val="Légende du tableau + Italique"/>
    <w:basedOn w:val="Lgendedutableau"/>
    <w:rsid w:val="00C76088"/>
    <w:rPr>
      <w:rFonts w:ascii="Times New Roman" w:eastAsia="Times New Roman" w:hAnsi="Times New Roman"/>
      <w:i/>
      <w:iCs/>
      <w:color w:val="000000"/>
      <w:spacing w:val="0"/>
      <w:w w:val="100"/>
      <w:position w:val="0"/>
      <w:sz w:val="15"/>
      <w:szCs w:val="15"/>
      <w:shd w:val="clear" w:color="auto" w:fill="FFFFFF"/>
      <w:lang w:val="fr-FR" w:eastAsia="fr-FR" w:bidi="fr-FR"/>
    </w:rPr>
  </w:style>
  <w:style w:type="character" w:customStyle="1" w:styleId="Lgendedutableau65pt">
    <w:name w:val="Légende du tableau + 6.5 pt"/>
    <w:basedOn w:val="Lgendedutableau"/>
    <w:rsid w:val="00C76088"/>
    <w:rPr>
      <w:rFonts w:ascii="Times New Roman" w:eastAsia="Times New Roman" w:hAnsi="Times New Roman"/>
      <w:color w:val="000000"/>
      <w:spacing w:val="0"/>
      <w:w w:val="100"/>
      <w:position w:val="0"/>
      <w:sz w:val="13"/>
      <w:szCs w:val="13"/>
      <w:shd w:val="clear" w:color="auto" w:fill="FFFFFF"/>
      <w:lang w:val="fr-FR" w:eastAsia="fr-FR" w:bidi="fr-FR"/>
    </w:rPr>
  </w:style>
  <w:style w:type="character" w:customStyle="1" w:styleId="Corpsdutexte3NonItaliqueExact">
    <w:name w:val="Corps du texte (3) + Non Italique Exact"/>
    <w:basedOn w:val="Corpsdutexte3"/>
    <w:rsid w:val="00C76088"/>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375ptNonItaliqueExact">
    <w:name w:val="Corps du texte (3) + 7.5 pt;Non Italique Exact"/>
    <w:basedOn w:val="Corpsdutexte3"/>
    <w:rsid w:val="00C76088"/>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5ItaliqueEspacement1ptExact">
    <w:name w:val="Corps du texte (5) + Italique;Espacement 1 pt Exact"/>
    <w:basedOn w:val="Corpsdutexte5"/>
    <w:rsid w:val="00C76088"/>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fr-FR" w:eastAsia="fr-FR" w:bidi="fr-FR"/>
    </w:rPr>
  </w:style>
  <w:style w:type="character" w:customStyle="1" w:styleId="Corpsdutexte10Exact">
    <w:name w:val="Corps du texte (10) Exact"/>
    <w:basedOn w:val="Policepardfaut"/>
    <w:rsid w:val="00C76088"/>
    <w:rPr>
      <w:rFonts w:ascii="Times New Roman" w:eastAsia="Times New Roman" w:hAnsi="Times New Roman" w:cs="Times New Roman"/>
      <w:b/>
      <w:bCs/>
      <w:i w:val="0"/>
      <w:iCs w:val="0"/>
      <w:smallCaps w:val="0"/>
      <w:strike w:val="0"/>
      <w:sz w:val="10"/>
      <w:szCs w:val="10"/>
      <w:u w:val="none"/>
    </w:rPr>
  </w:style>
  <w:style w:type="character" w:customStyle="1" w:styleId="Corpsdutexte1014ptItaliqueExact">
    <w:name w:val="Corps du texte (10) + 14 pt;Italique Exact"/>
    <w:basedOn w:val="Corpsdutexte10Exact"/>
    <w:rsid w:val="00C76088"/>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11Exact">
    <w:name w:val="Corps du texte (11) Exact"/>
    <w:basedOn w:val="Policepardfaut"/>
    <w:link w:val="Corpsdutexte11"/>
    <w:rsid w:val="00C76088"/>
    <w:rPr>
      <w:rFonts w:ascii="Times New Roman" w:eastAsia="Times New Roman" w:hAnsi="Times New Roman"/>
      <w:b/>
      <w:bCs/>
      <w:i/>
      <w:iCs/>
      <w:sz w:val="44"/>
      <w:szCs w:val="44"/>
      <w:shd w:val="clear" w:color="auto" w:fill="FFFFFF"/>
    </w:rPr>
  </w:style>
  <w:style w:type="character" w:customStyle="1" w:styleId="En-tteoupieddepageExact">
    <w:name w:val="En-tête ou pied de page Exact"/>
    <w:basedOn w:val="Policepardfaut"/>
    <w:rsid w:val="00C76088"/>
    <w:rPr>
      <w:rFonts w:ascii="Times New Roman" w:eastAsia="Times New Roman" w:hAnsi="Times New Roman" w:cs="Times New Roman"/>
      <w:b/>
      <w:bCs/>
      <w:i/>
      <w:iCs/>
      <w:smallCaps w:val="0"/>
      <w:strike w:val="0"/>
      <w:spacing w:val="10"/>
      <w:sz w:val="17"/>
      <w:szCs w:val="17"/>
      <w:u w:val="none"/>
    </w:rPr>
  </w:style>
  <w:style w:type="character" w:customStyle="1" w:styleId="En-tteoupieddepage2Exact">
    <w:name w:val="En-tête ou pied de page (2) Exact"/>
    <w:basedOn w:val="Policepardfaut"/>
    <w:rsid w:val="00C76088"/>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En-tte116ptNonGrasExact">
    <w:name w:val="En-tête #1 + 16 pt;Non Gras Exact"/>
    <w:basedOn w:val="En-tte1Exact"/>
    <w:rsid w:val="00C76088"/>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fr-FR" w:eastAsia="fr-FR" w:bidi="fr-FR"/>
    </w:rPr>
  </w:style>
  <w:style w:type="character" w:customStyle="1" w:styleId="En-tte2Exact">
    <w:name w:val="En-tête #2 Exact"/>
    <w:basedOn w:val="Policepardfaut"/>
    <w:rsid w:val="00C76088"/>
    <w:rPr>
      <w:rFonts w:ascii="Times New Roman" w:eastAsia="Times New Roman" w:hAnsi="Times New Roman" w:cs="Times New Roman"/>
      <w:b w:val="0"/>
      <w:bCs w:val="0"/>
      <w:i w:val="0"/>
      <w:iCs w:val="0"/>
      <w:smallCaps w:val="0"/>
      <w:strike w:val="0"/>
      <w:sz w:val="32"/>
      <w:szCs w:val="32"/>
      <w:u w:val="none"/>
    </w:rPr>
  </w:style>
  <w:style w:type="character" w:customStyle="1" w:styleId="En-tte213ptGrasExact">
    <w:name w:val="En-tête #2 + 13 pt;Gras Exact"/>
    <w:basedOn w:val="En-tte2"/>
    <w:rsid w:val="00C7608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fr-FR" w:eastAsia="fr-FR" w:bidi="fr-FR"/>
    </w:rPr>
  </w:style>
  <w:style w:type="character" w:customStyle="1" w:styleId="Corpsdutexte565ptExact">
    <w:name w:val="Corps du texte (5) + 6.5 pt Exact"/>
    <w:basedOn w:val="Corpsdutexte5"/>
    <w:rsid w:val="00C7608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9Exact">
    <w:name w:val="Corps du texte (9) Exact"/>
    <w:basedOn w:val="Policepardfaut"/>
    <w:rsid w:val="00C76088"/>
    <w:rPr>
      <w:rFonts w:ascii="Times New Roman" w:eastAsia="Times New Roman" w:hAnsi="Times New Roman" w:cs="Times New Roman"/>
      <w:b/>
      <w:bCs/>
      <w:i w:val="0"/>
      <w:iCs w:val="0"/>
      <w:smallCaps w:val="0"/>
      <w:strike w:val="0"/>
      <w:sz w:val="26"/>
      <w:szCs w:val="26"/>
      <w:u w:val="none"/>
    </w:rPr>
  </w:style>
  <w:style w:type="character" w:customStyle="1" w:styleId="Corpsdutexte12">
    <w:name w:val="Corps du texte (12)_"/>
    <w:basedOn w:val="Policepardfaut"/>
    <w:link w:val="Corpsdutexte120"/>
    <w:rsid w:val="00C76088"/>
    <w:rPr>
      <w:rFonts w:ascii="Times New Roman" w:eastAsia="Times New Roman" w:hAnsi="Times New Roman"/>
      <w:b/>
      <w:bCs/>
      <w:i/>
      <w:iCs/>
      <w:spacing w:val="10"/>
      <w:sz w:val="17"/>
      <w:szCs w:val="17"/>
      <w:shd w:val="clear" w:color="auto" w:fill="FFFFFF"/>
    </w:rPr>
  </w:style>
  <w:style w:type="character" w:customStyle="1" w:styleId="Corpsdutexte665ptNonItalique">
    <w:name w:val="Corps du texte (6) + 6.5 pt;Non Italique"/>
    <w:basedOn w:val="Corpsdutexte6"/>
    <w:rsid w:val="00C7608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875ptExact">
    <w:name w:val="Corps du texte (8) + 7.5 pt Exact"/>
    <w:basedOn w:val="Corpsdutexte8Exact"/>
    <w:rsid w:val="00C7608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875ptItaliqueExact">
    <w:name w:val="Corps du texte (8) + 7.5 pt;Italique Exact"/>
    <w:basedOn w:val="Corpsdutexte8Exact"/>
    <w:rsid w:val="00C76088"/>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paragraph" w:customStyle="1" w:styleId="Lgendedutableau20">
    <w:name w:val="Légende du tableau (2)"/>
    <w:basedOn w:val="Normal"/>
    <w:link w:val="Lgendedutableau2"/>
    <w:rsid w:val="00C76088"/>
    <w:pPr>
      <w:widowControl w:val="0"/>
      <w:shd w:val="clear" w:color="auto" w:fill="FFFFFF"/>
      <w:spacing w:line="197" w:lineRule="exact"/>
      <w:jc w:val="center"/>
    </w:pPr>
    <w:rPr>
      <w:sz w:val="18"/>
      <w:szCs w:val="18"/>
      <w:lang w:eastAsia="fr-FR"/>
    </w:rPr>
  </w:style>
  <w:style w:type="paragraph" w:customStyle="1" w:styleId="Lgendedutableau0">
    <w:name w:val="Légende du tableau"/>
    <w:basedOn w:val="Normal"/>
    <w:link w:val="Lgendedutableau"/>
    <w:rsid w:val="00C76088"/>
    <w:pPr>
      <w:widowControl w:val="0"/>
      <w:shd w:val="clear" w:color="auto" w:fill="FFFFFF"/>
      <w:spacing w:line="158" w:lineRule="exact"/>
      <w:ind w:firstLine="34"/>
      <w:jc w:val="both"/>
    </w:pPr>
    <w:rPr>
      <w:sz w:val="15"/>
      <w:szCs w:val="15"/>
      <w:lang w:eastAsia="fr-FR"/>
    </w:rPr>
  </w:style>
  <w:style w:type="paragraph" w:customStyle="1" w:styleId="Corpsdutexte11">
    <w:name w:val="Corps du texte (11)"/>
    <w:basedOn w:val="Normal"/>
    <w:link w:val="Corpsdutexte11Exact"/>
    <w:rsid w:val="00C76088"/>
    <w:pPr>
      <w:widowControl w:val="0"/>
      <w:shd w:val="clear" w:color="auto" w:fill="FFFFFF"/>
      <w:spacing w:line="0" w:lineRule="atLeast"/>
      <w:ind w:firstLine="34"/>
    </w:pPr>
    <w:rPr>
      <w:b/>
      <w:bCs/>
      <w:i/>
      <w:iCs/>
      <w:sz w:val="44"/>
      <w:szCs w:val="44"/>
      <w:lang w:eastAsia="fr-FR"/>
    </w:rPr>
  </w:style>
  <w:style w:type="paragraph" w:customStyle="1" w:styleId="Corpsdutexte120">
    <w:name w:val="Corps du texte (12)"/>
    <w:basedOn w:val="Normal"/>
    <w:link w:val="Corpsdutexte12"/>
    <w:rsid w:val="00C76088"/>
    <w:pPr>
      <w:widowControl w:val="0"/>
      <w:shd w:val="clear" w:color="auto" w:fill="FFFFFF"/>
      <w:spacing w:line="0" w:lineRule="atLeast"/>
      <w:jc w:val="right"/>
    </w:pPr>
    <w:rPr>
      <w:b/>
      <w:bCs/>
      <w:i/>
      <w:iCs/>
      <w:spacing w:val="10"/>
      <w:sz w:val="17"/>
      <w:szCs w:val="17"/>
      <w:lang w:eastAsia="fr-FR"/>
    </w:rPr>
  </w:style>
  <w:style w:type="character" w:customStyle="1" w:styleId="Corpsdutexte7Italique">
    <w:name w:val="Corps du texte (7) + Italique"/>
    <w:basedOn w:val="Corpsdutexte7"/>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65ptPetitesmajuscules">
    <w:name w:val="Corps du texte (7) + 6.5 pt;Petites majuscules"/>
    <w:basedOn w:val="Corpsdutexte7"/>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8NonItalique">
    <w:name w:val="Corps du texte (8) + Non Italique"/>
    <w:basedOn w:val="Corpsdutexte8"/>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Notedebasdepage265ptNonItaliquePetitesmajuscules">
    <w:name w:val="Note de bas de page (2) + 6.5 pt;Non Italique;Petites majuscules"/>
    <w:basedOn w:val="Notedebasdepage2"/>
    <w:rsid w:val="001559FB"/>
    <w:rPr>
      <w:rFonts w:ascii="Times New Roman" w:eastAsia="Times New Roman" w:hAnsi="Times New Roman" w:cs="Times New Roman"/>
      <w:b w:val="0"/>
      <w:bCs w:val="0"/>
      <w:i/>
      <w:iCs/>
      <w:smallCaps/>
      <w:strike w:val="0"/>
      <w:color w:val="000000"/>
      <w:spacing w:val="0"/>
      <w:w w:val="100"/>
      <w:position w:val="0"/>
      <w:sz w:val="13"/>
      <w:szCs w:val="13"/>
      <w:u w:val="none"/>
      <w:shd w:val="clear" w:color="auto" w:fill="FFFFFF"/>
      <w:lang w:val="fr-FR" w:eastAsia="fr-FR" w:bidi="fr-FR"/>
    </w:rPr>
  </w:style>
  <w:style w:type="character" w:customStyle="1" w:styleId="Notedebasdepage26ptNonItaliquePetitesmajuscules">
    <w:name w:val="Note de bas de page (2) + 6 pt;Non Italique;Petites majuscules"/>
    <w:basedOn w:val="Notedebasdepage2"/>
    <w:rsid w:val="001559FB"/>
    <w:rPr>
      <w:rFonts w:ascii="Times New Roman" w:eastAsia="Times New Roman" w:hAnsi="Times New Roman" w:cs="Times New Roman"/>
      <w:b w:val="0"/>
      <w:bCs w:val="0"/>
      <w:i/>
      <w:iCs/>
      <w:smallCaps/>
      <w:strike w:val="0"/>
      <w:color w:val="000000"/>
      <w:spacing w:val="0"/>
      <w:w w:val="100"/>
      <w:position w:val="0"/>
      <w:sz w:val="12"/>
      <w:szCs w:val="12"/>
      <w:u w:val="none"/>
      <w:shd w:val="clear" w:color="auto" w:fill="FFFFFF"/>
      <w:lang w:val="fr-FR" w:eastAsia="fr-FR" w:bidi="fr-FR"/>
    </w:rPr>
  </w:style>
  <w:style w:type="character" w:customStyle="1" w:styleId="En-tte215ptGrasNonItaliqueEspacement0pt">
    <w:name w:val="En-tête #2 + 15 pt;Gras;Non Italique;Espacement 0 pt"/>
    <w:basedOn w:val="En-tte2"/>
    <w:rsid w:val="001559FB"/>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fr-FR" w:eastAsia="fr-FR" w:bidi="fr-FR"/>
    </w:rPr>
  </w:style>
  <w:style w:type="character" w:customStyle="1" w:styleId="Corpsdutexte5Espacement1ptExact">
    <w:name w:val="Corps du texte (5) + Espacement 1 pt Exact"/>
    <w:basedOn w:val="Corpsdutexte5"/>
    <w:rsid w:val="001559FB"/>
    <w:rPr>
      <w:rFonts w:ascii="Times New Roman" w:eastAsia="Times New Roman" w:hAnsi="Times New Roman" w:cs="Times New Roman"/>
      <w:b/>
      <w:bCs/>
      <w:i/>
      <w:iCs/>
      <w:smallCaps w:val="0"/>
      <w:strike w:val="0"/>
      <w:spacing w:val="30"/>
      <w:sz w:val="22"/>
      <w:szCs w:val="22"/>
      <w:u w:val="none"/>
      <w:shd w:val="clear" w:color="auto" w:fill="FFFFFF"/>
    </w:rPr>
  </w:style>
  <w:style w:type="character" w:customStyle="1" w:styleId="En-tte119ptItaliqueEspacement0ptExact">
    <w:name w:val="En-tête #1 + 19 pt;Italique;Espacement 0 pt Exact"/>
    <w:basedOn w:val="En-tte1Exact"/>
    <w:rsid w:val="001559FB"/>
    <w:rPr>
      <w:rFonts w:ascii="Times New Roman" w:eastAsia="Times New Roman" w:hAnsi="Times New Roman" w:cs="Times New Roman"/>
      <w:b w:val="0"/>
      <w:bCs w:val="0"/>
      <w:i/>
      <w:iCs/>
      <w:smallCaps w:val="0"/>
      <w:strike w:val="0"/>
      <w:color w:val="000000"/>
      <w:spacing w:val="-10"/>
      <w:w w:val="100"/>
      <w:position w:val="0"/>
      <w:sz w:val="38"/>
      <w:szCs w:val="38"/>
      <w:u w:val="none"/>
      <w:shd w:val="clear" w:color="auto" w:fill="FFFFFF"/>
      <w:lang w:val="fr-FR" w:eastAsia="fr-FR" w:bidi="fr-FR"/>
    </w:rPr>
  </w:style>
  <w:style w:type="character" w:customStyle="1" w:styleId="Corpsdutexte6NonGrasItaliqueEspacement0ptExact">
    <w:name w:val="Corps du texte (6) + Non Gras;Italique;Espacement 0 pt Exact"/>
    <w:basedOn w:val="Corpsdutexte6"/>
    <w:rsid w:val="001559FB"/>
    <w:rPr>
      <w:rFonts w:ascii="Times New Roman" w:eastAsia="Times New Roman" w:hAnsi="Times New Roman" w:cs="Times New Roman"/>
      <w:b/>
      <w:bCs/>
      <w:i w:val="0"/>
      <w:iCs w:val="0"/>
      <w:smallCaps w:val="0"/>
      <w:strike w:val="0"/>
      <w:spacing w:val="-10"/>
      <w:sz w:val="28"/>
      <w:szCs w:val="28"/>
      <w:u w:val="none"/>
      <w:shd w:val="clear" w:color="auto" w:fill="FFFFFF"/>
    </w:rPr>
  </w:style>
  <w:style w:type="character" w:customStyle="1" w:styleId="Corpsdutexte865ptNonItaliquePetitesmajusculesExact">
    <w:name w:val="Corps du texte (8) + 6.5 pt;Non Italique;Petites majuscules Exact"/>
    <w:basedOn w:val="Corpsdutexte8"/>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8NonItaliqueExact">
    <w:name w:val="Corps du texte (8) + Non Italique Exact"/>
    <w:basedOn w:val="Corpsdutexte8"/>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865ptNonItalique">
    <w:name w:val="Corps du texte (8) + 6.5 pt;Non Italique"/>
    <w:basedOn w:val="Corpsdutexte8"/>
    <w:rsid w:val="001559FB"/>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865ptNonItaliquePetitesmajuscules">
    <w:name w:val="Corps du texte (8) + 6.5 pt;Non Italique;Petites majuscules"/>
    <w:basedOn w:val="Corpsdutexte8"/>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7Petitesmajuscules">
    <w:name w:val="Corps du texte (7) + Petites majuscules"/>
    <w:basedOn w:val="Corpsdutexte7"/>
    <w:rsid w:val="001559FB"/>
    <w:rPr>
      <w:rFonts w:ascii="Times New Roman" w:eastAsia="Times New Roman" w:hAnsi="Times New Roman" w:cs="Times New Roman"/>
      <w:b/>
      <w:bCs/>
      <w:i w:val="0"/>
      <w:iCs w:val="0"/>
      <w:smallCaps/>
      <w:strike w:val="0"/>
      <w:color w:val="000000"/>
      <w:spacing w:val="0"/>
      <w:w w:val="100"/>
      <w:position w:val="0"/>
      <w:sz w:val="15"/>
      <w:szCs w:val="15"/>
      <w:u w:val="none"/>
      <w:shd w:val="clear" w:color="auto" w:fill="FFFFFF"/>
      <w:lang w:val="fr-FR" w:eastAsia="fr-FR" w:bidi="fr-FR"/>
    </w:rPr>
  </w:style>
  <w:style w:type="character" w:customStyle="1" w:styleId="Corpsdutexte975pt">
    <w:name w:val="Corps du texte (9) + 7.5 pt"/>
    <w:basedOn w:val="Corpsdutexte9"/>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9Petitesmajuscules">
    <w:name w:val="Corps du texte (9) + Petites majuscules"/>
    <w:basedOn w:val="Corpsdutexte9"/>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975ptItalique">
    <w:name w:val="Corps du texte (9) + 7.5 pt;Italique"/>
    <w:basedOn w:val="Corpsdutexte9"/>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ItaliqueExact">
    <w:name w:val="Corps du texte (7) + Italique Exact"/>
    <w:basedOn w:val="Corpsdutexte7"/>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765pt">
    <w:name w:val="Corps du texte (7) + 6.5 pt"/>
    <w:basedOn w:val="Corpsdutexte7"/>
    <w:rsid w:val="001559FB"/>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fr-FR" w:eastAsia="fr-FR" w:bidi="fr-FR"/>
    </w:rPr>
  </w:style>
  <w:style w:type="character" w:customStyle="1" w:styleId="Corpsdutexte275ptExact">
    <w:name w:val="Corps du texte (2) + 7.5 pt Exact"/>
    <w:basedOn w:val="Corpsdutexte2"/>
    <w:rsid w:val="001559F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9PetitesmajusculesExact">
    <w:name w:val="Corps du texte (9) + Petites majuscules Exact"/>
    <w:basedOn w:val="Corpsdutexte9"/>
    <w:rsid w:val="001559FB"/>
    <w:rPr>
      <w:rFonts w:ascii="Times New Roman" w:eastAsia="Times New Roman" w:hAnsi="Times New Roman" w:cs="Times New Roman"/>
      <w:b/>
      <w:bCs/>
      <w:i w:val="0"/>
      <w:iCs w:val="0"/>
      <w:smallCaps/>
      <w:strike w:val="0"/>
      <w:color w:val="000000"/>
      <w:spacing w:val="0"/>
      <w:w w:val="100"/>
      <w:position w:val="0"/>
      <w:sz w:val="13"/>
      <w:szCs w:val="13"/>
      <w:u w:val="none"/>
      <w:shd w:val="clear" w:color="auto" w:fill="FFFFFF"/>
      <w:lang w:val="fr-FR" w:eastAsia="fr-FR" w:bidi="fr-FR"/>
    </w:rPr>
  </w:style>
  <w:style w:type="character" w:customStyle="1" w:styleId="Corpsdutexte975ptItaliqueExact">
    <w:name w:val="Corps du texte (9) + 7.5 pt;Italique Exact"/>
    <w:basedOn w:val="Corpsdutexte9"/>
    <w:rsid w:val="001559F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975ptExact">
    <w:name w:val="Corps du texte (9) + 7.5 pt Exact"/>
    <w:basedOn w:val="Corpsdutexte9"/>
    <w:rsid w:val="001559F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86ptNonItaliquePetitesmajuscules">
    <w:name w:val="Corps du texte (8) + 6 pt;Non Italique;Petites majuscules"/>
    <w:basedOn w:val="Corpsdutexte8"/>
    <w:rsid w:val="001559FB"/>
    <w:rPr>
      <w:rFonts w:ascii="Times New Roman" w:eastAsia="Times New Roman" w:hAnsi="Times New Roman" w:cs="Times New Roman"/>
      <w:b/>
      <w:bCs/>
      <w:i w:val="0"/>
      <w:iCs w:val="0"/>
      <w:smallCaps/>
      <w:strike w:val="0"/>
      <w:color w:val="000000"/>
      <w:spacing w:val="0"/>
      <w:w w:val="100"/>
      <w:position w:val="0"/>
      <w:sz w:val="12"/>
      <w:szCs w:val="12"/>
      <w:u w:val="none"/>
      <w:shd w:val="clear" w:color="auto" w:fill="FFFFFF"/>
      <w:lang w:val="fr-FR" w:eastAsia="fr-FR" w:bidi="fr-FR"/>
    </w:rPr>
  </w:style>
  <w:style w:type="character" w:customStyle="1" w:styleId="En-tteoupieddepage85ptNonItaliqueEspacement0pt">
    <w:name w:val="En-tête ou pied de page + 8.5 pt;Non Italique;Espacement 0 pt"/>
    <w:rsid w:val="00E327FB"/>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En-tte26ptItalique">
    <w:name w:val="En-tête #2 + 6 pt;Italique"/>
    <w:rsid w:val="00E327FB"/>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ItaliqueEspacement1ptExact">
    <w:name w:val="Corps du texte (2) + Italique;Espacement 1 pt Exact"/>
    <w:rsid w:val="00E327FB"/>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Corpsdutexte765ptExact">
    <w:name w:val="Corps du texte (7) + 6.5 pt Exact"/>
    <w:rsid w:val="00E327FB"/>
    <w:rPr>
      <w:rFonts w:ascii="Times New Roman" w:eastAsia="Times New Roman" w:hAnsi="Times New Roman" w:cs="Times New Roman"/>
      <w:b w:val="0"/>
      <w:bCs w:val="0"/>
      <w:i w:val="0"/>
      <w:iCs w:val="0"/>
      <w:smallCaps w:val="0"/>
      <w:strike w:val="0"/>
      <w:sz w:val="13"/>
      <w:szCs w:val="13"/>
      <w:u w:val="none"/>
    </w:rPr>
  </w:style>
  <w:style w:type="character" w:customStyle="1" w:styleId="Corpsdutexte76ptPetitesmajusculesExact">
    <w:name w:val="Corps du texte (7) + 6 pt;Petites majuscules Exact"/>
    <w:rsid w:val="00E327FB"/>
    <w:rPr>
      <w:rFonts w:ascii="Times New Roman" w:eastAsia="Times New Roman" w:hAnsi="Times New Roman" w:cs="Times New Roman"/>
      <w:b w:val="0"/>
      <w:bCs w:val="0"/>
      <w:i w:val="0"/>
      <w:iCs w:val="0"/>
      <w:smallCaps/>
      <w:strike w:val="0"/>
      <w:sz w:val="12"/>
      <w:szCs w:val="12"/>
      <w:u w:val="none"/>
    </w:rPr>
  </w:style>
  <w:style w:type="character" w:customStyle="1" w:styleId="Corpsdutexte765ptPetitesmajusculesExact">
    <w:name w:val="Corps du texte (7) + 6.5 pt;Petites majuscules Exact"/>
    <w:rsid w:val="00E327FB"/>
    <w:rPr>
      <w:rFonts w:ascii="Times New Roman" w:eastAsia="Times New Roman" w:hAnsi="Times New Roman" w:cs="Times New Roman"/>
      <w:b w:val="0"/>
      <w:bCs w:val="0"/>
      <w:i w:val="0"/>
      <w:iCs w:val="0"/>
      <w:smallCaps/>
      <w:strike w:val="0"/>
      <w:sz w:val="13"/>
      <w:szCs w:val="13"/>
      <w:u w:val="none"/>
    </w:rPr>
  </w:style>
  <w:style w:type="character" w:customStyle="1" w:styleId="Corpsdutexte99ptItaliqueExact">
    <w:name w:val="Corps du texte (9) + 9 pt;Italique Exact"/>
    <w:rsid w:val="00E327FB"/>
    <w:rPr>
      <w:rFonts w:ascii="Times New Roman" w:eastAsia="Times New Roman" w:hAnsi="Times New Roman" w:cs="Times New Roman"/>
      <w:b w:val="0"/>
      <w:bCs w:val="0"/>
      <w:i/>
      <w:iCs/>
      <w:smallCaps w:val="0"/>
      <w:strike w:val="0"/>
      <w:sz w:val="18"/>
      <w:szCs w:val="18"/>
      <w:u w:val="none"/>
    </w:rPr>
  </w:style>
  <w:style w:type="character" w:customStyle="1" w:styleId="Corpsdutexte28pt">
    <w:name w:val="Corps du texte (2) + 8 pt"/>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12Exact">
    <w:name w:val="Corps du texte (12) Exact"/>
    <w:rsid w:val="00E327FB"/>
    <w:rPr>
      <w:rFonts w:ascii="Times New Roman" w:eastAsia="Times New Roman" w:hAnsi="Times New Roman" w:cs="Times New Roman"/>
      <w:b w:val="0"/>
      <w:bCs w:val="0"/>
      <w:i w:val="0"/>
      <w:iCs w:val="0"/>
      <w:smallCaps w:val="0"/>
      <w:strike w:val="0"/>
      <w:sz w:val="32"/>
      <w:szCs w:val="32"/>
      <w:u w:val="none"/>
    </w:rPr>
  </w:style>
  <w:style w:type="character" w:customStyle="1" w:styleId="Corpsdutexte13Exact">
    <w:name w:val="Corps du texte (13) Exact"/>
    <w:rsid w:val="00E327FB"/>
    <w:rPr>
      <w:rFonts w:ascii="Times New Roman" w:eastAsia="Times New Roman" w:hAnsi="Times New Roman" w:cs="Times New Roman"/>
      <w:b/>
      <w:bCs/>
      <w:i w:val="0"/>
      <w:iCs w:val="0"/>
      <w:smallCaps w:val="0"/>
      <w:strike w:val="0"/>
      <w:sz w:val="16"/>
      <w:szCs w:val="16"/>
      <w:u w:val="none"/>
    </w:rPr>
  </w:style>
  <w:style w:type="character" w:customStyle="1" w:styleId="Corpsdutexte13PetitesmajusculesExact">
    <w:name w:val="Corps du texte (13) + Petites majuscules Exact"/>
    <w:rsid w:val="00E327FB"/>
    <w:rPr>
      <w:rFonts w:ascii="Times New Roman" w:eastAsia="Times New Roman" w:hAnsi="Times New Roman" w:cs="Times New Roman"/>
      <w:b/>
      <w:bCs/>
      <w:i w:val="0"/>
      <w:iCs w:val="0"/>
      <w:smallCaps/>
      <w:strike w:val="0"/>
      <w:sz w:val="16"/>
      <w:szCs w:val="16"/>
      <w:u w:val="none"/>
    </w:rPr>
  </w:style>
  <w:style w:type="character" w:customStyle="1" w:styleId="En-tteoupieddepage8ptNonItalique">
    <w:name w:val="En-tête ou pied de page + 8 pt;Non Italique"/>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8ptNonItaliquePetitesmajuscules">
    <w:name w:val="En-tête ou pied de page + 8 pt;Non Italique;Petites majuscules"/>
    <w:rsid w:val="00E327FB"/>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13">
    <w:name w:val="Corps du texte (13)_"/>
    <w:link w:val="Corpsdutexte130"/>
    <w:rsid w:val="00E327FB"/>
    <w:rPr>
      <w:rFonts w:ascii="Times New Roman" w:eastAsia="Times New Roman" w:hAnsi="Times New Roman"/>
      <w:b/>
      <w:bCs/>
      <w:sz w:val="16"/>
      <w:szCs w:val="16"/>
      <w:shd w:val="clear" w:color="auto" w:fill="FFFFFF"/>
    </w:rPr>
  </w:style>
  <w:style w:type="character" w:customStyle="1" w:styleId="Corpsdutexte13Petitesmajuscules">
    <w:name w:val="Corps du texte (13) + 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Corpsdutexte99ptItalique">
    <w:name w:val="Corps du texte (9) + 9 pt;Italique"/>
    <w:rsid w:val="00E327FB"/>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18ptNonItaliqueEspacement1pt">
    <w:name w:val="En-tête ou pied de page + 18 pt;Non Italique;Espacement 1 pt"/>
    <w:rsid w:val="00E327FB"/>
    <w:rPr>
      <w:rFonts w:ascii="Times New Roman" w:eastAsia="Times New Roman" w:hAnsi="Times New Roman" w:cs="Times New Roman"/>
      <w:b/>
      <w:bCs/>
      <w:i w:val="0"/>
      <w:iCs w:val="0"/>
      <w:smallCaps w:val="0"/>
      <w:strike w:val="0"/>
      <w:color w:val="000000"/>
      <w:spacing w:val="20"/>
      <w:w w:val="100"/>
      <w:position w:val="0"/>
      <w:sz w:val="36"/>
      <w:szCs w:val="36"/>
      <w:u w:val="none"/>
      <w:lang w:val="fr-FR" w:eastAsia="fr-FR" w:bidi="fr-FR"/>
    </w:rPr>
  </w:style>
  <w:style w:type="character" w:customStyle="1" w:styleId="Corpsdutexte14Exact">
    <w:name w:val="Corps du texte (14) Exact"/>
    <w:rsid w:val="00E327FB"/>
    <w:rPr>
      <w:rFonts w:ascii="Times New Roman" w:eastAsia="Times New Roman" w:hAnsi="Times New Roman" w:cs="Times New Roman"/>
      <w:b w:val="0"/>
      <w:bCs w:val="0"/>
      <w:i/>
      <w:iCs/>
      <w:smallCaps w:val="0"/>
      <w:strike w:val="0"/>
      <w:sz w:val="18"/>
      <w:szCs w:val="18"/>
      <w:u w:val="none"/>
    </w:rPr>
  </w:style>
  <w:style w:type="character" w:customStyle="1" w:styleId="Corpsdutexte110">
    <w:name w:val="Corps du texte (11)_"/>
    <w:rsid w:val="00E327FB"/>
    <w:rPr>
      <w:rFonts w:ascii="Times New Roman" w:eastAsia="Times New Roman" w:hAnsi="Times New Roman" w:cs="Times New Roman"/>
      <w:b w:val="0"/>
      <w:bCs w:val="0"/>
      <w:i/>
      <w:iCs/>
      <w:smallCaps w:val="0"/>
      <w:strike w:val="0"/>
      <w:sz w:val="15"/>
      <w:szCs w:val="15"/>
      <w:u w:val="none"/>
    </w:rPr>
  </w:style>
  <w:style w:type="character" w:customStyle="1" w:styleId="Corpsdutexte11NonItalique">
    <w:name w:val="Corps du texte (11) + Non Italique"/>
    <w:rsid w:val="00E327F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Corpsdutexte116ptNonItaliquePetitesmajuscules">
    <w:name w:val="Corps du texte (11) + 6 pt;Non Italique;Petites majuscules"/>
    <w:rsid w:val="00E327FB"/>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Corpsdutexte76ptPetitesmajuscules">
    <w:name w:val="Corps du texte (7) + 6 pt;Petites majuscules"/>
    <w:rsid w:val="00E327FB"/>
    <w:rPr>
      <w:rFonts w:ascii="Times New Roman" w:eastAsia="Times New Roman" w:hAnsi="Times New Roman" w:cs="Times New Roman"/>
      <w:b w:val="0"/>
      <w:bCs w:val="0"/>
      <w:i w:val="0"/>
      <w:iCs w:val="0"/>
      <w:smallCaps/>
      <w:strike w:val="0"/>
      <w:color w:val="000000"/>
      <w:spacing w:val="0"/>
      <w:w w:val="100"/>
      <w:position w:val="0"/>
      <w:sz w:val="12"/>
      <w:szCs w:val="12"/>
      <w:u w:val="none"/>
      <w:lang w:val="fr-FR" w:eastAsia="fr-FR" w:bidi="fr-FR"/>
    </w:rPr>
  </w:style>
  <w:style w:type="character" w:customStyle="1" w:styleId="Corpsdutexte14">
    <w:name w:val="Corps du texte (14)_"/>
    <w:link w:val="Corpsdutexte140"/>
    <w:rsid w:val="00E327FB"/>
    <w:rPr>
      <w:rFonts w:ascii="Times New Roman" w:eastAsia="Times New Roman" w:hAnsi="Times New Roman"/>
      <w:i/>
      <w:iCs/>
      <w:sz w:val="18"/>
      <w:szCs w:val="18"/>
      <w:shd w:val="clear" w:color="auto" w:fill="FFFFFF"/>
    </w:rPr>
  </w:style>
  <w:style w:type="character" w:customStyle="1" w:styleId="Corpsdutexte148ptNonItalique">
    <w:name w:val="Corps du texte (14) + 8 pt;Non Italique"/>
    <w:rsid w:val="00E327F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M2Car">
    <w:name w:val="TM 2 Car"/>
    <w:link w:val="TM2"/>
    <w:rsid w:val="00E327FB"/>
    <w:rPr>
      <w:rFonts w:ascii="Times New Roman" w:eastAsia="Times New Roman" w:hAnsi="Times New Roman"/>
      <w:shd w:val="clear" w:color="auto" w:fill="FFFFFF"/>
    </w:rPr>
  </w:style>
  <w:style w:type="character" w:customStyle="1" w:styleId="Tabledesmatires2">
    <w:name w:val="Table des matières (2)_"/>
    <w:link w:val="Tabledesmatires20"/>
    <w:rsid w:val="00E327FB"/>
    <w:rPr>
      <w:rFonts w:ascii="Times New Roman" w:eastAsia="Times New Roman" w:hAnsi="Times New Roman"/>
      <w:b/>
      <w:bCs/>
      <w:sz w:val="16"/>
      <w:szCs w:val="16"/>
      <w:shd w:val="clear" w:color="auto" w:fill="FFFFFF"/>
    </w:rPr>
  </w:style>
  <w:style w:type="character" w:customStyle="1" w:styleId="Tabledesmatires2Petitesmajuscules">
    <w:name w:val="Table des matières (2) + 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Tabledesmatires210ptNonGras">
    <w:name w:val="Table des matières (2) + 10 pt;Non Gras"/>
    <w:rsid w:val="00E327F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310ptNonGras">
    <w:name w:val="Corps du texte (13) + 10 pt;Non Gras"/>
    <w:rsid w:val="00E327F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8ptGrasPetitesmajuscules">
    <w:name w:val="Table des matières + 8 pt;Gras;Petites majuscules"/>
    <w:rsid w:val="00E327FB"/>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paragraph" w:customStyle="1" w:styleId="Corpsdutexte130">
    <w:name w:val="Corps du texte (13)"/>
    <w:basedOn w:val="Normal"/>
    <w:link w:val="Corpsdutexte13"/>
    <w:rsid w:val="00E327FB"/>
    <w:pPr>
      <w:widowControl w:val="0"/>
      <w:shd w:val="clear" w:color="auto" w:fill="FFFFFF"/>
      <w:spacing w:before="120" w:after="120" w:line="0" w:lineRule="atLeast"/>
      <w:ind w:firstLine="39"/>
    </w:pPr>
    <w:rPr>
      <w:b/>
      <w:bCs/>
      <w:sz w:val="16"/>
      <w:szCs w:val="16"/>
      <w:lang w:val="x-none" w:eastAsia="x-none"/>
    </w:rPr>
  </w:style>
  <w:style w:type="paragraph" w:customStyle="1" w:styleId="Corpsdutexte140">
    <w:name w:val="Corps du texte (14)"/>
    <w:basedOn w:val="Normal"/>
    <w:link w:val="Corpsdutexte14"/>
    <w:rsid w:val="00E327FB"/>
    <w:pPr>
      <w:widowControl w:val="0"/>
      <w:shd w:val="clear" w:color="auto" w:fill="FFFFFF"/>
      <w:spacing w:before="120" w:line="0" w:lineRule="atLeast"/>
      <w:ind w:hanging="417"/>
    </w:pPr>
    <w:rPr>
      <w:i/>
      <w:iCs/>
      <w:sz w:val="18"/>
      <w:szCs w:val="18"/>
      <w:lang w:val="x-none" w:eastAsia="x-none"/>
    </w:rPr>
  </w:style>
  <w:style w:type="paragraph" w:styleId="TM2">
    <w:name w:val="toc 2"/>
    <w:basedOn w:val="Normal"/>
    <w:link w:val="TM2Car"/>
    <w:autoRedefine/>
    <w:rsid w:val="00E327FB"/>
    <w:pPr>
      <w:widowControl w:val="0"/>
      <w:shd w:val="clear" w:color="auto" w:fill="FFFFFF"/>
      <w:spacing w:before="780" w:line="446" w:lineRule="exact"/>
      <w:ind w:firstLine="39"/>
      <w:jc w:val="both"/>
    </w:pPr>
    <w:rPr>
      <w:sz w:val="20"/>
      <w:lang w:val="x-none" w:eastAsia="x-none"/>
    </w:rPr>
  </w:style>
  <w:style w:type="paragraph" w:customStyle="1" w:styleId="Tabledesmatires20">
    <w:name w:val="Table des matières (2)"/>
    <w:basedOn w:val="Normal"/>
    <w:link w:val="Tabledesmatires2"/>
    <w:rsid w:val="00E327FB"/>
    <w:pPr>
      <w:widowControl w:val="0"/>
      <w:shd w:val="clear" w:color="auto" w:fill="FFFFFF"/>
      <w:spacing w:line="446" w:lineRule="exact"/>
      <w:ind w:firstLine="39"/>
      <w:jc w:val="both"/>
    </w:pPr>
    <w:rPr>
      <w:b/>
      <w:bCs/>
      <w:sz w:val="16"/>
      <w:szCs w:val="16"/>
      <w:lang w:val="x-none" w:eastAsia="x-none"/>
    </w:rPr>
  </w:style>
  <w:style w:type="paragraph" w:customStyle="1" w:styleId="aa">
    <w:name w:val="aa"/>
    <w:basedOn w:val="a"/>
    <w:autoRedefine/>
    <w:rsid w:val="00AB6E13"/>
    <w:rPr>
      <w:sz w:val="28"/>
    </w:rPr>
  </w:style>
  <w:style w:type="paragraph" w:customStyle="1" w:styleId="B">
    <w:name w:val="B"/>
    <w:basedOn w:val="Normal"/>
    <w:autoRedefine/>
    <w:rsid w:val="000226A0"/>
    <w:pPr>
      <w:spacing w:before="120" w:after="120"/>
      <w:ind w:left="720" w:firstLine="0"/>
    </w:pPr>
    <w:rPr>
      <w:i/>
      <w:color w:val="0000FF"/>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Brunet_diane@hotmail.com" TargetMode="External"/><Relationship Id="rId18" Type="http://schemas.openxmlformats.org/officeDocument/2006/relationships/image" Target="media/image5.jpeg"/><Relationship Id="rId26" Type="http://schemas.openxmlformats.org/officeDocument/2006/relationships/hyperlink" Target="http://dx.doi.org/doi:10.1522/cla.leo.enf" TargetMode="External"/><Relationship Id="rId3" Type="http://schemas.openxmlformats.org/officeDocument/2006/relationships/settings" Target="settings.xml"/><Relationship Id="rId21" Type="http://schemas.openxmlformats.org/officeDocument/2006/relationships/hyperlink" Target="http://dx.doi.org/doi:10.1522/cla.due.sui2" TargetMode="External"/><Relationship Id="rId34"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brunet_diane.html" TargetMode="External"/><Relationship Id="rId17" Type="http://schemas.openxmlformats.org/officeDocument/2006/relationships/image" Target="media/image4.png"/><Relationship Id="rId25" Type="http://schemas.openxmlformats.org/officeDocument/2006/relationships/hyperlink" Target="http://dx.doi.org/doi:10.1522/cla.dof.cri"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wladys.benito@umontreal.ca" TargetMode="External"/><Relationship Id="rId20" Type="http://schemas.openxmlformats.org/officeDocument/2006/relationships/hyperlink" Target="http://dx.doi.org/doi:10.1522/cla.bec.tra" TargetMode="External"/><Relationship Id="rId29" Type="http://schemas.openxmlformats.org/officeDocument/2006/relationships/hyperlink" Target="http://dx.doi.org/doi:10.1522/cla.due.sui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cla.dof.sou" TargetMode="External"/><Relationship Id="rId32" Type="http://schemas.openxmlformats.org/officeDocument/2006/relationships/hyperlink" Target="http://dx.doi.org/doi:10.1522/cla.due.del1" TargetMode="External"/><Relationship Id="rId5" Type="http://schemas.openxmlformats.org/officeDocument/2006/relationships/footnotes" Target="footnotes.xml"/><Relationship Id="rId15" Type="http://schemas.openxmlformats.org/officeDocument/2006/relationships/hyperlink" Target="mailto:denis.szabo@umontreal.ca" TargetMode="External"/><Relationship Id="rId23" Type="http://schemas.openxmlformats.org/officeDocument/2006/relationships/hyperlink" Target="http://dx.doi.org/doi:10.1522/cla.mab.tro" TargetMode="External"/><Relationship Id="rId28" Type="http://schemas.openxmlformats.org/officeDocument/2006/relationships/hyperlink" Target="http://dx.doi.org/doi:10.1522/cla.due.reg1" TargetMode="External"/><Relationship Id="rId10" Type="http://schemas.openxmlformats.org/officeDocument/2006/relationships/image" Target="media/image2.jpeg"/><Relationship Id="rId19" Type="http://schemas.openxmlformats.org/officeDocument/2006/relationships/hyperlink" Target="http://classiques.uqac.ca/classiques/tarde_gabriel/tarde_gabriel.html" TargetMode="External"/><Relationship Id="rId31" Type="http://schemas.openxmlformats.org/officeDocument/2006/relationships/hyperlink" Target="http://dx.doi.org/doi:10.1522/cla.due.reg1"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fee.soc" TargetMode="External"/><Relationship Id="rId27" Type="http://schemas.openxmlformats.org/officeDocument/2006/relationships/hyperlink" Target="http://dx.doi.org/doi:10.1522/000205323" TargetMode="External"/><Relationship Id="rId30" Type="http://schemas.openxmlformats.org/officeDocument/2006/relationships/hyperlink" Target="http://dx.doi.org/doi:10.1522/030092505"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dx.doi.org/doi:10.1522/030607923" TargetMode="External"/><Relationship Id="rId3" Type="http://schemas.openxmlformats.org/officeDocument/2006/relationships/hyperlink" Target="http://dx.doi.org/doi:10.1522/030616914" TargetMode="External"/><Relationship Id="rId7" Type="http://schemas.openxmlformats.org/officeDocument/2006/relationships/hyperlink" Target="http://dx.doi.org/doi:10.1522/030566010" TargetMode="External"/><Relationship Id="rId2" Type="http://schemas.openxmlformats.org/officeDocument/2006/relationships/hyperlink" Target="http://dx.doi.org/doi:10.1522/cla.due.reg1" TargetMode="External"/><Relationship Id="rId1" Type="http://schemas.openxmlformats.org/officeDocument/2006/relationships/hyperlink" Target="http://dx.doi.org/doi:10.1522/cla.fee.soc" TargetMode="External"/><Relationship Id="rId6" Type="http://schemas.openxmlformats.org/officeDocument/2006/relationships/hyperlink" Target="http://dx.doi.org/doi:10.1522/cla.due.reg1" TargetMode="External"/><Relationship Id="rId5" Type="http://schemas.openxmlformats.org/officeDocument/2006/relationships/hyperlink" Target="Halbwachs%20M.,%20Les%20Causes%20du%20suicide" TargetMode="External"/><Relationship Id="rId4" Type="http://schemas.openxmlformats.org/officeDocument/2006/relationships/hyperlink" Target="http://dx.doi.org/doi:10.1522/2505107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100087</Words>
  <Characters>550482</Characters>
  <Application>Microsoft Office Word</Application>
  <DocSecurity>0</DocSecurity>
  <Lines>4587</Lines>
  <Paragraphs>1298</Paragraphs>
  <ScaleCrop>false</ScaleCrop>
  <HeadingPairs>
    <vt:vector size="2" baseType="variant">
      <vt:variant>
        <vt:lpstr>Title</vt:lpstr>
      </vt:variant>
      <vt:variant>
        <vt:i4>1</vt:i4>
      </vt:variant>
    </vt:vector>
  </HeadingPairs>
  <TitlesOfParts>
    <vt:vector size="1" baseType="lpstr">
      <vt:lpstr>Déviance et criminalité</vt:lpstr>
    </vt:vector>
  </TitlesOfParts>
  <Manager>Diane Brunet, bénévole, 2019</Manager>
  <Company>Les Classiques des sciences sociales</Company>
  <LinksUpToDate>false</LinksUpToDate>
  <CharactersWithSpaces>649271</CharactersWithSpaces>
  <SharedDoc>false</SharedDoc>
  <HyperlinkBase/>
  <HLinks>
    <vt:vector size="456" baseType="variant">
      <vt:variant>
        <vt:i4>6553625</vt:i4>
      </vt:variant>
      <vt:variant>
        <vt:i4>186</vt:i4>
      </vt:variant>
      <vt:variant>
        <vt:i4>0</vt:i4>
      </vt:variant>
      <vt:variant>
        <vt:i4>5</vt:i4>
      </vt:variant>
      <vt:variant>
        <vt:lpwstr/>
      </vt:variant>
      <vt:variant>
        <vt:lpwstr>tdm</vt:lpwstr>
      </vt:variant>
      <vt:variant>
        <vt:i4>6553625</vt:i4>
      </vt:variant>
      <vt:variant>
        <vt:i4>183</vt:i4>
      </vt:variant>
      <vt:variant>
        <vt:i4>0</vt:i4>
      </vt:variant>
      <vt:variant>
        <vt:i4>5</vt:i4>
      </vt:variant>
      <vt:variant>
        <vt:lpwstr/>
      </vt:variant>
      <vt:variant>
        <vt:lpwstr>tdm</vt:lpwstr>
      </vt:variant>
      <vt:variant>
        <vt:i4>6553625</vt:i4>
      </vt:variant>
      <vt:variant>
        <vt:i4>180</vt:i4>
      </vt:variant>
      <vt:variant>
        <vt:i4>0</vt:i4>
      </vt:variant>
      <vt:variant>
        <vt:i4>5</vt:i4>
      </vt:variant>
      <vt:variant>
        <vt:lpwstr/>
      </vt:variant>
      <vt:variant>
        <vt:lpwstr>tdm</vt:lpwstr>
      </vt:variant>
      <vt:variant>
        <vt:i4>6553625</vt:i4>
      </vt:variant>
      <vt:variant>
        <vt:i4>177</vt:i4>
      </vt:variant>
      <vt:variant>
        <vt:i4>0</vt:i4>
      </vt:variant>
      <vt:variant>
        <vt:i4>5</vt:i4>
      </vt:variant>
      <vt:variant>
        <vt:lpwstr/>
      </vt:variant>
      <vt:variant>
        <vt:lpwstr>tdm</vt:lpwstr>
      </vt:variant>
      <vt:variant>
        <vt:i4>6553625</vt:i4>
      </vt:variant>
      <vt:variant>
        <vt:i4>174</vt:i4>
      </vt:variant>
      <vt:variant>
        <vt:i4>0</vt:i4>
      </vt:variant>
      <vt:variant>
        <vt:i4>5</vt:i4>
      </vt:variant>
      <vt:variant>
        <vt:lpwstr/>
      </vt:variant>
      <vt:variant>
        <vt:lpwstr>tdm</vt:lpwstr>
      </vt:variant>
      <vt:variant>
        <vt:i4>6553625</vt:i4>
      </vt:variant>
      <vt:variant>
        <vt:i4>171</vt:i4>
      </vt:variant>
      <vt:variant>
        <vt:i4>0</vt:i4>
      </vt:variant>
      <vt:variant>
        <vt:i4>5</vt:i4>
      </vt:variant>
      <vt:variant>
        <vt:lpwstr/>
      </vt:variant>
      <vt:variant>
        <vt:lpwstr>tdm</vt:lpwstr>
      </vt:variant>
      <vt:variant>
        <vt:i4>6553625</vt:i4>
      </vt:variant>
      <vt:variant>
        <vt:i4>168</vt:i4>
      </vt:variant>
      <vt:variant>
        <vt:i4>0</vt:i4>
      </vt:variant>
      <vt:variant>
        <vt:i4>5</vt:i4>
      </vt:variant>
      <vt:variant>
        <vt:lpwstr/>
      </vt:variant>
      <vt:variant>
        <vt:lpwstr>tdm</vt:lpwstr>
      </vt:variant>
      <vt:variant>
        <vt:i4>6553625</vt:i4>
      </vt:variant>
      <vt:variant>
        <vt:i4>165</vt:i4>
      </vt:variant>
      <vt:variant>
        <vt:i4>0</vt:i4>
      </vt:variant>
      <vt:variant>
        <vt:i4>5</vt:i4>
      </vt:variant>
      <vt:variant>
        <vt:lpwstr/>
      </vt:variant>
      <vt:variant>
        <vt:lpwstr>tdm</vt:lpwstr>
      </vt:variant>
      <vt:variant>
        <vt:i4>6553625</vt:i4>
      </vt:variant>
      <vt:variant>
        <vt:i4>162</vt:i4>
      </vt:variant>
      <vt:variant>
        <vt:i4>0</vt:i4>
      </vt:variant>
      <vt:variant>
        <vt:i4>5</vt:i4>
      </vt:variant>
      <vt:variant>
        <vt:lpwstr/>
      </vt:variant>
      <vt:variant>
        <vt:lpwstr>tdm</vt:lpwstr>
      </vt:variant>
      <vt:variant>
        <vt:i4>6553625</vt:i4>
      </vt:variant>
      <vt:variant>
        <vt:i4>159</vt:i4>
      </vt:variant>
      <vt:variant>
        <vt:i4>0</vt:i4>
      </vt:variant>
      <vt:variant>
        <vt:i4>5</vt:i4>
      </vt:variant>
      <vt:variant>
        <vt:lpwstr/>
      </vt:variant>
      <vt:variant>
        <vt:lpwstr>tdm</vt:lpwstr>
      </vt:variant>
      <vt:variant>
        <vt:i4>6553625</vt:i4>
      </vt:variant>
      <vt:variant>
        <vt:i4>156</vt:i4>
      </vt:variant>
      <vt:variant>
        <vt:i4>0</vt:i4>
      </vt:variant>
      <vt:variant>
        <vt:i4>5</vt:i4>
      </vt:variant>
      <vt:variant>
        <vt:lpwstr/>
      </vt:variant>
      <vt:variant>
        <vt:lpwstr>tdm</vt:lpwstr>
      </vt:variant>
      <vt:variant>
        <vt:i4>6553625</vt:i4>
      </vt:variant>
      <vt:variant>
        <vt:i4>153</vt:i4>
      </vt:variant>
      <vt:variant>
        <vt:i4>0</vt:i4>
      </vt:variant>
      <vt:variant>
        <vt:i4>5</vt:i4>
      </vt:variant>
      <vt:variant>
        <vt:lpwstr/>
      </vt:variant>
      <vt:variant>
        <vt:lpwstr>tdm</vt:lpwstr>
      </vt:variant>
      <vt:variant>
        <vt:i4>6553625</vt:i4>
      </vt:variant>
      <vt:variant>
        <vt:i4>150</vt:i4>
      </vt:variant>
      <vt:variant>
        <vt:i4>0</vt:i4>
      </vt:variant>
      <vt:variant>
        <vt:i4>5</vt:i4>
      </vt:variant>
      <vt:variant>
        <vt:lpwstr/>
      </vt:variant>
      <vt:variant>
        <vt:lpwstr>tdm</vt:lpwstr>
      </vt:variant>
      <vt:variant>
        <vt:i4>7929962</vt:i4>
      </vt:variant>
      <vt:variant>
        <vt:i4>147</vt:i4>
      </vt:variant>
      <vt:variant>
        <vt:i4>0</vt:i4>
      </vt:variant>
      <vt:variant>
        <vt:i4>5</vt:i4>
      </vt:variant>
      <vt:variant>
        <vt:lpwstr>http://dx.doi.org/doi:10.1522/cla.due.del1</vt:lpwstr>
      </vt:variant>
      <vt:variant>
        <vt:lpwstr/>
      </vt:variant>
      <vt:variant>
        <vt:i4>6553625</vt:i4>
      </vt:variant>
      <vt:variant>
        <vt:i4>144</vt:i4>
      </vt:variant>
      <vt:variant>
        <vt:i4>0</vt:i4>
      </vt:variant>
      <vt:variant>
        <vt:i4>5</vt:i4>
      </vt:variant>
      <vt:variant>
        <vt:lpwstr/>
      </vt:variant>
      <vt:variant>
        <vt:lpwstr>tdm</vt:lpwstr>
      </vt:variant>
      <vt:variant>
        <vt:i4>6553625</vt:i4>
      </vt:variant>
      <vt:variant>
        <vt:i4>141</vt:i4>
      </vt:variant>
      <vt:variant>
        <vt:i4>0</vt:i4>
      </vt:variant>
      <vt:variant>
        <vt:i4>5</vt:i4>
      </vt:variant>
      <vt:variant>
        <vt:lpwstr/>
      </vt:variant>
      <vt:variant>
        <vt:lpwstr>tdm</vt:lpwstr>
      </vt:variant>
      <vt:variant>
        <vt:i4>7929975</vt:i4>
      </vt:variant>
      <vt:variant>
        <vt:i4>138</vt:i4>
      </vt:variant>
      <vt:variant>
        <vt:i4>0</vt:i4>
      </vt:variant>
      <vt:variant>
        <vt:i4>5</vt:i4>
      </vt:variant>
      <vt:variant>
        <vt:lpwstr>http://dx.doi.org/doi:10.1522/cla.due.reg1</vt:lpwstr>
      </vt:variant>
      <vt:variant>
        <vt:lpwstr/>
      </vt:variant>
      <vt:variant>
        <vt:i4>6553625</vt:i4>
      </vt:variant>
      <vt:variant>
        <vt:i4>135</vt:i4>
      </vt:variant>
      <vt:variant>
        <vt:i4>0</vt:i4>
      </vt:variant>
      <vt:variant>
        <vt:i4>5</vt:i4>
      </vt:variant>
      <vt:variant>
        <vt:lpwstr/>
      </vt:variant>
      <vt:variant>
        <vt:lpwstr>tdm</vt:lpwstr>
      </vt:variant>
      <vt:variant>
        <vt:i4>3473496</vt:i4>
      </vt:variant>
      <vt:variant>
        <vt:i4>132</vt:i4>
      </vt:variant>
      <vt:variant>
        <vt:i4>0</vt:i4>
      </vt:variant>
      <vt:variant>
        <vt:i4>5</vt:i4>
      </vt:variant>
      <vt:variant>
        <vt:lpwstr>http://dx.doi.org/doi:10.1522/030092505</vt:lpwstr>
      </vt:variant>
      <vt:variant>
        <vt:lpwstr/>
      </vt:variant>
      <vt:variant>
        <vt:i4>6946936</vt:i4>
      </vt:variant>
      <vt:variant>
        <vt:i4>129</vt:i4>
      </vt:variant>
      <vt:variant>
        <vt:i4>0</vt:i4>
      </vt:variant>
      <vt:variant>
        <vt:i4>5</vt:i4>
      </vt:variant>
      <vt:variant>
        <vt:lpwstr>http://dx.doi.org/doi:10.1522/cla.due.sui2</vt:lpwstr>
      </vt:variant>
      <vt:variant>
        <vt:lpwstr/>
      </vt:variant>
      <vt:variant>
        <vt:i4>7929975</vt:i4>
      </vt:variant>
      <vt:variant>
        <vt:i4>126</vt:i4>
      </vt:variant>
      <vt:variant>
        <vt:i4>0</vt:i4>
      </vt:variant>
      <vt:variant>
        <vt:i4>5</vt:i4>
      </vt:variant>
      <vt:variant>
        <vt:lpwstr>http://dx.doi.org/doi:10.1522/cla.due.reg1</vt:lpwstr>
      </vt:variant>
      <vt:variant>
        <vt:lpwstr/>
      </vt:variant>
      <vt:variant>
        <vt:i4>3211345</vt:i4>
      </vt:variant>
      <vt:variant>
        <vt:i4>123</vt:i4>
      </vt:variant>
      <vt:variant>
        <vt:i4>0</vt:i4>
      </vt:variant>
      <vt:variant>
        <vt:i4>5</vt:i4>
      </vt:variant>
      <vt:variant>
        <vt:lpwstr>http://dx.doi.org/doi:10.1522/000205323</vt:lpwstr>
      </vt:variant>
      <vt:variant>
        <vt:lpwstr/>
      </vt:variant>
      <vt:variant>
        <vt:i4>6553625</vt:i4>
      </vt:variant>
      <vt:variant>
        <vt:i4>120</vt:i4>
      </vt:variant>
      <vt:variant>
        <vt:i4>0</vt:i4>
      </vt:variant>
      <vt:variant>
        <vt:i4>5</vt:i4>
      </vt:variant>
      <vt:variant>
        <vt:lpwstr/>
      </vt:variant>
      <vt:variant>
        <vt:lpwstr>tdm</vt:lpwstr>
      </vt:variant>
      <vt:variant>
        <vt:i4>5439587</vt:i4>
      </vt:variant>
      <vt:variant>
        <vt:i4>117</vt:i4>
      </vt:variant>
      <vt:variant>
        <vt:i4>0</vt:i4>
      </vt:variant>
      <vt:variant>
        <vt:i4>5</vt:i4>
      </vt:variant>
      <vt:variant>
        <vt:lpwstr>http://dx.doi.org/doi:10.1522/cla.leo.enf</vt:lpwstr>
      </vt:variant>
      <vt:variant>
        <vt:lpwstr/>
      </vt:variant>
      <vt:variant>
        <vt:i4>4522091</vt:i4>
      </vt:variant>
      <vt:variant>
        <vt:i4>114</vt:i4>
      </vt:variant>
      <vt:variant>
        <vt:i4>0</vt:i4>
      </vt:variant>
      <vt:variant>
        <vt:i4>5</vt:i4>
      </vt:variant>
      <vt:variant>
        <vt:lpwstr>http://dx.doi.org/doi:10.1522/cla.dof.cri</vt:lpwstr>
      </vt:variant>
      <vt:variant>
        <vt:lpwstr/>
      </vt:variant>
      <vt:variant>
        <vt:i4>5767271</vt:i4>
      </vt:variant>
      <vt:variant>
        <vt:i4>111</vt:i4>
      </vt:variant>
      <vt:variant>
        <vt:i4>0</vt:i4>
      </vt:variant>
      <vt:variant>
        <vt:i4>5</vt:i4>
      </vt:variant>
      <vt:variant>
        <vt:lpwstr>http://dx.doi.org/doi:10.1522/cla.dof.sou</vt:lpwstr>
      </vt:variant>
      <vt:variant>
        <vt:lpwstr/>
      </vt:variant>
      <vt:variant>
        <vt:i4>4915319</vt:i4>
      </vt:variant>
      <vt:variant>
        <vt:i4>108</vt:i4>
      </vt:variant>
      <vt:variant>
        <vt:i4>0</vt:i4>
      </vt:variant>
      <vt:variant>
        <vt:i4>5</vt:i4>
      </vt:variant>
      <vt:variant>
        <vt:lpwstr>http://dx.doi.org/doi:10.1522/cla.mab.tro</vt:lpwstr>
      </vt:variant>
      <vt:variant>
        <vt:lpwstr/>
      </vt:variant>
      <vt:variant>
        <vt:i4>5374064</vt:i4>
      </vt:variant>
      <vt:variant>
        <vt:i4>105</vt:i4>
      </vt:variant>
      <vt:variant>
        <vt:i4>0</vt:i4>
      </vt:variant>
      <vt:variant>
        <vt:i4>5</vt:i4>
      </vt:variant>
      <vt:variant>
        <vt:lpwstr>http://dx.doi.org/doi:10.1522/cla.fee.soc</vt:lpwstr>
      </vt:variant>
      <vt:variant>
        <vt:lpwstr/>
      </vt:variant>
      <vt:variant>
        <vt:i4>6946936</vt:i4>
      </vt:variant>
      <vt:variant>
        <vt:i4>102</vt:i4>
      </vt:variant>
      <vt:variant>
        <vt:i4>0</vt:i4>
      </vt:variant>
      <vt:variant>
        <vt:i4>5</vt:i4>
      </vt:variant>
      <vt:variant>
        <vt:lpwstr>http://dx.doi.org/doi:10.1522/cla.due.sui2</vt:lpwstr>
      </vt:variant>
      <vt:variant>
        <vt:lpwstr/>
      </vt:variant>
      <vt:variant>
        <vt:i4>5177463</vt:i4>
      </vt:variant>
      <vt:variant>
        <vt:i4>99</vt:i4>
      </vt:variant>
      <vt:variant>
        <vt:i4>0</vt:i4>
      </vt:variant>
      <vt:variant>
        <vt:i4>5</vt:i4>
      </vt:variant>
      <vt:variant>
        <vt:lpwstr>http://dx.doi.org/doi:10.1522/cla.bec.tra</vt:lpwstr>
      </vt:variant>
      <vt:variant>
        <vt:lpwstr/>
      </vt:variant>
      <vt:variant>
        <vt:i4>6553625</vt:i4>
      </vt:variant>
      <vt:variant>
        <vt:i4>96</vt:i4>
      </vt:variant>
      <vt:variant>
        <vt:i4>0</vt:i4>
      </vt:variant>
      <vt:variant>
        <vt:i4>5</vt:i4>
      </vt:variant>
      <vt:variant>
        <vt:lpwstr/>
      </vt:variant>
      <vt:variant>
        <vt:lpwstr>tdm</vt:lpwstr>
      </vt:variant>
      <vt:variant>
        <vt:i4>4915313</vt:i4>
      </vt:variant>
      <vt:variant>
        <vt:i4>93</vt:i4>
      </vt:variant>
      <vt:variant>
        <vt:i4>0</vt:i4>
      </vt:variant>
      <vt:variant>
        <vt:i4>5</vt:i4>
      </vt:variant>
      <vt:variant>
        <vt:lpwstr>http://classiques.uqac.ca/classiques/tarde_gabriel/tarde_gabriel.html</vt:lpwstr>
      </vt:variant>
      <vt:variant>
        <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5308431</vt:i4>
      </vt:variant>
      <vt:variant>
        <vt:i4>81</vt:i4>
      </vt:variant>
      <vt:variant>
        <vt:i4>0</vt:i4>
      </vt:variant>
      <vt:variant>
        <vt:i4>5</vt:i4>
      </vt:variant>
      <vt:variant>
        <vt:lpwstr/>
      </vt:variant>
      <vt:variant>
        <vt:lpwstr>deviance_criminalite_texte_18</vt:lpwstr>
      </vt:variant>
      <vt:variant>
        <vt:i4>5308416</vt:i4>
      </vt:variant>
      <vt:variant>
        <vt:i4>78</vt:i4>
      </vt:variant>
      <vt:variant>
        <vt:i4>0</vt:i4>
      </vt:variant>
      <vt:variant>
        <vt:i4>5</vt:i4>
      </vt:variant>
      <vt:variant>
        <vt:lpwstr/>
      </vt:variant>
      <vt:variant>
        <vt:lpwstr>deviance_criminalite_texte_17</vt:lpwstr>
      </vt:variant>
      <vt:variant>
        <vt:i4>5308417</vt:i4>
      </vt:variant>
      <vt:variant>
        <vt:i4>75</vt:i4>
      </vt:variant>
      <vt:variant>
        <vt:i4>0</vt:i4>
      </vt:variant>
      <vt:variant>
        <vt:i4>5</vt:i4>
      </vt:variant>
      <vt:variant>
        <vt:lpwstr/>
      </vt:variant>
      <vt:variant>
        <vt:lpwstr>deviance_criminalite_texte_16</vt:lpwstr>
      </vt:variant>
      <vt:variant>
        <vt:i4>5308418</vt:i4>
      </vt:variant>
      <vt:variant>
        <vt:i4>72</vt:i4>
      </vt:variant>
      <vt:variant>
        <vt:i4>0</vt:i4>
      </vt:variant>
      <vt:variant>
        <vt:i4>5</vt:i4>
      </vt:variant>
      <vt:variant>
        <vt:lpwstr/>
      </vt:variant>
      <vt:variant>
        <vt:lpwstr>deviance_criminalite_texte_15</vt:lpwstr>
      </vt:variant>
      <vt:variant>
        <vt:i4>5308419</vt:i4>
      </vt:variant>
      <vt:variant>
        <vt:i4>69</vt:i4>
      </vt:variant>
      <vt:variant>
        <vt:i4>0</vt:i4>
      </vt:variant>
      <vt:variant>
        <vt:i4>5</vt:i4>
      </vt:variant>
      <vt:variant>
        <vt:lpwstr/>
      </vt:variant>
      <vt:variant>
        <vt:lpwstr>deviance_criminalite_texte_14</vt:lpwstr>
      </vt:variant>
      <vt:variant>
        <vt:i4>5308420</vt:i4>
      </vt:variant>
      <vt:variant>
        <vt:i4>66</vt:i4>
      </vt:variant>
      <vt:variant>
        <vt:i4>0</vt:i4>
      </vt:variant>
      <vt:variant>
        <vt:i4>5</vt:i4>
      </vt:variant>
      <vt:variant>
        <vt:lpwstr/>
      </vt:variant>
      <vt:variant>
        <vt:lpwstr>deviance_criminalite_texte_13</vt:lpwstr>
      </vt:variant>
      <vt:variant>
        <vt:i4>5308421</vt:i4>
      </vt:variant>
      <vt:variant>
        <vt:i4>63</vt:i4>
      </vt:variant>
      <vt:variant>
        <vt:i4>0</vt:i4>
      </vt:variant>
      <vt:variant>
        <vt:i4>5</vt:i4>
      </vt:variant>
      <vt:variant>
        <vt:lpwstr/>
      </vt:variant>
      <vt:variant>
        <vt:lpwstr>deviance_criminalite_texte_12</vt:lpwstr>
      </vt:variant>
      <vt:variant>
        <vt:i4>5308422</vt:i4>
      </vt:variant>
      <vt:variant>
        <vt:i4>60</vt:i4>
      </vt:variant>
      <vt:variant>
        <vt:i4>0</vt:i4>
      </vt:variant>
      <vt:variant>
        <vt:i4>5</vt:i4>
      </vt:variant>
      <vt:variant>
        <vt:lpwstr/>
      </vt:variant>
      <vt:variant>
        <vt:lpwstr>deviance_criminalite_texte_11</vt:lpwstr>
      </vt:variant>
      <vt:variant>
        <vt:i4>5308423</vt:i4>
      </vt:variant>
      <vt:variant>
        <vt:i4>57</vt:i4>
      </vt:variant>
      <vt:variant>
        <vt:i4>0</vt:i4>
      </vt:variant>
      <vt:variant>
        <vt:i4>5</vt:i4>
      </vt:variant>
      <vt:variant>
        <vt:lpwstr/>
      </vt:variant>
      <vt:variant>
        <vt:lpwstr>deviance_criminalite_texte_10</vt:lpwstr>
      </vt:variant>
      <vt:variant>
        <vt:i4>5242894</vt:i4>
      </vt:variant>
      <vt:variant>
        <vt:i4>54</vt:i4>
      </vt:variant>
      <vt:variant>
        <vt:i4>0</vt:i4>
      </vt:variant>
      <vt:variant>
        <vt:i4>5</vt:i4>
      </vt:variant>
      <vt:variant>
        <vt:lpwstr/>
      </vt:variant>
      <vt:variant>
        <vt:lpwstr>deviance_criminalite_texte_09</vt:lpwstr>
      </vt:variant>
      <vt:variant>
        <vt:i4>5242895</vt:i4>
      </vt:variant>
      <vt:variant>
        <vt:i4>51</vt:i4>
      </vt:variant>
      <vt:variant>
        <vt:i4>0</vt:i4>
      </vt:variant>
      <vt:variant>
        <vt:i4>5</vt:i4>
      </vt:variant>
      <vt:variant>
        <vt:lpwstr/>
      </vt:variant>
      <vt:variant>
        <vt:lpwstr>deviance_criminalite_texte_08</vt:lpwstr>
      </vt:variant>
      <vt:variant>
        <vt:i4>5242880</vt:i4>
      </vt:variant>
      <vt:variant>
        <vt:i4>48</vt:i4>
      </vt:variant>
      <vt:variant>
        <vt:i4>0</vt:i4>
      </vt:variant>
      <vt:variant>
        <vt:i4>5</vt:i4>
      </vt:variant>
      <vt:variant>
        <vt:lpwstr/>
      </vt:variant>
      <vt:variant>
        <vt:lpwstr>deviance_criminalite_texte_07</vt:lpwstr>
      </vt:variant>
      <vt:variant>
        <vt:i4>5242881</vt:i4>
      </vt:variant>
      <vt:variant>
        <vt:i4>45</vt:i4>
      </vt:variant>
      <vt:variant>
        <vt:i4>0</vt:i4>
      </vt:variant>
      <vt:variant>
        <vt:i4>5</vt:i4>
      </vt:variant>
      <vt:variant>
        <vt:lpwstr/>
      </vt:variant>
      <vt:variant>
        <vt:lpwstr>deviance_criminalite_texte_06</vt:lpwstr>
      </vt:variant>
      <vt:variant>
        <vt:i4>5242882</vt:i4>
      </vt:variant>
      <vt:variant>
        <vt:i4>42</vt:i4>
      </vt:variant>
      <vt:variant>
        <vt:i4>0</vt:i4>
      </vt:variant>
      <vt:variant>
        <vt:i4>5</vt:i4>
      </vt:variant>
      <vt:variant>
        <vt:lpwstr/>
      </vt:variant>
      <vt:variant>
        <vt:lpwstr>deviance_criminalite_texte_05</vt:lpwstr>
      </vt:variant>
      <vt:variant>
        <vt:i4>5242883</vt:i4>
      </vt:variant>
      <vt:variant>
        <vt:i4>39</vt:i4>
      </vt:variant>
      <vt:variant>
        <vt:i4>0</vt:i4>
      </vt:variant>
      <vt:variant>
        <vt:i4>5</vt:i4>
      </vt:variant>
      <vt:variant>
        <vt:lpwstr/>
      </vt:variant>
      <vt:variant>
        <vt:lpwstr>deviance_criminalite_texte_04</vt:lpwstr>
      </vt:variant>
      <vt:variant>
        <vt:i4>5242884</vt:i4>
      </vt:variant>
      <vt:variant>
        <vt:i4>36</vt:i4>
      </vt:variant>
      <vt:variant>
        <vt:i4>0</vt:i4>
      </vt:variant>
      <vt:variant>
        <vt:i4>5</vt:i4>
      </vt:variant>
      <vt:variant>
        <vt:lpwstr/>
      </vt:variant>
      <vt:variant>
        <vt:lpwstr>deviance_criminalite_texte_03</vt:lpwstr>
      </vt:variant>
      <vt:variant>
        <vt:i4>5242885</vt:i4>
      </vt:variant>
      <vt:variant>
        <vt:i4>33</vt:i4>
      </vt:variant>
      <vt:variant>
        <vt:i4>0</vt:i4>
      </vt:variant>
      <vt:variant>
        <vt:i4>5</vt:i4>
      </vt:variant>
      <vt:variant>
        <vt:lpwstr/>
      </vt:variant>
      <vt:variant>
        <vt:lpwstr>deviance_criminalite_texte_02</vt:lpwstr>
      </vt:variant>
      <vt:variant>
        <vt:i4>5242886</vt:i4>
      </vt:variant>
      <vt:variant>
        <vt:i4>30</vt:i4>
      </vt:variant>
      <vt:variant>
        <vt:i4>0</vt:i4>
      </vt:variant>
      <vt:variant>
        <vt:i4>5</vt:i4>
      </vt:variant>
      <vt:variant>
        <vt:lpwstr/>
      </vt:variant>
      <vt:variant>
        <vt:lpwstr>deviance_criminalite_texte_01</vt:lpwstr>
      </vt:variant>
      <vt:variant>
        <vt:i4>8061029</vt:i4>
      </vt:variant>
      <vt:variant>
        <vt:i4>27</vt:i4>
      </vt:variant>
      <vt:variant>
        <vt:i4>0</vt:i4>
      </vt:variant>
      <vt:variant>
        <vt:i4>5</vt:i4>
      </vt:variant>
      <vt:variant>
        <vt:lpwstr/>
      </vt:variant>
      <vt:variant>
        <vt:lpwstr>deviance_criminalite_intro</vt:lpwstr>
      </vt:variant>
      <vt:variant>
        <vt:i4>852047</vt:i4>
      </vt:variant>
      <vt:variant>
        <vt:i4>24</vt:i4>
      </vt:variant>
      <vt:variant>
        <vt:i4>0</vt:i4>
      </vt:variant>
      <vt:variant>
        <vt:i4>5</vt:i4>
      </vt:variant>
      <vt:variant>
        <vt:lpwstr/>
      </vt:variant>
      <vt:variant>
        <vt:lpwstr>deviance_criminalite_avant_propos</vt:lpwstr>
      </vt:variant>
      <vt:variant>
        <vt:i4>8126466</vt:i4>
      </vt:variant>
      <vt:variant>
        <vt:i4>21</vt:i4>
      </vt:variant>
      <vt:variant>
        <vt:i4>0</vt:i4>
      </vt:variant>
      <vt:variant>
        <vt:i4>5</vt:i4>
      </vt:variant>
      <vt:variant>
        <vt:lpwstr/>
      </vt:variant>
      <vt:variant>
        <vt:lpwstr>deviance_criminalite_couverture</vt:lpwstr>
      </vt:variant>
      <vt:variant>
        <vt:i4>1638508</vt:i4>
      </vt:variant>
      <vt:variant>
        <vt:i4>18</vt:i4>
      </vt:variant>
      <vt:variant>
        <vt:i4>0</vt:i4>
      </vt:variant>
      <vt:variant>
        <vt:i4>5</vt:i4>
      </vt:variant>
      <vt:variant>
        <vt:lpwstr>mailto:gwladys.benito@umontreal.ca</vt:lpwstr>
      </vt:variant>
      <vt:variant>
        <vt:lpwstr/>
      </vt:variant>
      <vt:variant>
        <vt:i4>6422639</vt:i4>
      </vt:variant>
      <vt:variant>
        <vt:i4>15</vt:i4>
      </vt:variant>
      <vt:variant>
        <vt:i4>0</vt:i4>
      </vt:variant>
      <vt:variant>
        <vt:i4>5</vt:i4>
      </vt:variant>
      <vt:variant>
        <vt:lpwstr>mailto:denis.szabo@umontreal.ca</vt:lpwstr>
      </vt:variant>
      <vt:variant>
        <vt:lpwstr/>
      </vt:variant>
      <vt:variant>
        <vt:i4>2228317</vt:i4>
      </vt:variant>
      <vt:variant>
        <vt:i4>12</vt:i4>
      </vt:variant>
      <vt:variant>
        <vt:i4>0</vt:i4>
      </vt:variant>
      <vt:variant>
        <vt:i4>5</vt:i4>
      </vt:variant>
      <vt:variant>
        <vt:lpwstr>mailto:Brunet_diane@hotmail.com</vt:lpwstr>
      </vt:variant>
      <vt:variant>
        <vt:lpwstr/>
      </vt:variant>
      <vt:variant>
        <vt:i4>5505064</vt:i4>
      </vt:variant>
      <vt:variant>
        <vt:i4>9</vt:i4>
      </vt:variant>
      <vt:variant>
        <vt:i4>0</vt:i4>
      </vt:variant>
      <vt:variant>
        <vt:i4>5</vt:i4>
      </vt:variant>
      <vt:variant>
        <vt:lpwstr>http://classiques.uqac.ca/inter/benevoles_equipe/liste_brunet_diane.html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3407963</vt:i4>
      </vt:variant>
      <vt:variant>
        <vt:i4>21</vt:i4>
      </vt:variant>
      <vt:variant>
        <vt:i4>0</vt:i4>
      </vt:variant>
      <vt:variant>
        <vt:i4>5</vt:i4>
      </vt:variant>
      <vt:variant>
        <vt:lpwstr>http://dx.doi.org/doi:10.1522/030607923</vt:lpwstr>
      </vt:variant>
      <vt:variant>
        <vt:lpwstr/>
      </vt:variant>
      <vt:variant>
        <vt:i4>3473495</vt:i4>
      </vt:variant>
      <vt:variant>
        <vt:i4>18</vt:i4>
      </vt:variant>
      <vt:variant>
        <vt:i4>0</vt:i4>
      </vt:variant>
      <vt:variant>
        <vt:i4>5</vt:i4>
      </vt:variant>
      <vt:variant>
        <vt:lpwstr>http://dx.doi.org/doi:10.1522/030566010</vt:lpwstr>
      </vt:variant>
      <vt:variant>
        <vt:lpwstr/>
      </vt:variant>
      <vt:variant>
        <vt:i4>7929975</vt:i4>
      </vt:variant>
      <vt:variant>
        <vt:i4>15</vt:i4>
      </vt:variant>
      <vt:variant>
        <vt:i4>0</vt:i4>
      </vt:variant>
      <vt:variant>
        <vt:i4>5</vt:i4>
      </vt:variant>
      <vt:variant>
        <vt:lpwstr>http://dx.doi.org/doi:10.1522/cla.due.reg1</vt:lpwstr>
      </vt:variant>
      <vt:variant>
        <vt:lpwstr/>
      </vt:variant>
      <vt:variant>
        <vt:i4>262200</vt:i4>
      </vt:variant>
      <vt:variant>
        <vt:i4>12</vt:i4>
      </vt:variant>
      <vt:variant>
        <vt:i4>0</vt:i4>
      </vt:variant>
      <vt:variant>
        <vt:i4>5</vt:i4>
      </vt:variant>
      <vt:variant>
        <vt:lpwstr>Halbwachs%20M.,%20Les%20Causes%20du%20suicide</vt:lpwstr>
      </vt:variant>
      <vt:variant>
        <vt:lpwstr/>
      </vt:variant>
      <vt:variant>
        <vt:i4>3342437</vt:i4>
      </vt:variant>
      <vt:variant>
        <vt:i4>9</vt:i4>
      </vt:variant>
      <vt:variant>
        <vt:i4>0</vt:i4>
      </vt:variant>
      <vt:variant>
        <vt:i4>5</vt:i4>
      </vt:variant>
      <vt:variant>
        <vt:lpwstr>http://dx.doi.org/doi:10.1522/25051077</vt:lpwstr>
      </vt:variant>
      <vt:variant>
        <vt:lpwstr/>
      </vt:variant>
      <vt:variant>
        <vt:i4>3539037</vt:i4>
      </vt:variant>
      <vt:variant>
        <vt:i4>6</vt:i4>
      </vt:variant>
      <vt:variant>
        <vt:i4>0</vt:i4>
      </vt:variant>
      <vt:variant>
        <vt:i4>5</vt:i4>
      </vt:variant>
      <vt:variant>
        <vt:lpwstr>http://dx.doi.org/doi:10.1522/030616914</vt:lpwstr>
      </vt:variant>
      <vt:variant>
        <vt:lpwstr/>
      </vt:variant>
      <vt:variant>
        <vt:i4>7929975</vt:i4>
      </vt:variant>
      <vt:variant>
        <vt:i4>3</vt:i4>
      </vt:variant>
      <vt:variant>
        <vt:i4>0</vt:i4>
      </vt:variant>
      <vt:variant>
        <vt:i4>5</vt:i4>
      </vt:variant>
      <vt:variant>
        <vt:lpwstr>http://dx.doi.org/doi:10.1522/cla.due.reg1</vt:lpwstr>
      </vt:variant>
      <vt:variant>
        <vt:lpwstr/>
      </vt:variant>
      <vt:variant>
        <vt:i4>5374064</vt:i4>
      </vt:variant>
      <vt:variant>
        <vt:i4>0</vt:i4>
      </vt:variant>
      <vt:variant>
        <vt:i4>0</vt:i4>
      </vt:variant>
      <vt:variant>
        <vt:i4>5</vt:i4>
      </vt:variant>
      <vt:variant>
        <vt:lpwstr>http://dx.doi.org/doi:10.1522/cla.fee.soc</vt:lpwstr>
      </vt:variant>
      <vt:variant>
        <vt:lpwstr/>
      </vt:variant>
      <vt:variant>
        <vt:i4>2228293</vt:i4>
      </vt:variant>
      <vt:variant>
        <vt:i4>2385</vt:i4>
      </vt:variant>
      <vt:variant>
        <vt:i4>1025</vt:i4>
      </vt:variant>
      <vt:variant>
        <vt:i4>1</vt:i4>
      </vt:variant>
      <vt:variant>
        <vt:lpwstr>css_logo_gris</vt:lpwstr>
      </vt:variant>
      <vt:variant>
        <vt:lpwstr/>
      </vt:variant>
      <vt:variant>
        <vt:i4>5111880</vt:i4>
      </vt:variant>
      <vt:variant>
        <vt:i4>2674</vt:i4>
      </vt:variant>
      <vt:variant>
        <vt:i4>1026</vt:i4>
      </vt:variant>
      <vt:variant>
        <vt:i4>1</vt:i4>
      </vt:variant>
      <vt:variant>
        <vt:lpwstr>UQAC_logo_2018</vt:lpwstr>
      </vt:variant>
      <vt:variant>
        <vt:lpwstr/>
      </vt:variant>
      <vt:variant>
        <vt:i4>4194334</vt:i4>
      </vt:variant>
      <vt:variant>
        <vt:i4>4982</vt:i4>
      </vt:variant>
      <vt:variant>
        <vt:i4>1027</vt:i4>
      </vt:variant>
      <vt:variant>
        <vt:i4>1</vt:i4>
      </vt:variant>
      <vt:variant>
        <vt:lpwstr>Boite_aux_lettres_clair</vt:lpwstr>
      </vt:variant>
      <vt:variant>
        <vt:lpwstr/>
      </vt:variant>
      <vt:variant>
        <vt:i4>1703963</vt:i4>
      </vt:variant>
      <vt:variant>
        <vt:i4>5534</vt:i4>
      </vt:variant>
      <vt:variant>
        <vt:i4>1028</vt:i4>
      </vt:variant>
      <vt:variant>
        <vt:i4>1</vt:i4>
      </vt:variant>
      <vt:variant>
        <vt:lpwstr>fait_sur_mac</vt:lpwstr>
      </vt:variant>
      <vt:variant>
        <vt:lpwstr/>
      </vt:variant>
      <vt:variant>
        <vt:i4>3735660</vt:i4>
      </vt:variant>
      <vt:variant>
        <vt:i4>5687</vt:i4>
      </vt:variant>
      <vt:variant>
        <vt:i4>1029</vt:i4>
      </vt:variant>
      <vt:variant>
        <vt:i4>1</vt:i4>
      </vt:variant>
      <vt:variant>
        <vt:lpwstr>Deviance_et_criminalite_L25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Déviance et criminalité</dc:title>
  <dc:subject>Textes réunis par Denis Szabo</dc:subject>
  <dc:creator>Denis Szabo, 1970</dc:creator>
  <cp:keywords>classiques.sc.soc@gmail.com</cp:keywords>
  <dc:description>http://classiques.uqac.ca/</dc:description>
  <cp:lastModifiedBy>Microsoft Office User</cp:lastModifiedBy>
  <cp:revision>2</cp:revision>
  <cp:lastPrinted>2001-08-26T19:33:00Z</cp:lastPrinted>
  <dcterms:created xsi:type="dcterms:W3CDTF">2019-11-13T00:31:00Z</dcterms:created>
  <dcterms:modified xsi:type="dcterms:W3CDTF">2019-11-13T00:31:00Z</dcterms:modified>
  <cp:category>jean-marie tremblay, sociologue, fondateur, 1993.</cp:category>
</cp:coreProperties>
</file>